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ascii="Times New Roman" w:hAnsi="Times New Roman" w:eastAsia="仿宋_GB2312"/>
          <w:sz w:val="36"/>
          <w:szCs w:val="36"/>
        </w:rPr>
      </w:pPr>
    </w:p>
    <w:p>
      <w:pPr>
        <w:rPr>
          <w:rFonts w:ascii="Times New Roman" w:hAnsi="Times New Roman" w:eastAsia="仿宋_GB2312"/>
          <w:sz w:val="36"/>
          <w:szCs w:val="36"/>
        </w:rPr>
      </w:pPr>
    </w:p>
    <w:p>
      <w:pPr>
        <w:rPr>
          <w:rFonts w:ascii="Times New Roman" w:hAnsi="Times New Roman" w:eastAsia="仿宋_GB2312"/>
          <w:sz w:val="36"/>
          <w:szCs w:val="36"/>
        </w:rPr>
      </w:pPr>
    </w:p>
    <w:p>
      <w:pPr>
        <w:rPr>
          <w:rFonts w:ascii="Times New Roman" w:hAnsi="Times New Roman" w:eastAsia="仿宋_GB2312"/>
          <w:sz w:val="36"/>
          <w:szCs w:val="36"/>
        </w:rPr>
      </w:pPr>
    </w:p>
    <w:p>
      <w:pPr>
        <w:adjustRightInd w:val="0"/>
        <w:snapToGrid w:val="0"/>
        <w:jc w:val="center"/>
        <w:outlineLvl w:val="0"/>
        <w:rPr>
          <w:rFonts w:ascii="Times New Roman" w:hAnsi="Times New Roman" w:eastAsia="方正小标宋_GBK"/>
          <w:bCs/>
          <w:sz w:val="72"/>
          <w:szCs w:val="72"/>
        </w:rPr>
      </w:pPr>
      <w:r>
        <w:rPr>
          <w:rFonts w:ascii="Times New Roman" w:hAnsi="Times New Roman" w:eastAsia="方正小标宋_GBK"/>
          <w:bCs/>
          <w:sz w:val="72"/>
          <w:szCs w:val="72"/>
        </w:rPr>
        <w:t>建设项目环境影响报告表</w:t>
      </w:r>
    </w:p>
    <w:p>
      <w:pPr>
        <w:adjustRightInd w:val="0"/>
        <w:snapToGrid w:val="0"/>
        <w:spacing w:before="192" w:beforeLines="80"/>
        <w:jc w:val="center"/>
        <w:rPr>
          <w:rFonts w:ascii="Times New Roman" w:hAnsi="Times New Roman" w:eastAsia="楷体_GB2312"/>
          <w:bCs/>
          <w:sz w:val="48"/>
          <w:szCs w:val="48"/>
        </w:rPr>
      </w:pPr>
      <w:r>
        <w:rPr>
          <w:rFonts w:ascii="Times New Roman" w:hAnsi="Times New Roman" w:eastAsia="楷体_GB2312"/>
          <w:bCs/>
          <w:sz w:val="48"/>
          <w:szCs w:val="48"/>
        </w:rPr>
        <w:t>（污染影响类）</w:t>
      </w:r>
    </w:p>
    <w:p>
      <w:pPr>
        <w:adjustRightInd w:val="0"/>
        <w:snapToGrid w:val="0"/>
        <w:spacing w:line="288" w:lineRule="auto"/>
        <w:jc w:val="center"/>
        <w:rPr>
          <w:rFonts w:ascii="Times New Roman" w:hAnsi="Times New Roman" w:eastAsia="华文仿宋"/>
          <w:kern w:val="44"/>
          <w:sz w:val="44"/>
          <w:szCs w:val="44"/>
        </w:rPr>
      </w:pPr>
    </w:p>
    <w:p>
      <w:pPr>
        <w:jc w:val="center"/>
        <w:rPr>
          <w:rFonts w:ascii="Times New Roman" w:hAnsi="Times New Roman" w:eastAsia="仿宋"/>
          <w:sz w:val="52"/>
          <w:szCs w:val="52"/>
        </w:rPr>
      </w:pPr>
    </w:p>
    <w:p>
      <w:pPr>
        <w:ind w:firstLine="1040"/>
        <w:rPr>
          <w:rFonts w:ascii="Times New Roman" w:hAnsi="Times New Roman" w:eastAsia="仿宋"/>
          <w:sz w:val="44"/>
          <w:szCs w:val="44"/>
        </w:rPr>
      </w:pPr>
    </w:p>
    <w:p>
      <w:pPr>
        <w:ind w:firstLine="1040"/>
        <w:rPr>
          <w:rFonts w:ascii="Times New Roman" w:hAnsi="Times New Roman" w:eastAsia="仿宋"/>
          <w:sz w:val="44"/>
          <w:szCs w:val="44"/>
        </w:rPr>
      </w:pPr>
    </w:p>
    <w:p>
      <w:pPr>
        <w:ind w:firstLine="1040"/>
        <w:rPr>
          <w:rFonts w:ascii="Times New Roman" w:hAnsi="Times New Roman" w:eastAsia="仿宋"/>
          <w:sz w:val="44"/>
          <w:szCs w:val="44"/>
        </w:rPr>
      </w:pPr>
    </w:p>
    <w:p>
      <w:pPr>
        <w:ind w:firstLine="1040"/>
        <w:rPr>
          <w:rFonts w:ascii="Times New Roman" w:hAnsi="Times New Roman" w:eastAsia="仿宋"/>
          <w:sz w:val="44"/>
          <w:szCs w:val="44"/>
        </w:rPr>
      </w:pPr>
    </w:p>
    <w:p>
      <w:pPr>
        <w:adjustRightInd w:val="0"/>
        <w:snapToGrid w:val="0"/>
        <w:spacing w:line="288" w:lineRule="auto"/>
        <w:ind w:firstLine="1040"/>
        <w:jc w:val="center"/>
        <w:rPr>
          <w:rFonts w:ascii="Times New Roman" w:hAnsi="Times New Roman" w:eastAsia="仿宋"/>
          <w:u w:val="single"/>
        </w:rPr>
      </w:pPr>
      <w:r>
        <w:rPr>
          <w:rFonts w:ascii="Times New Roman" w:hAnsi="Times New Roman" w:eastAsia="仿宋_GB2312"/>
          <w:sz w:val="36"/>
          <w:szCs w:val="36"/>
        </w:rPr>
        <w:t>项目名称：</w:t>
      </w:r>
      <w:r>
        <w:rPr>
          <w:rFonts w:hint="eastAsia" w:ascii="Times New Roman" w:hAnsi="Times New Roman" w:eastAsia="仿宋_GB2312"/>
          <w:sz w:val="36"/>
          <w:szCs w:val="36"/>
          <w:u w:val="single"/>
        </w:rPr>
        <w:t>合肥波林新材料股份有限公司</w:t>
      </w:r>
      <w:r>
        <w:rPr>
          <w:rFonts w:ascii="Times New Roman" w:hAnsi="Times New Roman" w:eastAsia="仿宋_GB2312"/>
          <w:sz w:val="36"/>
          <w:szCs w:val="36"/>
          <w:u w:val="single"/>
        </w:rPr>
        <w:t>年产20万套高压柱塞泵关键零部件技术改造项目</w:t>
      </w:r>
    </w:p>
    <w:p>
      <w:pPr>
        <w:adjustRightInd w:val="0"/>
        <w:snapToGrid w:val="0"/>
        <w:spacing w:line="288" w:lineRule="auto"/>
        <w:ind w:firstLine="1040"/>
        <w:rPr>
          <w:rFonts w:ascii="Times New Roman" w:hAnsi="Times New Roman" w:eastAsia="仿宋_GB2312"/>
          <w:sz w:val="36"/>
          <w:szCs w:val="36"/>
          <w:u w:val="single"/>
        </w:rPr>
      </w:pPr>
      <w:r>
        <w:rPr>
          <w:rFonts w:ascii="Times New Roman" w:hAnsi="Times New Roman" w:eastAsia="仿宋_GB2312"/>
          <w:sz w:val="36"/>
          <w:szCs w:val="36"/>
        </w:rPr>
        <w:t>建设单位：</w:t>
      </w:r>
      <w:r>
        <w:rPr>
          <w:rFonts w:ascii="Times New Roman" w:hAnsi="Times New Roman" w:eastAsia="仿宋_GB2312"/>
          <w:sz w:val="36"/>
          <w:szCs w:val="36"/>
          <w:u w:val="single"/>
        </w:rPr>
        <w:t xml:space="preserve">    合肥波林新材料股份有限公司</w:t>
      </w:r>
      <w:r>
        <w:rPr>
          <w:rFonts w:hint="eastAsia" w:ascii="Times New Roman" w:hAnsi="Times New Roman" w:eastAsia="仿宋_GB2312"/>
          <w:sz w:val="36"/>
          <w:szCs w:val="36"/>
          <w:u w:val="single"/>
        </w:rPr>
        <w:t xml:space="preserve"> </w:t>
      </w:r>
      <w:r>
        <w:rPr>
          <w:rFonts w:ascii="Times New Roman" w:hAnsi="Times New Roman" w:eastAsia="仿宋_GB2312"/>
          <w:sz w:val="36"/>
          <w:szCs w:val="36"/>
          <w:u w:val="single"/>
        </w:rPr>
        <w:t xml:space="preserve">    </w:t>
      </w:r>
    </w:p>
    <w:p>
      <w:pPr>
        <w:adjustRightInd w:val="0"/>
        <w:snapToGrid w:val="0"/>
        <w:spacing w:line="288" w:lineRule="auto"/>
        <w:ind w:firstLine="1040"/>
        <w:rPr>
          <w:rFonts w:ascii="Times New Roman" w:hAnsi="Times New Roman" w:eastAsia="仿宋_GB2312"/>
          <w:sz w:val="36"/>
          <w:szCs w:val="36"/>
        </w:rPr>
      </w:pPr>
      <w:r>
        <w:rPr>
          <w:rFonts w:ascii="Times New Roman" w:hAnsi="Times New Roman" w:eastAsia="仿宋_GB2312"/>
          <w:sz w:val="36"/>
          <w:szCs w:val="36"/>
        </w:rPr>
        <w:t>编制日期：</w:t>
      </w:r>
      <w:r>
        <w:rPr>
          <w:rFonts w:ascii="Times New Roman" w:hAnsi="Times New Roman" w:eastAsia="仿宋_GB2312"/>
          <w:sz w:val="36"/>
          <w:szCs w:val="36"/>
          <w:u w:val="single"/>
        </w:rPr>
        <w:t xml:space="preserve">           2022年</w:t>
      </w:r>
      <w:r>
        <w:rPr>
          <w:rFonts w:hint="eastAsia" w:ascii="Times New Roman" w:hAnsi="Times New Roman" w:eastAsia="仿宋_GB2312"/>
          <w:sz w:val="36"/>
          <w:szCs w:val="36"/>
          <w:u w:val="single"/>
        </w:rPr>
        <w:t>11</w:t>
      </w:r>
      <w:r>
        <w:rPr>
          <w:rFonts w:ascii="Times New Roman" w:hAnsi="Times New Roman" w:eastAsia="仿宋_GB2312"/>
          <w:sz w:val="36"/>
          <w:szCs w:val="36"/>
          <w:u w:val="single"/>
        </w:rPr>
        <w:t xml:space="preserve">月             </w:t>
      </w:r>
      <w:r>
        <w:rPr>
          <w:rFonts w:hint="eastAsia" w:ascii="Times New Roman" w:hAnsi="Times New Roman" w:eastAsia="仿宋_GB2312"/>
          <w:sz w:val="36"/>
          <w:szCs w:val="36"/>
          <w:u w:val="single"/>
        </w:rPr>
        <w:t xml:space="preserve">  </w:t>
      </w:r>
    </w:p>
    <w:p>
      <w:pPr>
        <w:adjustRightInd w:val="0"/>
        <w:snapToGrid w:val="0"/>
        <w:spacing w:line="288" w:lineRule="auto"/>
        <w:ind w:firstLine="1040"/>
        <w:rPr>
          <w:rFonts w:ascii="Times New Roman" w:hAnsi="Times New Roman" w:eastAsia="仿宋_GB2312"/>
          <w:sz w:val="36"/>
          <w:szCs w:val="36"/>
          <w:u w:val="single"/>
        </w:rPr>
      </w:pPr>
      <w:bookmarkStart w:id="0" w:name="_Hlk57884087"/>
    </w:p>
    <w:p>
      <w:pPr>
        <w:adjustRightInd w:val="0"/>
        <w:snapToGrid w:val="0"/>
        <w:spacing w:line="288" w:lineRule="auto"/>
        <w:ind w:firstLine="1040"/>
        <w:rPr>
          <w:rFonts w:ascii="Times New Roman" w:hAnsi="Times New Roman" w:eastAsia="仿宋_GB2312"/>
          <w:sz w:val="36"/>
          <w:szCs w:val="36"/>
        </w:rPr>
      </w:pPr>
    </w:p>
    <w:p>
      <w:pPr>
        <w:adjustRightInd w:val="0"/>
        <w:snapToGrid w:val="0"/>
        <w:spacing w:line="288" w:lineRule="auto"/>
        <w:ind w:firstLine="1040"/>
        <w:rPr>
          <w:rFonts w:ascii="Times New Roman" w:hAnsi="Times New Roman" w:eastAsia="仿宋_GB2312"/>
          <w:sz w:val="36"/>
          <w:szCs w:val="36"/>
        </w:rPr>
      </w:pPr>
    </w:p>
    <w:p>
      <w:pPr>
        <w:adjustRightInd w:val="0"/>
        <w:snapToGrid w:val="0"/>
        <w:spacing w:line="288" w:lineRule="auto"/>
        <w:ind w:firstLine="1040"/>
        <w:rPr>
          <w:rFonts w:ascii="Times New Roman" w:hAnsi="Times New Roman" w:eastAsia="仿宋_GB2312"/>
          <w:sz w:val="36"/>
          <w:szCs w:val="36"/>
        </w:rPr>
      </w:pPr>
    </w:p>
    <w:p>
      <w:pPr>
        <w:adjustRightInd w:val="0"/>
        <w:snapToGrid w:val="0"/>
        <w:spacing w:line="288" w:lineRule="auto"/>
        <w:ind w:firstLine="1040"/>
        <w:rPr>
          <w:rFonts w:ascii="Times New Roman" w:hAnsi="Times New Roman" w:eastAsia="仿宋_GB2312"/>
          <w:sz w:val="36"/>
          <w:szCs w:val="36"/>
        </w:rPr>
      </w:pPr>
    </w:p>
    <w:bookmarkEnd w:id="0"/>
    <w:p>
      <w:pPr>
        <w:adjustRightInd w:val="0"/>
        <w:snapToGrid w:val="0"/>
        <w:spacing w:line="288" w:lineRule="auto"/>
        <w:jc w:val="center"/>
        <w:rPr>
          <w:rFonts w:ascii="Times New Roman" w:hAnsi="Times New Roman" w:eastAsia="楷体_GB2312"/>
          <w:sz w:val="36"/>
          <w:szCs w:val="36"/>
        </w:rPr>
      </w:pPr>
      <w:r>
        <w:rPr>
          <w:rFonts w:ascii="Times New Roman" w:hAnsi="Times New Roman" w:eastAsia="楷体_GB2312"/>
          <w:sz w:val="36"/>
          <w:szCs w:val="36"/>
        </w:rPr>
        <w:t>中华人民共和国生态环境部制</w:t>
      </w:r>
    </w:p>
    <w:p>
      <w:pPr>
        <w:tabs>
          <w:tab w:val="left" w:pos="7955"/>
        </w:tabs>
        <w:adjustRightInd w:val="0"/>
        <w:snapToGrid w:val="0"/>
        <w:spacing w:line="288" w:lineRule="auto"/>
        <w:ind w:firstLine="1040"/>
        <w:rPr>
          <w:rFonts w:ascii="Times New Roman" w:hAnsi="Times New Roman" w:eastAsia="仿宋_GB2312"/>
          <w:sz w:val="36"/>
          <w:szCs w:val="36"/>
        </w:rPr>
        <w:sectPr>
          <w:headerReference r:id="rId3" w:type="default"/>
          <w:footerReference r:id="rId4" w:type="default"/>
          <w:footerReference r:id="rId5" w:type="even"/>
          <w:pgSz w:w="11906" w:h="16838"/>
          <w:pgMar w:top="1418" w:right="1418" w:bottom="1418" w:left="1418" w:header="851" w:footer="1077" w:gutter="0"/>
          <w:pgNumType w:start="3"/>
          <w:cols w:space="720" w:num="1"/>
          <w:docGrid w:linePitch="312" w:charSpace="0"/>
        </w:sectPr>
      </w:pPr>
      <w:r>
        <w:rPr>
          <w:rFonts w:ascii="Times New Roman" w:hAnsi="Times New Roman" w:eastAsia="仿宋_GB2312"/>
          <w:sz w:val="36"/>
          <w:szCs w:val="36"/>
        </w:rPr>
        <w:tab/>
      </w:r>
    </w:p>
    <w:p>
      <w:pPr>
        <w:pStyle w:val="21"/>
        <w:jc w:val="center"/>
        <w:outlineLvl w:val="0"/>
        <w:rPr>
          <w:rFonts w:ascii="Times New Roman" w:hAnsi="Times New Roman" w:eastAsia="黑体"/>
          <w:snapToGrid w:val="0"/>
          <w:sz w:val="30"/>
          <w:szCs w:val="30"/>
        </w:rPr>
      </w:pPr>
      <w:r>
        <w:rPr>
          <w:rFonts w:ascii="Times New Roman" w:hAnsi="Times New Roman" w:eastAsia="黑体"/>
          <w:snapToGrid w:val="0"/>
          <w:sz w:val="30"/>
          <w:szCs w:val="30"/>
        </w:rPr>
        <w:t>一、建设项目基本情况</w:t>
      </w:r>
    </w:p>
    <w:tbl>
      <w:tblPr>
        <w:tblStyle w:val="25"/>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677"/>
        <w:gridCol w:w="1264"/>
        <w:gridCol w:w="2000"/>
        <w:gridCol w:w="2171"/>
        <w:gridCol w:w="298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981" w:type="dxa"/>
            <w:gridSpan w:val="2"/>
            <w:tcMar>
              <w:top w:w="16" w:type="dxa"/>
              <w:left w:w="16" w:type="dxa"/>
              <w:right w:w="16" w:type="dxa"/>
            </w:tcMar>
            <w:vAlign w:val="center"/>
          </w:tcPr>
          <w:p>
            <w:pPr>
              <w:adjustRightInd w:val="0"/>
              <w:snapToGrid w:val="0"/>
              <w:jc w:val="center"/>
              <w:rPr>
                <w:rFonts w:ascii="Times New Roman" w:hAnsi="Times New Roman"/>
                <w:b/>
                <w:szCs w:val="21"/>
              </w:rPr>
            </w:pPr>
            <w:r>
              <w:rPr>
                <w:rFonts w:ascii="Times New Roman" w:hAnsi="Times New Roman"/>
                <w:b/>
                <w:szCs w:val="21"/>
              </w:rPr>
              <w:t>建设项目名称</w:t>
            </w:r>
          </w:p>
        </w:tc>
        <w:tc>
          <w:tcPr>
            <w:tcW w:w="7284" w:type="dxa"/>
            <w:gridSpan w:val="3"/>
            <w:vAlign w:val="center"/>
          </w:tcPr>
          <w:p>
            <w:pPr>
              <w:adjustRightInd w:val="0"/>
              <w:snapToGrid w:val="0"/>
              <w:jc w:val="center"/>
              <w:rPr>
                <w:rFonts w:ascii="Times New Roman" w:hAnsi="Times New Roman"/>
                <w:szCs w:val="21"/>
              </w:rPr>
            </w:pPr>
            <w:r>
              <w:rPr>
                <w:rFonts w:hint="eastAsia" w:ascii="宋体" w:hAnsi="宋体" w:cs="宋体"/>
                <w:szCs w:val="21"/>
              </w:rPr>
              <w:t>合肥波林新材料股份有限公司年产</w:t>
            </w:r>
            <w:r>
              <w:rPr>
                <w:rFonts w:ascii="Times New Roman" w:hAnsi="Times New Roman"/>
                <w:szCs w:val="21"/>
              </w:rPr>
              <w:t>20</w:t>
            </w:r>
            <w:r>
              <w:rPr>
                <w:rFonts w:hint="eastAsia" w:ascii="宋体" w:hAnsi="宋体" w:cs="宋体"/>
                <w:szCs w:val="21"/>
              </w:rPr>
              <w:t>万套高压柱塞泵关键零部件技术改造项目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981" w:type="dxa"/>
            <w:gridSpan w:val="2"/>
            <w:tcMar>
              <w:top w:w="16" w:type="dxa"/>
              <w:left w:w="16" w:type="dxa"/>
              <w:right w:w="16" w:type="dxa"/>
            </w:tcMar>
            <w:vAlign w:val="center"/>
          </w:tcPr>
          <w:p>
            <w:pPr>
              <w:adjustRightInd w:val="0"/>
              <w:snapToGrid w:val="0"/>
              <w:jc w:val="center"/>
              <w:rPr>
                <w:rFonts w:ascii="Times New Roman" w:hAnsi="Times New Roman"/>
                <w:b/>
                <w:szCs w:val="21"/>
              </w:rPr>
            </w:pPr>
            <w:r>
              <w:rPr>
                <w:rFonts w:ascii="Times New Roman" w:hAnsi="Times New Roman"/>
                <w:b/>
                <w:szCs w:val="21"/>
              </w:rPr>
              <w:t>项目代码</w:t>
            </w:r>
          </w:p>
        </w:tc>
        <w:tc>
          <w:tcPr>
            <w:tcW w:w="7284" w:type="dxa"/>
            <w:gridSpan w:val="3"/>
            <w:vAlign w:val="center"/>
          </w:tcPr>
          <w:p>
            <w:pPr>
              <w:adjustRightInd w:val="0"/>
              <w:snapToGrid w:val="0"/>
              <w:jc w:val="center"/>
              <w:rPr>
                <w:rFonts w:ascii="Times New Roman" w:hAnsi="Times New Roman"/>
                <w:szCs w:val="21"/>
              </w:rPr>
            </w:pPr>
            <w:r>
              <w:rPr>
                <w:rFonts w:hint="eastAsia" w:ascii="Times New Roman" w:hAnsi="Times New Roman"/>
                <w:szCs w:val="21"/>
              </w:rPr>
              <w:t>2111-340161-04-02-276148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981" w:type="dxa"/>
            <w:gridSpan w:val="2"/>
            <w:tcMar>
              <w:top w:w="16" w:type="dxa"/>
              <w:left w:w="16" w:type="dxa"/>
              <w:right w:w="16" w:type="dxa"/>
            </w:tcMar>
            <w:vAlign w:val="center"/>
          </w:tcPr>
          <w:p>
            <w:pPr>
              <w:adjustRightInd w:val="0"/>
              <w:snapToGrid w:val="0"/>
              <w:jc w:val="center"/>
              <w:rPr>
                <w:rFonts w:ascii="Times New Roman" w:hAnsi="Times New Roman"/>
                <w:b/>
                <w:szCs w:val="21"/>
              </w:rPr>
            </w:pPr>
            <w:r>
              <w:rPr>
                <w:rFonts w:ascii="Times New Roman" w:hAnsi="Times New Roman"/>
                <w:b/>
                <w:szCs w:val="21"/>
              </w:rPr>
              <w:t>建设单位联系人</w:t>
            </w:r>
          </w:p>
        </w:tc>
        <w:tc>
          <w:tcPr>
            <w:tcW w:w="2038" w:type="dxa"/>
            <w:vAlign w:val="center"/>
          </w:tcPr>
          <w:p>
            <w:pPr>
              <w:adjustRightInd w:val="0"/>
              <w:snapToGrid w:val="0"/>
              <w:jc w:val="center"/>
              <w:rPr>
                <w:rFonts w:ascii="Times New Roman" w:hAnsi="Times New Roman"/>
                <w:szCs w:val="21"/>
              </w:rPr>
            </w:pPr>
            <w:r>
              <w:rPr>
                <w:rFonts w:ascii="Times New Roman" w:hAnsi="Times New Roman"/>
                <w:szCs w:val="21"/>
              </w:rPr>
              <w:t>许静</w:t>
            </w:r>
          </w:p>
        </w:tc>
        <w:tc>
          <w:tcPr>
            <w:tcW w:w="2212" w:type="dxa"/>
            <w:vAlign w:val="center"/>
          </w:tcPr>
          <w:p>
            <w:pPr>
              <w:adjustRightInd w:val="0"/>
              <w:snapToGrid w:val="0"/>
              <w:jc w:val="center"/>
              <w:rPr>
                <w:rFonts w:ascii="Times New Roman" w:hAnsi="Times New Roman"/>
                <w:b/>
                <w:szCs w:val="21"/>
              </w:rPr>
            </w:pPr>
            <w:r>
              <w:rPr>
                <w:rFonts w:ascii="Times New Roman" w:hAnsi="Times New Roman"/>
                <w:b/>
                <w:szCs w:val="21"/>
              </w:rPr>
              <w:t>联系方式</w:t>
            </w:r>
          </w:p>
        </w:tc>
        <w:tc>
          <w:tcPr>
            <w:tcW w:w="3034" w:type="dxa"/>
            <w:vAlign w:val="center"/>
          </w:tcPr>
          <w:p>
            <w:pPr>
              <w:adjustRightInd w:val="0"/>
              <w:snapToGrid w:val="0"/>
              <w:jc w:val="center"/>
              <w:rPr>
                <w:rFonts w:ascii="Times New Roman" w:hAnsi="Times New Roman"/>
                <w:szCs w:val="21"/>
              </w:rPr>
            </w:pPr>
            <w:r>
              <w:rPr>
                <w:rFonts w:ascii="Times New Roman" w:hAnsi="Times New Roman"/>
                <w:szCs w:val="21"/>
              </w:rPr>
              <w:t>17756060478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981" w:type="dxa"/>
            <w:gridSpan w:val="2"/>
            <w:tcMar>
              <w:top w:w="16" w:type="dxa"/>
              <w:left w:w="16" w:type="dxa"/>
              <w:right w:w="16" w:type="dxa"/>
            </w:tcMar>
            <w:vAlign w:val="center"/>
          </w:tcPr>
          <w:p>
            <w:pPr>
              <w:adjustRightInd w:val="0"/>
              <w:snapToGrid w:val="0"/>
              <w:jc w:val="center"/>
              <w:rPr>
                <w:rFonts w:ascii="Times New Roman" w:hAnsi="Times New Roman"/>
                <w:b/>
                <w:szCs w:val="21"/>
              </w:rPr>
            </w:pPr>
            <w:r>
              <w:rPr>
                <w:rFonts w:ascii="Times New Roman" w:hAnsi="Times New Roman"/>
                <w:b/>
                <w:szCs w:val="21"/>
              </w:rPr>
              <w:t>建设地点</w:t>
            </w:r>
          </w:p>
        </w:tc>
        <w:tc>
          <w:tcPr>
            <w:tcW w:w="7284" w:type="dxa"/>
            <w:gridSpan w:val="3"/>
            <w:vAlign w:val="center"/>
          </w:tcPr>
          <w:p>
            <w:pPr>
              <w:adjustRightInd w:val="0"/>
              <w:snapToGrid w:val="0"/>
              <w:jc w:val="center"/>
              <w:rPr>
                <w:rFonts w:ascii="Times New Roman" w:hAnsi="Times New Roman"/>
                <w:szCs w:val="21"/>
              </w:rPr>
            </w:pPr>
            <w:r>
              <w:rPr>
                <w:rFonts w:ascii="Times New Roman" w:hAnsi="Times New Roman"/>
                <w:szCs w:val="21"/>
              </w:rPr>
              <w:t>安徽省合肥市高新区柏堰科技园玉兰大道18号合肥波林新材料股份有限公司厂区内</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981" w:type="dxa"/>
            <w:gridSpan w:val="2"/>
            <w:tcMar>
              <w:top w:w="16" w:type="dxa"/>
              <w:left w:w="16" w:type="dxa"/>
              <w:right w:w="16" w:type="dxa"/>
            </w:tcMar>
            <w:vAlign w:val="center"/>
          </w:tcPr>
          <w:p>
            <w:pPr>
              <w:adjustRightInd w:val="0"/>
              <w:snapToGrid w:val="0"/>
              <w:jc w:val="center"/>
              <w:rPr>
                <w:rFonts w:ascii="Times New Roman" w:hAnsi="Times New Roman"/>
                <w:b/>
                <w:szCs w:val="21"/>
              </w:rPr>
            </w:pPr>
            <w:r>
              <w:rPr>
                <w:rFonts w:ascii="Times New Roman" w:hAnsi="Times New Roman"/>
                <w:b/>
                <w:szCs w:val="21"/>
              </w:rPr>
              <w:t>地理坐标</w:t>
            </w:r>
          </w:p>
        </w:tc>
        <w:tc>
          <w:tcPr>
            <w:tcW w:w="7284" w:type="dxa"/>
            <w:gridSpan w:val="3"/>
            <w:vAlign w:val="center"/>
          </w:tcPr>
          <w:p>
            <w:pPr>
              <w:jc w:val="center"/>
              <w:rPr>
                <w:rFonts w:ascii="Times New Roman" w:hAnsi="Times New Roman"/>
                <w:szCs w:val="21"/>
              </w:rPr>
            </w:pPr>
            <w:r>
              <w:rPr>
                <w:rFonts w:hint="eastAsia" w:ascii="Times New Roman" w:hAnsi="Times New Roman"/>
                <w:szCs w:val="21"/>
              </w:rPr>
              <w:t>经度：</w:t>
            </w:r>
            <w:r>
              <w:rPr>
                <w:rFonts w:ascii="Times New Roman" w:hAnsi="Times New Roman"/>
                <w:szCs w:val="21"/>
              </w:rPr>
              <w:t>117度09分55.288秒，</w:t>
            </w:r>
            <w:r>
              <w:rPr>
                <w:rFonts w:hint="eastAsia" w:ascii="Times New Roman" w:hAnsi="Times New Roman"/>
                <w:szCs w:val="21"/>
              </w:rPr>
              <w:t>纬度：</w:t>
            </w:r>
            <w:r>
              <w:rPr>
                <w:rFonts w:ascii="Times New Roman" w:hAnsi="Times New Roman"/>
                <w:szCs w:val="21"/>
              </w:rPr>
              <w:t>31度47分51.910秒</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61" w:hRule="atLeast"/>
          <w:jc w:val="center"/>
        </w:trPr>
        <w:tc>
          <w:tcPr>
            <w:tcW w:w="1981" w:type="dxa"/>
            <w:gridSpan w:val="2"/>
            <w:tcMar>
              <w:top w:w="16" w:type="dxa"/>
              <w:left w:w="16" w:type="dxa"/>
              <w:right w:w="16" w:type="dxa"/>
            </w:tcMar>
            <w:vAlign w:val="center"/>
          </w:tcPr>
          <w:p>
            <w:pPr>
              <w:adjustRightInd w:val="0"/>
              <w:snapToGrid w:val="0"/>
              <w:jc w:val="center"/>
              <w:rPr>
                <w:rFonts w:ascii="Times New Roman" w:hAnsi="Times New Roman"/>
                <w:b/>
                <w:szCs w:val="21"/>
              </w:rPr>
            </w:pPr>
            <w:r>
              <w:rPr>
                <w:rFonts w:ascii="Times New Roman" w:hAnsi="Times New Roman"/>
                <w:b/>
                <w:szCs w:val="21"/>
              </w:rPr>
              <w:t>国民经济</w:t>
            </w:r>
          </w:p>
          <w:p>
            <w:pPr>
              <w:adjustRightInd w:val="0"/>
              <w:snapToGrid w:val="0"/>
              <w:jc w:val="center"/>
              <w:rPr>
                <w:rFonts w:ascii="Times New Roman" w:hAnsi="Times New Roman"/>
                <w:b/>
                <w:szCs w:val="21"/>
              </w:rPr>
            </w:pPr>
            <w:r>
              <w:rPr>
                <w:rFonts w:ascii="Times New Roman" w:hAnsi="Times New Roman"/>
                <w:b/>
                <w:szCs w:val="21"/>
              </w:rPr>
              <w:t>行业类别</w:t>
            </w:r>
          </w:p>
        </w:tc>
        <w:tc>
          <w:tcPr>
            <w:tcW w:w="2038" w:type="dxa"/>
            <w:vAlign w:val="center"/>
          </w:tcPr>
          <w:p>
            <w:pPr>
              <w:widowControl/>
              <w:jc w:val="center"/>
              <w:rPr>
                <w:rFonts w:ascii="Times New Roman" w:hAnsi="Times New Roman"/>
                <w:szCs w:val="21"/>
              </w:rPr>
            </w:pPr>
            <w:r>
              <w:rPr>
                <w:rFonts w:hint="eastAsia" w:ascii="Times New Roman" w:hAnsi="Times New Roman"/>
                <w:szCs w:val="21"/>
              </w:rPr>
              <w:t>C3484</w:t>
            </w:r>
            <w:r>
              <w:rPr>
                <w:rFonts w:ascii="Times New Roman" w:hAnsi="Times New Roman"/>
                <w:szCs w:val="21"/>
              </w:rPr>
              <w:t xml:space="preserve"> </w:t>
            </w:r>
            <w:r>
              <w:rPr>
                <w:rFonts w:hint="eastAsia" w:ascii="Times New Roman" w:hAnsi="Times New Roman"/>
                <w:szCs w:val="21"/>
              </w:rPr>
              <w:t>机械零部件加工</w:t>
            </w:r>
          </w:p>
        </w:tc>
        <w:tc>
          <w:tcPr>
            <w:tcW w:w="2212" w:type="dxa"/>
            <w:vAlign w:val="center"/>
          </w:tcPr>
          <w:p>
            <w:pPr>
              <w:adjustRightInd w:val="0"/>
              <w:snapToGrid w:val="0"/>
              <w:jc w:val="center"/>
              <w:rPr>
                <w:rFonts w:ascii="Times New Roman" w:hAnsi="Times New Roman"/>
                <w:b/>
                <w:bCs/>
                <w:szCs w:val="21"/>
              </w:rPr>
            </w:pPr>
            <w:bookmarkStart w:id="1" w:name="_Hlk49843745"/>
            <w:r>
              <w:rPr>
                <w:rFonts w:ascii="Times New Roman" w:hAnsi="Times New Roman"/>
                <w:b/>
                <w:bCs/>
                <w:szCs w:val="21"/>
              </w:rPr>
              <w:t>建设项目</w:t>
            </w:r>
          </w:p>
          <w:p>
            <w:pPr>
              <w:adjustRightInd w:val="0"/>
              <w:snapToGrid w:val="0"/>
              <w:jc w:val="center"/>
              <w:rPr>
                <w:rFonts w:ascii="Times New Roman" w:hAnsi="Times New Roman"/>
                <w:szCs w:val="21"/>
              </w:rPr>
            </w:pPr>
            <w:r>
              <w:rPr>
                <w:rFonts w:ascii="Times New Roman" w:hAnsi="Times New Roman"/>
                <w:b/>
                <w:bCs/>
                <w:szCs w:val="21"/>
              </w:rPr>
              <w:t>行业类别</w:t>
            </w:r>
            <w:bookmarkEnd w:id="1"/>
          </w:p>
        </w:tc>
        <w:tc>
          <w:tcPr>
            <w:tcW w:w="3034" w:type="dxa"/>
            <w:vAlign w:val="center"/>
          </w:tcPr>
          <w:p>
            <w:pPr>
              <w:widowControl/>
              <w:ind w:left="42" w:leftChars="20"/>
              <w:rPr>
                <w:rFonts w:ascii="Times New Roman" w:hAnsi="Times New Roman"/>
                <w:szCs w:val="21"/>
              </w:rPr>
            </w:pPr>
            <w:r>
              <w:rPr>
                <w:rFonts w:ascii="Times New Roman" w:hAnsi="Times New Roman"/>
                <w:szCs w:val="21"/>
              </w:rPr>
              <w:t>“</w:t>
            </w:r>
            <w:r>
              <w:rPr>
                <w:rFonts w:hint="eastAsia" w:ascii="Times New Roman" w:hAnsi="Times New Roman"/>
                <w:szCs w:val="21"/>
              </w:rPr>
              <w:t>三十一</w:t>
            </w:r>
            <w:r>
              <w:rPr>
                <w:rFonts w:ascii="Times New Roman" w:hAnsi="Times New Roman"/>
                <w:szCs w:val="21"/>
              </w:rPr>
              <w:t>、</w:t>
            </w:r>
            <w:r>
              <w:rPr>
                <w:rFonts w:hint="eastAsia" w:ascii="Times New Roman" w:hAnsi="Times New Roman"/>
                <w:szCs w:val="21"/>
              </w:rPr>
              <w:t>通用设备制造业</w:t>
            </w:r>
            <w:r>
              <w:rPr>
                <w:rFonts w:ascii="Times New Roman" w:hAnsi="Times New Roman"/>
                <w:szCs w:val="21"/>
              </w:rPr>
              <w:t>34</w:t>
            </w:r>
            <w:r>
              <w:rPr>
                <w:rFonts w:hint="eastAsia" w:ascii="Times New Roman" w:hAnsi="Times New Roman"/>
                <w:szCs w:val="21"/>
              </w:rPr>
              <w:t xml:space="preserve"> 通用零部件制造</w:t>
            </w:r>
            <w:r>
              <w:rPr>
                <w:rFonts w:ascii="Times New Roman" w:hAnsi="Times New Roman"/>
                <w:szCs w:val="21"/>
              </w:rPr>
              <w:t>348”</w:t>
            </w:r>
            <w:r>
              <w:rPr>
                <w:rFonts w:hint="eastAsia" w:ascii="Times New Roman" w:hAnsi="Times New Roman"/>
                <w:szCs w:val="21"/>
              </w:rPr>
              <w:t>中</w:t>
            </w:r>
            <w:r>
              <w:rPr>
                <w:rFonts w:ascii="Times New Roman" w:hAnsi="Times New Roman"/>
                <w:szCs w:val="21"/>
              </w:rPr>
              <w:t>“</w:t>
            </w:r>
            <w:r>
              <w:rPr>
                <w:rFonts w:hint="eastAsia" w:ascii="Times New Roman" w:hAnsi="Times New Roman"/>
                <w:szCs w:val="21"/>
              </w:rPr>
              <w:t>其他（仅分割、焊接、组装的除外；年用非溶剂型低VOCs含量涂料10吨以下的除外）</w:t>
            </w:r>
            <w:r>
              <w:rPr>
                <w:rFonts w:ascii="Times New Roman" w:hAnsi="Times New Roman"/>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1219" w:hRule="atLeast"/>
          <w:jc w:val="center"/>
        </w:trPr>
        <w:tc>
          <w:tcPr>
            <w:tcW w:w="1981" w:type="dxa"/>
            <w:gridSpan w:val="2"/>
            <w:tcMar>
              <w:top w:w="16" w:type="dxa"/>
              <w:left w:w="16" w:type="dxa"/>
              <w:right w:w="16" w:type="dxa"/>
            </w:tcMar>
            <w:vAlign w:val="center"/>
          </w:tcPr>
          <w:p>
            <w:pPr>
              <w:adjustRightInd w:val="0"/>
              <w:snapToGrid w:val="0"/>
              <w:jc w:val="center"/>
              <w:rPr>
                <w:rFonts w:ascii="Times New Roman" w:hAnsi="Times New Roman"/>
                <w:b/>
                <w:szCs w:val="21"/>
              </w:rPr>
            </w:pPr>
            <w:r>
              <w:rPr>
                <w:rFonts w:ascii="Times New Roman" w:hAnsi="Times New Roman"/>
                <w:b/>
                <w:szCs w:val="21"/>
              </w:rPr>
              <w:t>建设性质</w:t>
            </w:r>
          </w:p>
        </w:tc>
        <w:tc>
          <w:tcPr>
            <w:tcW w:w="2038" w:type="dxa"/>
            <w:vAlign w:val="center"/>
          </w:tcPr>
          <w:p>
            <w:pPr>
              <w:jc w:val="left"/>
              <w:rPr>
                <w:rFonts w:ascii="Times New Roman" w:hAnsi="Times New Roman"/>
                <w:szCs w:val="21"/>
              </w:rPr>
            </w:pPr>
            <w:r>
              <w:rPr>
                <w:rFonts w:ascii="Times New Roman" w:hAnsi="Times New Roman"/>
                <w:szCs w:val="21"/>
              </w:rPr>
              <w:sym w:font="Wingdings 2" w:char="00A3"/>
            </w:r>
            <w:r>
              <w:rPr>
                <w:rFonts w:ascii="Times New Roman" w:hAnsi="Times New Roman"/>
                <w:szCs w:val="21"/>
              </w:rPr>
              <w:t>新建（迁建）</w:t>
            </w:r>
          </w:p>
          <w:p>
            <w:pPr>
              <w:jc w:val="left"/>
              <w:rPr>
                <w:rFonts w:ascii="Times New Roman" w:hAnsi="Times New Roman"/>
                <w:szCs w:val="21"/>
              </w:rPr>
            </w:pPr>
            <w:r>
              <w:rPr>
                <w:rFonts w:ascii="Times New Roman" w:hAnsi="Times New Roman"/>
                <w:szCs w:val="21"/>
              </w:rPr>
              <w:sym w:font="Wingdings 2" w:char="00A3"/>
            </w:r>
            <w:r>
              <w:rPr>
                <w:rFonts w:ascii="Times New Roman" w:hAnsi="Times New Roman"/>
                <w:szCs w:val="21"/>
              </w:rPr>
              <w:t>改建</w:t>
            </w:r>
          </w:p>
          <w:p>
            <w:pPr>
              <w:jc w:val="left"/>
              <w:rPr>
                <w:rFonts w:ascii="Times New Roman" w:hAnsi="Times New Roman"/>
                <w:szCs w:val="21"/>
              </w:rPr>
            </w:pPr>
            <w:r>
              <w:rPr>
                <w:rFonts w:ascii="Times New Roman" w:hAnsi="Times New Roman"/>
                <w:szCs w:val="21"/>
              </w:rPr>
              <w:sym w:font="Wingdings 2" w:char="0052"/>
            </w:r>
            <w:r>
              <w:rPr>
                <w:rFonts w:ascii="Times New Roman" w:hAnsi="Times New Roman"/>
                <w:szCs w:val="21"/>
              </w:rPr>
              <w:t>扩建</w:t>
            </w:r>
          </w:p>
          <w:p>
            <w:pPr>
              <w:jc w:val="left"/>
              <w:rPr>
                <w:rFonts w:ascii="Times New Roman" w:hAnsi="Times New Roman"/>
                <w:szCs w:val="21"/>
              </w:rPr>
            </w:pPr>
            <w:r>
              <w:rPr>
                <w:rFonts w:ascii="Times New Roman" w:hAnsi="Times New Roman"/>
                <w:szCs w:val="21"/>
              </w:rPr>
              <w:sym w:font="Wingdings 2" w:char="00A3"/>
            </w:r>
            <w:r>
              <w:rPr>
                <w:rFonts w:ascii="Times New Roman" w:hAnsi="Times New Roman"/>
                <w:szCs w:val="21"/>
              </w:rPr>
              <w:t>技术改造</w:t>
            </w:r>
          </w:p>
        </w:tc>
        <w:tc>
          <w:tcPr>
            <w:tcW w:w="2212" w:type="dxa"/>
            <w:vAlign w:val="center"/>
          </w:tcPr>
          <w:p>
            <w:pPr>
              <w:adjustRightInd w:val="0"/>
              <w:snapToGrid w:val="0"/>
              <w:jc w:val="center"/>
              <w:rPr>
                <w:rFonts w:ascii="Times New Roman" w:hAnsi="Times New Roman"/>
                <w:b/>
                <w:szCs w:val="21"/>
              </w:rPr>
            </w:pPr>
            <w:r>
              <w:rPr>
                <w:rFonts w:ascii="Times New Roman" w:hAnsi="Times New Roman"/>
                <w:b/>
                <w:szCs w:val="21"/>
              </w:rPr>
              <w:t>建设项目</w:t>
            </w:r>
          </w:p>
          <w:p>
            <w:pPr>
              <w:adjustRightInd w:val="0"/>
              <w:snapToGrid w:val="0"/>
              <w:jc w:val="center"/>
              <w:rPr>
                <w:rFonts w:ascii="Times New Roman" w:hAnsi="Times New Roman"/>
                <w:szCs w:val="21"/>
              </w:rPr>
            </w:pPr>
            <w:r>
              <w:rPr>
                <w:rFonts w:ascii="Times New Roman" w:hAnsi="Times New Roman"/>
                <w:b/>
                <w:szCs w:val="21"/>
              </w:rPr>
              <w:t>申报情形</w:t>
            </w:r>
          </w:p>
        </w:tc>
        <w:tc>
          <w:tcPr>
            <w:tcW w:w="3034" w:type="dxa"/>
            <w:vAlign w:val="center"/>
          </w:tcPr>
          <w:p>
            <w:pPr>
              <w:ind w:left="21" w:leftChars="10"/>
              <w:jc w:val="left"/>
              <w:rPr>
                <w:rFonts w:ascii="Times New Roman" w:hAnsi="Times New Roman"/>
                <w:szCs w:val="21"/>
              </w:rPr>
            </w:pPr>
            <w:r>
              <w:rPr>
                <w:rFonts w:ascii="Times New Roman" w:hAnsi="Times New Roman"/>
                <w:szCs w:val="21"/>
              </w:rPr>
              <w:sym w:font="Wingdings 2" w:char="0052"/>
            </w:r>
            <w:r>
              <w:rPr>
                <w:rFonts w:ascii="Times New Roman" w:hAnsi="Times New Roman"/>
                <w:szCs w:val="21"/>
              </w:rPr>
              <w:t xml:space="preserve">首次申报项目             </w:t>
            </w:r>
          </w:p>
          <w:p>
            <w:pPr>
              <w:ind w:left="21" w:leftChars="10"/>
              <w:jc w:val="left"/>
              <w:rPr>
                <w:rFonts w:ascii="Times New Roman" w:hAnsi="Times New Roman"/>
                <w:szCs w:val="21"/>
              </w:rPr>
            </w:pPr>
            <w:r>
              <w:rPr>
                <w:rFonts w:ascii="Times New Roman" w:hAnsi="Times New Roman"/>
                <w:szCs w:val="21"/>
              </w:rPr>
              <w:sym w:font="Wingdings 2" w:char="00A3"/>
            </w:r>
            <w:r>
              <w:rPr>
                <w:rFonts w:ascii="Times New Roman" w:hAnsi="Times New Roman"/>
                <w:szCs w:val="21"/>
              </w:rPr>
              <w:t>不予批准后再次申报项目</w:t>
            </w:r>
          </w:p>
          <w:p>
            <w:pPr>
              <w:ind w:left="21" w:leftChars="10"/>
              <w:jc w:val="left"/>
              <w:rPr>
                <w:rFonts w:ascii="Times New Roman" w:hAnsi="Times New Roman"/>
                <w:szCs w:val="21"/>
              </w:rPr>
            </w:pPr>
            <w:r>
              <w:rPr>
                <w:rFonts w:ascii="Times New Roman" w:hAnsi="Times New Roman"/>
                <w:szCs w:val="21"/>
              </w:rPr>
              <w:sym w:font="Wingdings 2" w:char="00A3"/>
            </w:r>
            <w:r>
              <w:rPr>
                <w:rFonts w:ascii="Times New Roman" w:hAnsi="Times New Roman"/>
                <w:szCs w:val="21"/>
              </w:rPr>
              <w:t xml:space="preserve">超五年重新审核项目     </w:t>
            </w:r>
          </w:p>
          <w:p>
            <w:pPr>
              <w:ind w:left="21" w:leftChars="10"/>
              <w:jc w:val="left"/>
              <w:rPr>
                <w:rFonts w:ascii="Times New Roman" w:hAnsi="Times New Roman"/>
                <w:szCs w:val="21"/>
              </w:rPr>
            </w:pPr>
            <w:r>
              <w:rPr>
                <w:rFonts w:ascii="Times New Roman" w:hAnsi="Times New Roman"/>
                <w:szCs w:val="21"/>
              </w:rPr>
              <w:sym w:font="Wingdings 2" w:char="00A3"/>
            </w:r>
            <w:r>
              <w:rPr>
                <w:rFonts w:ascii="Times New Roman" w:hAnsi="Times New Roman"/>
                <w:szCs w:val="21"/>
              </w:rPr>
              <w:t>重大变动重新报批项目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57" w:hRule="atLeast"/>
          <w:jc w:val="center"/>
        </w:trPr>
        <w:tc>
          <w:tcPr>
            <w:tcW w:w="1981" w:type="dxa"/>
            <w:gridSpan w:val="2"/>
            <w:tcMar>
              <w:top w:w="16" w:type="dxa"/>
              <w:left w:w="16" w:type="dxa"/>
              <w:right w:w="16" w:type="dxa"/>
            </w:tcMar>
            <w:vAlign w:val="center"/>
          </w:tcPr>
          <w:p>
            <w:pPr>
              <w:adjustRightInd w:val="0"/>
              <w:snapToGrid w:val="0"/>
              <w:jc w:val="center"/>
              <w:rPr>
                <w:rFonts w:ascii="Times New Roman" w:hAnsi="Times New Roman"/>
                <w:b/>
                <w:szCs w:val="21"/>
              </w:rPr>
            </w:pPr>
            <w:r>
              <w:rPr>
                <w:rFonts w:ascii="Times New Roman" w:hAnsi="Times New Roman"/>
                <w:b/>
                <w:szCs w:val="21"/>
              </w:rPr>
              <w:t>项目审批（核准/</w:t>
            </w:r>
          </w:p>
          <w:p>
            <w:pPr>
              <w:adjustRightInd w:val="0"/>
              <w:snapToGrid w:val="0"/>
              <w:jc w:val="center"/>
              <w:rPr>
                <w:rFonts w:ascii="Times New Roman" w:hAnsi="Times New Roman"/>
                <w:b/>
                <w:szCs w:val="21"/>
              </w:rPr>
            </w:pPr>
            <w:r>
              <w:rPr>
                <w:rFonts w:ascii="Times New Roman" w:hAnsi="Times New Roman"/>
                <w:b/>
                <w:szCs w:val="21"/>
              </w:rPr>
              <w:t>备案）部门（选填）</w:t>
            </w:r>
          </w:p>
        </w:tc>
        <w:tc>
          <w:tcPr>
            <w:tcW w:w="2038" w:type="dxa"/>
            <w:vAlign w:val="center"/>
          </w:tcPr>
          <w:p>
            <w:pPr>
              <w:adjustRightInd w:val="0"/>
              <w:snapToGrid w:val="0"/>
              <w:jc w:val="center"/>
              <w:rPr>
                <w:rFonts w:ascii="Times New Roman" w:hAnsi="Times New Roman"/>
                <w:szCs w:val="21"/>
              </w:rPr>
            </w:pPr>
            <w:r>
              <w:rPr>
                <w:rFonts w:ascii="Times New Roman" w:hAnsi="Times New Roman"/>
                <w:szCs w:val="21"/>
              </w:rPr>
              <w:t>合肥高新技术产业开发区经济贸易局</w:t>
            </w:r>
          </w:p>
        </w:tc>
        <w:tc>
          <w:tcPr>
            <w:tcW w:w="2212" w:type="dxa"/>
            <w:vAlign w:val="center"/>
          </w:tcPr>
          <w:p>
            <w:pPr>
              <w:adjustRightInd w:val="0"/>
              <w:snapToGrid w:val="0"/>
              <w:jc w:val="center"/>
              <w:rPr>
                <w:rFonts w:ascii="Times New Roman" w:hAnsi="Times New Roman"/>
                <w:b/>
                <w:szCs w:val="21"/>
              </w:rPr>
            </w:pPr>
            <w:r>
              <w:rPr>
                <w:rFonts w:ascii="Times New Roman" w:hAnsi="Times New Roman"/>
                <w:b/>
                <w:szCs w:val="21"/>
              </w:rPr>
              <w:t>项目审批（核准/</w:t>
            </w:r>
          </w:p>
          <w:p>
            <w:pPr>
              <w:adjustRightInd w:val="0"/>
              <w:snapToGrid w:val="0"/>
              <w:jc w:val="center"/>
              <w:rPr>
                <w:rFonts w:ascii="Times New Roman" w:hAnsi="Times New Roman"/>
                <w:szCs w:val="21"/>
              </w:rPr>
            </w:pPr>
            <w:r>
              <w:rPr>
                <w:rFonts w:ascii="Times New Roman" w:hAnsi="Times New Roman"/>
                <w:b/>
                <w:szCs w:val="21"/>
              </w:rPr>
              <w:t>备案）文号（选填）</w:t>
            </w:r>
          </w:p>
        </w:tc>
        <w:tc>
          <w:tcPr>
            <w:tcW w:w="3034" w:type="dxa"/>
            <w:vAlign w:val="center"/>
          </w:tcPr>
          <w:p>
            <w:pPr>
              <w:adjustRightInd w:val="0"/>
              <w:snapToGrid w:val="0"/>
              <w:jc w:val="center"/>
              <w:rPr>
                <w:rFonts w:ascii="Times New Roman" w:hAnsi="Times New Roman"/>
                <w:szCs w:val="21"/>
              </w:rPr>
            </w:pPr>
            <w:r>
              <w:rPr>
                <w:rFonts w:ascii="Times New Roman" w:hAnsi="Times New Roman"/>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981" w:type="dxa"/>
            <w:gridSpan w:val="2"/>
            <w:tcMar>
              <w:top w:w="16" w:type="dxa"/>
              <w:left w:w="16" w:type="dxa"/>
              <w:right w:w="16" w:type="dxa"/>
            </w:tcMar>
            <w:vAlign w:val="center"/>
          </w:tcPr>
          <w:p>
            <w:pPr>
              <w:adjustRightInd w:val="0"/>
              <w:snapToGrid w:val="0"/>
              <w:jc w:val="center"/>
              <w:rPr>
                <w:rFonts w:ascii="Times New Roman" w:hAnsi="Times New Roman"/>
                <w:b/>
                <w:szCs w:val="21"/>
              </w:rPr>
            </w:pPr>
            <w:r>
              <w:rPr>
                <w:rFonts w:ascii="Times New Roman" w:hAnsi="Times New Roman"/>
                <w:b/>
                <w:szCs w:val="21"/>
              </w:rPr>
              <w:t>总投资（万元）</w:t>
            </w:r>
          </w:p>
        </w:tc>
        <w:tc>
          <w:tcPr>
            <w:tcW w:w="2038" w:type="dxa"/>
            <w:vAlign w:val="center"/>
          </w:tcPr>
          <w:p>
            <w:pPr>
              <w:adjustRightInd w:val="0"/>
              <w:snapToGrid w:val="0"/>
              <w:jc w:val="center"/>
              <w:rPr>
                <w:rFonts w:ascii="Times New Roman" w:hAnsi="Times New Roman"/>
                <w:szCs w:val="21"/>
              </w:rPr>
            </w:pPr>
            <w:r>
              <w:rPr>
                <w:rFonts w:hint="eastAsia" w:ascii="Times New Roman" w:hAnsi="Times New Roman"/>
                <w:szCs w:val="21"/>
              </w:rPr>
              <w:t>3320</w:t>
            </w:r>
          </w:p>
        </w:tc>
        <w:tc>
          <w:tcPr>
            <w:tcW w:w="2212" w:type="dxa"/>
            <w:tcMar>
              <w:top w:w="16" w:type="dxa"/>
              <w:left w:w="16" w:type="dxa"/>
              <w:right w:w="16" w:type="dxa"/>
            </w:tcMar>
            <w:vAlign w:val="center"/>
          </w:tcPr>
          <w:p>
            <w:pPr>
              <w:adjustRightInd w:val="0"/>
              <w:snapToGrid w:val="0"/>
              <w:jc w:val="center"/>
              <w:rPr>
                <w:rFonts w:ascii="Times New Roman" w:hAnsi="Times New Roman"/>
                <w:b/>
                <w:szCs w:val="21"/>
              </w:rPr>
            </w:pPr>
            <w:r>
              <w:rPr>
                <w:rFonts w:ascii="Times New Roman" w:hAnsi="Times New Roman"/>
                <w:b/>
                <w:szCs w:val="21"/>
              </w:rPr>
              <w:t>环保投资（万元）</w:t>
            </w:r>
          </w:p>
        </w:tc>
        <w:tc>
          <w:tcPr>
            <w:tcW w:w="3034" w:type="dxa"/>
            <w:vAlign w:val="center"/>
          </w:tcPr>
          <w:p>
            <w:pPr>
              <w:adjustRightInd w:val="0"/>
              <w:snapToGrid w:val="0"/>
              <w:jc w:val="center"/>
              <w:rPr>
                <w:rFonts w:ascii="Times New Roman" w:hAnsi="Times New Roman"/>
                <w:szCs w:val="21"/>
              </w:rPr>
            </w:pPr>
            <w:r>
              <w:rPr>
                <w:rFonts w:hint="eastAsia" w:ascii="Times New Roman" w:hAnsi="Times New Roman"/>
                <w:szCs w:val="21"/>
              </w:rPr>
              <w:t>35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981" w:type="dxa"/>
            <w:gridSpan w:val="2"/>
            <w:tcMar>
              <w:top w:w="16" w:type="dxa"/>
              <w:left w:w="16" w:type="dxa"/>
              <w:right w:w="16" w:type="dxa"/>
            </w:tcMar>
            <w:vAlign w:val="center"/>
          </w:tcPr>
          <w:p>
            <w:pPr>
              <w:adjustRightInd w:val="0"/>
              <w:snapToGrid w:val="0"/>
              <w:jc w:val="center"/>
              <w:rPr>
                <w:rFonts w:ascii="Times New Roman" w:hAnsi="Times New Roman"/>
                <w:b/>
                <w:szCs w:val="21"/>
              </w:rPr>
            </w:pPr>
            <w:r>
              <w:rPr>
                <w:rFonts w:ascii="Times New Roman" w:hAnsi="Times New Roman"/>
                <w:b/>
                <w:szCs w:val="21"/>
              </w:rPr>
              <w:t>环保投资占比（%）</w:t>
            </w:r>
          </w:p>
        </w:tc>
        <w:tc>
          <w:tcPr>
            <w:tcW w:w="2038" w:type="dxa"/>
            <w:vAlign w:val="center"/>
          </w:tcPr>
          <w:p>
            <w:pPr>
              <w:adjustRightInd w:val="0"/>
              <w:snapToGrid w:val="0"/>
              <w:jc w:val="center"/>
              <w:rPr>
                <w:rFonts w:ascii="Times New Roman" w:hAnsi="Times New Roman"/>
                <w:szCs w:val="21"/>
              </w:rPr>
            </w:pPr>
            <w:r>
              <w:rPr>
                <w:rFonts w:hint="eastAsia" w:ascii="Times New Roman" w:hAnsi="Times New Roman"/>
                <w:szCs w:val="21"/>
              </w:rPr>
              <w:t>1.05%</w:t>
            </w:r>
          </w:p>
        </w:tc>
        <w:tc>
          <w:tcPr>
            <w:tcW w:w="2212" w:type="dxa"/>
            <w:tcMar>
              <w:top w:w="16" w:type="dxa"/>
              <w:left w:w="16" w:type="dxa"/>
              <w:right w:w="16" w:type="dxa"/>
            </w:tcMar>
            <w:vAlign w:val="center"/>
          </w:tcPr>
          <w:p>
            <w:pPr>
              <w:adjustRightInd w:val="0"/>
              <w:snapToGrid w:val="0"/>
              <w:jc w:val="center"/>
              <w:rPr>
                <w:rFonts w:ascii="Times New Roman" w:hAnsi="Times New Roman"/>
                <w:b/>
                <w:szCs w:val="21"/>
              </w:rPr>
            </w:pPr>
            <w:r>
              <w:rPr>
                <w:rFonts w:ascii="Times New Roman" w:hAnsi="Times New Roman"/>
                <w:b/>
                <w:szCs w:val="21"/>
              </w:rPr>
              <w:t>施工工期</w:t>
            </w:r>
          </w:p>
        </w:tc>
        <w:tc>
          <w:tcPr>
            <w:tcW w:w="3034" w:type="dxa"/>
            <w:vAlign w:val="center"/>
          </w:tcPr>
          <w:p>
            <w:pPr>
              <w:adjustRightInd w:val="0"/>
              <w:snapToGrid w:val="0"/>
              <w:jc w:val="center"/>
              <w:rPr>
                <w:rFonts w:ascii="Times New Roman" w:hAnsi="Times New Roman"/>
                <w:szCs w:val="21"/>
              </w:rPr>
            </w:pPr>
            <w:r>
              <w:rPr>
                <w:rFonts w:hint="eastAsia" w:ascii="Times New Roman" w:hAnsi="Times New Roman"/>
                <w:szCs w:val="21"/>
              </w:rPr>
              <w:t>2个月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981" w:type="dxa"/>
            <w:gridSpan w:val="2"/>
            <w:tcMar>
              <w:top w:w="16" w:type="dxa"/>
              <w:left w:w="16" w:type="dxa"/>
              <w:right w:w="16" w:type="dxa"/>
            </w:tcMar>
            <w:vAlign w:val="center"/>
          </w:tcPr>
          <w:p>
            <w:pPr>
              <w:adjustRightInd w:val="0"/>
              <w:snapToGrid w:val="0"/>
              <w:jc w:val="center"/>
              <w:rPr>
                <w:rFonts w:ascii="Times New Roman" w:hAnsi="Times New Roman"/>
                <w:b/>
                <w:szCs w:val="21"/>
              </w:rPr>
            </w:pPr>
            <w:r>
              <w:rPr>
                <w:rFonts w:ascii="Times New Roman" w:hAnsi="Times New Roman"/>
                <w:b/>
                <w:szCs w:val="21"/>
              </w:rPr>
              <w:t>是否开工建设</w:t>
            </w:r>
          </w:p>
        </w:tc>
        <w:tc>
          <w:tcPr>
            <w:tcW w:w="2038" w:type="dxa"/>
            <w:vAlign w:val="center"/>
          </w:tcPr>
          <w:p>
            <w:pPr>
              <w:adjustRightInd w:val="0"/>
              <w:snapToGrid w:val="0"/>
              <w:rPr>
                <w:rFonts w:ascii="Times New Roman" w:hAnsi="Times New Roman"/>
                <w:szCs w:val="21"/>
              </w:rPr>
            </w:pPr>
            <w:r>
              <w:rPr>
                <w:rFonts w:ascii="Times New Roman" w:hAnsi="Times New Roman"/>
                <w:szCs w:val="21"/>
              </w:rPr>
              <w:sym w:font="Wingdings 2" w:char="0052"/>
            </w:r>
            <w:r>
              <w:rPr>
                <w:rFonts w:ascii="Times New Roman" w:hAnsi="Times New Roman"/>
                <w:szCs w:val="21"/>
              </w:rPr>
              <w:t>否</w:t>
            </w:r>
          </w:p>
          <w:p>
            <w:pPr>
              <w:adjustRightInd w:val="0"/>
              <w:snapToGrid w:val="0"/>
              <w:rPr>
                <w:rFonts w:ascii="Times New Roman" w:hAnsi="Times New Roman"/>
                <w:szCs w:val="21"/>
              </w:rPr>
            </w:pPr>
            <w:r>
              <w:rPr>
                <w:rFonts w:ascii="Times New Roman" w:hAnsi="Times New Roman"/>
                <w:szCs w:val="21"/>
              </w:rPr>
              <w:sym w:font="Wingdings 2" w:char="00A3"/>
            </w:r>
            <w:r>
              <w:rPr>
                <w:rFonts w:ascii="Times New Roman" w:hAnsi="Times New Roman"/>
                <w:szCs w:val="21"/>
              </w:rPr>
              <w:t>是：</w:t>
            </w:r>
            <w:r>
              <w:rPr>
                <w:rFonts w:ascii="Times New Roman" w:hAnsi="Times New Roman"/>
                <w:szCs w:val="21"/>
                <w:u w:val="single"/>
              </w:rPr>
              <w:t xml:space="preserve">             </w:t>
            </w:r>
          </w:p>
        </w:tc>
        <w:tc>
          <w:tcPr>
            <w:tcW w:w="2212" w:type="dxa"/>
            <w:tcMar>
              <w:top w:w="16" w:type="dxa"/>
              <w:left w:w="16" w:type="dxa"/>
              <w:right w:w="16" w:type="dxa"/>
            </w:tcMar>
            <w:vAlign w:val="center"/>
          </w:tcPr>
          <w:p>
            <w:pPr>
              <w:adjustRightInd w:val="0"/>
              <w:snapToGrid w:val="0"/>
              <w:jc w:val="center"/>
              <w:rPr>
                <w:rFonts w:ascii="Times New Roman" w:hAnsi="Times New Roman"/>
                <w:szCs w:val="21"/>
              </w:rPr>
            </w:pPr>
            <w:r>
              <w:rPr>
                <w:rFonts w:ascii="Times New Roman" w:hAnsi="Times New Roman"/>
                <w:b/>
                <w:spacing w:val="-6"/>
                <w:szCs w:val="21"/>
              </w:rPr>
              <w:t>用地面积（m</w:t>
            </w:r>
            <w:r>
              <w:rPr>
                <w:rFonts w:ascii="Times New Roman" w:hAnsi="Times New Roman"/>
                <w:b/>
                <w:spacing w:val="-6"/>
                <w:szCs w:val="21"/>
                <w:vertAlign w:val="superscript"/>
              </w:rPr>
              <w:t>2</w:t>
            </w:r>
            <w:r>
              <w:rPr>
                <w:rFonts w:ascii="Times New Roman" w:hAnsi="Times New Roman"/>
                <w:b/>
                <w:spacing w:val="-6"/>
                <w:szCs w:val="21"/>
              </w:rPr>
              <w:t>）</w:t>
            </w:r>
          </w:p>
        </w:tc>
        <w:tc>
          <w:tcPr>
            <w:tcW w:w="3034" w:type="dxa"/>
            <w:vAlign w:val="center"/>
          </w:tcPr>
          <w:p>
            <w:pPr>
              <w:adjustRightInd w:val="0"/>
              <w:snapToGrid w:val="0"/>
              <w:jc w:val="center"/>
              <w:rPr>
                <w:rFonts w:ascii="Times New Roman" w:hAnsi="Times New Roman"/>
                <w:szCs w:val="21"/>
              </w:rPr>
            </w:pPr>
            <w:r>
              <w:rPr>
                <w:rFonts w:ascii="Times New Roman" w:hAnsi="Times New Roman"/>
              </w:rPr>
              <w:t>不新增用地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1981" w:type="dxa"/>
            <w:gridSpan w:val="2"/>
            <w:vAlign w:val="center"/>
          </w:tcPr>
          <w:p>
            <w:pPr>
              <w:autoSpaceDE w:val="0"/>
              <w:autoSpaceDN w:val="0"/>
              <w:adjustRightInd w:val="0"/>
              <w:snapToGrid w:val="0"/>
              <w:jc w:val="center"/>
              <w:rPr>
                <w:rFonts w:ascii="Times New Roman" w:hAnsi="Times New Roman"/>
                <w:b/>
                <w:kern w:val="0"/>
                <w:szCs w:val="21"/>
              </w:rPr>
            </w:pPr>
            <w:r>
              <w:rPr>
                <w:rFonts w:ascii="Times New Roman" w:hAnsi="Times New Roman"/>
                <w:b/>
                <w:kern w:val="0"/>
                <w:szCs w:val="21"/>
              </w:rPr>
              <w:t>专项评价设置情况</w:t>
            </w:r>
          </w:p>
        </w:tc>
        <w:tc>
          <w:tcPr>
            <w:tcW w:w="7284" w:type="dxa"/>
            <w:gridSpan w:val="3"/>
            <w:vAlign w:val="center"/>
          </w:tcPr>
          <w:p>
            <w:pPr>
              <w:autoSpaceDE w:val="0"/>
              <w:autoSpaceDN w:val="0"/>
              <w:adjustRightInd w:val="0"/>
              <w:snapToGrid w:val="0"/>
              <w:jc w:val="center"/>
              <w:rPr>
                <w:rFonts w:ascii="Times New Roman" w:hAnsi="Times New Roman"/>
                <w:kern w:val="0"/>
                <w:sz w:val="24"/>
              </w:rPr>
            </w:pPr>
            <w:r>
              <w:rPr>
                <w:rFonts w:ascii="Times New Roman" w:hAnsi="Times New Roman"/>
                <w:kern w:val="0"/>
                <w:sz w:val="24"/>
              </w:rPr>
              <w:t>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681" w:type="dxa"/>
            <w:vAlign w:val="center"/>
          </w:tcPr>
          <w:p>
            <w:pPr>
              <w:autoSpaceDE w:val="0"/>
              <w:autoSpaceDN w:val="0"/>
              <w:adjustRightInd w:val="0"/>
              <w:snapToGrid w:val="0"/>
              <w:jc w:val="center"/>
              <w:rPr>
                <w:rFonts w:ascii="Times New Roman" w:hAnsi="Times New Roman"/>
                <w:b/>
                <w:kern w:val="0"/>
                <w:szCs w:val="21"/>
              </w:rPr>
            </w:pPr>
            <w:r>
              <w:rPr>
                <w:rFonts w:ascii="Times New Roman" w:hAnsi="Times New Roman"/>
                <w:b/>
                <w:szCs w:val="21"/>
              </w:rPr>
              <w:t>规划情况</w:t>
            </w:r>
          </w:p>
        </w:tc>
        <w:tc>
          <w:tcPr>
            <w:tcW w:w="8584" w:type="dxa"/>
            <w:gridSpan w:val="4"/>
            <w:vAlign w:val="center"/>
          </w:tcPr>
          <w:p>
            <w:pPr>
              <w:autoSpaceDE w:val="0"/>
              <w:autoSpaceDN w:val="0"/>
              <w:adjustRightInd w:val="0"/>
              <w:snapToGrid w:val="0"/>
              <w:spacing w:line="360" w:lineRule="auto"/>
              <w:jc w:val="left"/>
              <w:rPr>
                <w:rFonts w:ascii="Times New Roman" w:hAnsi="Times New Roman"/>
                <w:bCs/>
                <w:sz w:val="24"/>
              </w:rPr>
            </w:pPr>
            <w:r>
              <w:rPr>
                <w:rFonts w:ascii="Times New Roman" w:hAnsi="Times New Roman"/>
                <w:b/>
                <w:sz w:val="24"/>
              </w:rPr>
              <w:t>规划名称：</w:t>
            </w:r>
            <w:r>
              <w:rPr>
                <w:rFonts w:ascii="Times New Roman" w:hAnsi="Times New Roman"/>
                <w:bCs/>
                <w:sz w:val="24"/>
              </w:rPr>
              <w:t>《合肥市城市近期建设规划（2016-2020年）》；</w:t>
            </w:r>
          </w:p>
          <w:p>
            <w:pPr>
              <w:autoSpaceDE w:val="0"/>
              <w:autoSpaceDN w:val="0"/>
              <w:adjustRightInd w:val="0"/>
              <w:snapToGrid w:val="0"/>
              <w:spacing w:line="360" w:lineRule="auto"/>
              <w:jc w:val="left"/>
              <w:rPr>
                <w:rFonts w:ascii="Times New Roman" w:hAnsi="Times New Roman"/>
                <w:bCs/>
                <w:sz w:val="24"/>
              </w:rPr>
            </w:pPr>
            <w:r>
              <w:rPr>
                <w:rFonts w:ascii="Times New Roman" w:hAnsi="Times New Roman"/>
                <w:b/>
                <w:sz w:val="24"/>
              </w:rPr>
              <w:t>审批机关：</w:t>
            </w:r>
            <w:r>
              <w:rPr>
                <w:rFonts w:ascii="Times New Roman" w:hAnsi="Times New Roman"/>
                <w:bCs/>
                <w:sz w:val="24"/>
              </w:rPr>
              <w:t>合肥市人民政府；</w:t>
            </w:r>
          </w:p>
          <w:p>
            <w:pPr>
              <w:autoSpaceDE w:val="0"/>
              <w:autoSpaceDN w:val="0"/>
              <w:adjustRightInd w:val="0"/>
              <w:snapToGrid w:val="0"/>
              <w:spacing w:line="360" w:lineRule="auto"/>
              <w:rPr>
                <w:rFonts w:ascii="Times New Roman" w:hAnsi="Times New Roman"/>
                <w:kern w:val="0"/>
                <w:sz w:val="24"/>
              </w:rPr>
            </w:pPr>
            <w:r>
              <w:rPr>
                <w:rFonts w:ascii="Times New Roman" w:hAnsi="Times New Roman"/>
                <w:b/>
                <w:sz w:val="24"/>
              </w:rPr>
              <w:t>审批文件名称及文号：</w:t>
            </w:r>
            <w:r>
              <w:rPr>
                <w:rFonts w:ascii="Times New Roman" w:hAnsi="Times New Roman"/>
                <w:bCs/>
                <w:sz w:val="24"/>
              </w:rPr>
              <w:t>《合肥市人民政府关于《合肥市城市近期建设规划（2016-2020年）》的批复》，合政秘</w:t>
            </w:r>
            <w:r>
              <w:rPr>
                <w:rFonts w:hint="eastAsia" w:ascii="Times New Roman" w:hAnsi="Times New Roman"/>
                <w:bCs/>
                <w:sz w:val="24"/>
              </w:rPr>
              <w:t>[</w:t>
            </w:r>
            <w:r>
              <w:rPr>
                <w:rFonts w:ascii="Times New Roman" w:hAnsi="Times New Roman"/>
                <w:bCs/>
                <w:sz w:val="24"/>
              </w:rPr>
              <w:t>2017</w:t>
            </w:r>
            <w:r>
              <w:rPr>
                <w:rFonts w:hint="eastAsia" w:ascii="Times New Roman" w:hAnsi="Times New Roman"/>
                <w:bCs/>
                <w:sz w:val="24"/>
              </w:rPr>
              <w:t>]</w:t>
            </w:r>
            <w:r>
              <w:rPr>
                <w:rFonts w:ascii="Times New Roman" w:hAnsi="Times New Roman"/>
                <w:bCs/>
                <w:sz w:val="24"/>
              </w:rPr>
              <w:t>5号。</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1" w:hRule="atLeast"/>
          <w:jc w:val="center"/>
        </w:trPr>
        <w:tc>
          <w:tcPr>
            <w:tcW w:w="681" w:type="dxa"/>
            <w:vAlign w:val="center"/>
          </w:tcPr>
          <w:p>
            <w:pPr>
              <w:adjustRightInd w:val="0"/>
              <w:snapToGrid w:val="0"/>
              <w:jc w:val="center"/>
              <w:rPr>
                <w:rFonts w:ascii="Times New Roman" w:hAnsi="Times New Roman"/>
                <w:b/>
                <w:szCs w:val="21"/>
              </w:rPr>
            </w:pPr>
            <w:r>
              <w:rPr>
                <w:rFonts w:ascii="Times New Roman" w:hAnsi="Times New Roman"/>
                <w:b/>
                <w:szCs w:val="21"/>
              </w:rPr>
              <w:t>规划环境影响</w:t>
            </w:r>
          </w:p>
          <w:p>
            <w:pPr>
              <w:adjustRightInd w:val="0"/>
              <w:snapToGrid w:val="0"/>
              <w:jc w:val="center"/>
              <w:rPr>
                <w:rFonts w:ascii="Times New Roman" w:hAnsi="Times New Roman"/>
                <w:b/>
                <w:kern w:val="0"/>
                <w:szCs w:val="21"/>
              </w:rPr>
            </w:pPr>
            <w:r>
              <w:rPr>
                <w:rFonts w:ascii="Times New Roman" w:hAnsi="Times New Roman"/>
                <w:b/>
                <w:szCs w:val="21"/>
              </w:rPr>
              <w:t>评价情况</w:t>
            </w:r>
          </w:p>
        </w:tc>
        <w:tc>
          <w:tcPr>
            <w:tcW w:w="8584" w:type="dxa"/>
            <w:gridSpan w:val="4"/>
            <w:vAlign w:val="center"/>
          </w:tcPr>
          <w:p>
            <w:pPr>
              <w:autoSpaceDE w:val="0"/>
              <w:autoSpaceDN w:val="0"/>
              <w:adjustRightInd w:val="0"/>
              <w:snapToGrid w:val="0"/>
              <w:spacing w:line="360" w:lineRule="auto"/>
              <w:rPr>
                <w:rFonts w:ascii="Times New Roman" w:hAnsi="Times New Roman"/>
                <w:kern w:val="0"/>
                <w:sz w:val="24"/>
              </w:rPr>
            </w:pPr>
            <w:r>
              <w:rPr>
                <w:rFonts w:ascii="Times New Roman" w:hAnsi="Times New Roman"/>
                <w:b/>
                <w:bCs/>
                <w:kern w:val="0"/>
                <w:sz w:val="24"/>
              </w:rPr>
              <w:t>1、规划环境影响评价名称：</w:t>
            </w:r>
            <w:r>
              <w:rPr>
                <w:rFonts w:ascii="Times New Roman" w:hAnsi="Times New Roman"/>
                <w:kern w:val="0"/>
                <w:sz w:val="24"/>
              </w:rPr>
              <w:t>《合肥高新技术产业开发区规划环境影响报告书》；</w:t>
            </w:r>
          </w:p>
          <w:p>
            <w:pPr>
              <w:autoSpaceDE w:val="0"/>
              <w:autoSpaceDN w:val="0"/>
              <w:adjustRightInd w:val="0"/>
              <w:snapToGrid w:val="0"/>
              <w:spacing w:line="360" w:lineRule="auto"/>
              <w:rPr>
                <w:rFonts w:ascii="Times New Roman" w:hAnsi="Times New Roman"/>
                <w:kern w:val="0"/>
                <w:sz w:val="24"/>
              </w:rPr>
            </w:pPr>
            <w:r>
              <w:rPr>
                <w:rFonts w:ascii="Times New Roman" w:hAnsi="Times New Roman"/>
                <w:b/>
                <w:bCs/>
                <w:kern w:val="0"/>
                <w:sz w:val="24"/>
              </w:rPr>
              <w:t>审查机关：</w:t>
            </w:r>
            <w:r>
              <w:rPr>
                <w:rFonts w:ascii="Times New Roman" w:hAnsi="Times New Roman"/>
                <w:kern w:val="0"/>
                <w:sz w:val="24"/>
              </w:rPr>
              <w:t>原中华人民共和国环境保护部；</w:t>
            </w:r>
          </w:p>
          <w:p>
            <w:pPr>
              <w:autoSpaceDE w:val="0"/>
              <w:autoSpaceDN w:val="0"/>
              <w:adjustRightInd w:val="0"/>
              <w:snapToGrid w:val="0"/>
              <w:spacing w:line="360" w:lineRule="auto"/>
              <w:rPr>
                <w:rFonts w:ascii="Times New Roman" w:hAnsi="Times New Roman"/>
                <w:kern w:val="0"/>
                <w:sz w:val="24"/>
              </w:rPr>
            </w:pPr>
            <w:r>
              <w:rPr>
                <w:rFonts w:ascii="Times New Roman" w:hAnsi="Times New Roman"/>
                <w:b/>
                <w:bCs/>
                <w:kern w:val="0"/>
                <w:sz w:val="24"/>
              </w:rPr>
              <w:t>审查文件名称及文号：</w:t>
            </w:r>
            <w:r>
              <w:rPr>
                <w:rFonts w:ascii="Times New Roman" w:hAnsi="Times New Roman"/>
                <w:kern w:val="0"/>
                <w:sz w:val="24"/>
              </w:rPr>
              <w:t>《关于合肥高新技术产业开发区规划环境影响报告书的审查意见》（环审</w:t>
            </w:r>
            <w:r>
              <w:rPr>
                <w:rFonts w:hint="eastAsia" w:ascii="Times New Roman" w:hAnsi="Times New Roman"/>
                <w:kern w:val="0"/>
                <w:sz w:val="24"/>
              </w:rPr>
              <w:t>[</w:t>
            </w:r>
            <w:r>
              <w:rPr>
                <w:rFonts w:ascii="Times New Roman" w:hAnsi="Times New Roman"/>
                <w:kern w:val="0"/>
                <w:sz w:val="24"/>
              </w:rPr>
              <w:t>2008</w:t>
            </w:r>
            <w:r>
              <w:rPr>
                <w:rFonts w:hint="eastAsia" w:ascii="Times New Roman" w:hAnsi="Times New Roman"/>
                <w:kern w:val="0"/>
                <w:sz w:val="24"/>
              </w:rPr>
              <w:t>]</w:t>
            </w:r>
            <w:r>
              <w:rPr>
                <w:rFonts w:ascii="Times New Roman" w:hAnsi="Times New Roman"/>
                <w:kern w:val="0"/>
                <w:sz w:val="24"/>
              </w:rPr>
              <w:t>143号），2008年5月27日；</w:t>
            </w:r>
          </w:p>
          <w:p>
            <w:pPr>
              <w:autoSpaceDE w:val="0"/>
              <w:autoSpaceDN w:val="0"/>
              <w:adjustRightInd w:val="0"/>
              <w:snapToGrid w:val="0"/>
              <w:spacing w:line="360" w:lineRule="auto"/>
              <w:rPr>
                <w:rFonts w:ascii="Times New Roman" w:hAnsi="Times New Roman"/>
                <w:kern w:val="0"/>
                <w:sz w:val="24"/>
              </w:rPr>
            </w:pPr>
            <w:r>
              <w:rPr>
                <w:rFonts w:ascii="Times New Roman" w:hAnsi="Times New Roman"/>
                <w:b/>
                <w:bCs/>
                <w:kern w:val="0"/>
                <w:sz w:val="24"/>
              </w:rPr>
              <w:t>2、规划环境影响跟踪评价文件名称：</w:t>
            </w:r>
            <w:r>
              <w:rPr>
                <w:rFonts w:ascii="Times New Roman" w:hAnsi="Times New Roman"/>
                <w:kern w:val="0"/>
                <w:sz w:val="24"/>
              </w:rPr>
              <w:t>《合肥高新技术产业开发区规划环境影响跟踪评价》；</w:t>
            </w:r>
          </w:p>
          <w:p>
            <w:pPr>
              <w:autoSpaceDE w:val="0"/>
              <w:autoSpaceDN w:val="0"/>
              <w:adjustRightInd w:val="0"/>
              <w:snapToGrid w:val="0"/>
              <w:spacing w:line="360" w:lineRule="auto"/>
              <w:rPr>
                <w:rFonts w:ascii="Times New Roman" w:hAnsi="Times New Roman"/>
                <w:kern w:val="0"/>
                <w:sz w:val="24"/>
              </w:rPr>
            </w:pPr>
            <w:r>
              <w:rPr>
                <w:rFonts w:ascii="Times New Roman" w:hAnsi="Times New Roman"/>
                <w:b/>
                <w:bCs/>
                <w:kern w:val="0"/>
                <w:sz w:val="24"/>
              </w:rPr>
              <w:t>审查机关：</w:t>
            </w:r>
            <w:r>
              <w:rPr>
                <w:rFonts w:ascii="Times New Roman" w:hAnsi="Times New Roman"/>
                <w:kern w:val="0"/>
                <w:sz w:val="24"/>
              </w:rPr>
              <w:t>中华人民共和国生态环境部；</w:t>
            </w:r>
          </w:p>
          <w:p>
            <w:pPr>
              <w:autoSpaceDE w:val="0"/>
              <w:autoSpaceDN w:val="0"/>
              <w:adjustRightInd w:val="0"/>
              <w:snapToGrid w:val="0"/>
              <w:spacing w:line="360" w:lineRule="auto"/>
              <w:rPr>
                <w:rFonts w:ascii="Times New Roman" w:hAnsi="Times New Roman"/>
                <w:kern w:val="0"/>
                <w:sz w:val="24"/>
              </w:rPr>
            </w:pPr>
            <w:r>
              <w:rPr>
                <w:rFonts w:ascii="Times New Roman" w:hAnsi="Times New Roman"/>
                <w:b/>
                <w:bCs/>
                <w:kern w:val="0"/>
                <w:sz w:val="24"/>
              </w:rPr>
              <w:t>审查文件名称及文号：</w:t>
            </w:r>
            <w:r>
              <w:rPr>
                <w:rFonts w:ascii="Times New Roman" w:hAnsi="Times New Roman"/>
                <w:kern w:val="0"/>
                <w:sz w:val="24"/>
              </w:rPr>
              <w:t>《关于合肥高新技术产业开发区规划环境影响跟踪评价工作有关意见的函》（环办环评函</w:t>
            </w:r>
            <w:r>
              <w:rPr>
                <w:rFonts w:hint="eastAsia" w:ascii="Times New Roman" w:hAnsi="Times New Roman"/>
                <w:kern w:val="0"/>
                <w:sz w:val="24"/>
              </w:rPr>
              <w:t>[</w:t>
            </w:r>
            <w:r>
              <w:rPr>
                <w:rFonts w:ascii="Times New Roman" w:hAnsi="Times New Roman"/>
                <w:kern w:val="0"/>
                <w:sz w:val="24"/>
              </w:rPr>
              <w:t>20204</w:t>
            </w:r>
            <w:r>
              <w:rPr>
                <w:rFonts w:hint="eastAsia" w:ascii="Times New Roman" w:hAnsi="Times New Roman"/>
                <w:kern w:val="0"/>
                <w:sz w:val="24"/>
              </w:rPr>
              <w:t>]</w:t>
            </w:r>
            <w:r>
              <w:rPr>
                <w:rFonts w:ascii="Times New Roman" w:hAnsi="Times New Roman"/>
                <w:kern w:val="0"/>
                <w:sz w:val="24"/>
              </w:rPr>
              <w:t>36号），2020年8月19日。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681" w:type="dxa"/>
            <w:vAlign w:val="center"/>
          </w:tcPr>
          <w:p>
            <w:pPr>
              <w:autoSpaceDE w:val="0"/>
              <w:autoSpaceDN w:val="0"/>
              <w:adjustRightInd w:val="0"/>
              <w:snapToGrid w:val="0"/>
              <w:rPr>
                <w:rFonts w:ascii="Times New Roman" w:hAnsi="Times New Roman"/>
                <w:b/>
                <w:kern w:val="0"/>
                <w:szCs w:val="21"/>
              </w:rPr>
            </w:pPr>
            <w:r>
              <w:rPr>
                <w:rFonts w:ascii="Times New Roman" w:hAnsi="Times New Roman"/>
                <w:b/>
                <w:kern w:val="0"/>
                <w:szCs w:val="21"/>
              </w:rPr>
              <w:t>规划及规划环境影响评价符合性分析</w:t>
            </w:r>
          </w:p>
        </w:tc>
        <w:tc>
          <w:tcPr>
            <w:tcW w:w="8584" w:type="dxa"/>
            <w:gridSpan w:val="4"/>
            <w:vAlign w:val="center"/>
          </w:tcPr>
          <w:p>
            <w:pPr>
              <w:autoSpaceDE w:val="0"/>
              <w:autoSpaceDN w:val="0"/>
              <w:adjustRightInd w:val="0"/>
              <w:snapToGrid w:val="0"/>
              <w:spacing w:line="360" w:lineRule="auto"/>
              <w:rPr>
                <w:rFonts w:hint="eastAsia" w:ascii="Times New Roman" w:hAnsi="Times New Roman" w:eastAsia="宋体"/>
                <w:b/>
                <w:bCs/>
                <w:kern w:val="0"/>
                <w:sz w:val="24"/>
                <w:lang w:eastAsia="zh-CN"/>
              </w:rPr>
            </w:pPr>
            <w:r>
              <w:rPr>
                <w:rFonts w:ascii="Times New Roman" w:hAnsi="Times New Roman"/>
                <w:b/>
                <w:bCs/>
                <w:sz w:val="24"/>
              </w:rPr>
              <w:t>1、</w:t>
            </w:r>
            <w:r>
              <w:rPr>
                <w:rFonts w:hint="eastAsia" w:ascii="Times New Roman" w:hAnsi="Times New Roman"/>
                <w:b/>
                <w:bCs/>
                <w:sz w:val="24"/>
                <w:lang w:eastAsia="zh-CN"/>
              </w:rPr>
              <w:t>规划符合性分析</w:t>
            </w:r>
          </w:p>
          <w:p>
            <w:pPr>
              <w:pStyle w:val="11"/>
              <w:spacing w:before="0" w:after="0" w:line="360" w:lineRule="auto"/>
              <w:ind w:right="0" w:firstLine="480" w:firstLineChars="200"/>
              <w:rPr>
                <w:rFonts w:ascii="Times New Roman" w:hAnsi="Times New Roman"/>
                <w:sz w:val="24"/>
                <w:szCs w:val="24"/>
              </w:rPr>
            </w:pPr>
            <w:r>
              <w:rPr>
                <w:rFonts w:ascii="Times New Roman" w:hAnsi="Times New Roman"/>
                <w:sz w:val="24"/>
                <w:szCs w:val="24"/>
              </w:rPr>
              <w:t>根据</w:t>
            </w:r>
            <w:r>
              <w:rPr>
                <w:rFonts w:ascii="Times New Roman" w:hAnsi="Times New Roman"/>
                <w:bCs/>
                <w:sz w:val="24"/>
              </w:rPr>
              <w:t>《合肥市城市近期建设规划（2016-2020年）》</w:t>
            </w:r>
            <w:r>
              <w:rPr>
                <w:rFonts w:ascii="Times New Roman" w:hAnsi="Times New Roman"/>
                <w:sz w:val="24"/>
                <w:szCs w:val="24"/>
              </w:rPr>
              <w:t>可知，合肥高新技术产业开发区位于合肥市主城区西部，规划面积为68.02km</w:t>
            </w:r>
            <w:r>
              <w:rPr>
                <w:rFonts w:ascii="Times New Roman" w:hAnsi="Times New Roman"/>
                <w:sz w:val="24"/>
                <w:szCs w:val="24"/>
                <w:vertAlign w:val="superscript"/>
              </w:rPr>
              <w:t>2</w:t>
            </w:r>
            <w:r>
              <w:rPr>
                <w:rFonts w:ascii="Times New Roman" w:hAnsi="Times New Roman"/>
                <w:sz w:val="24"/>
                <w:szCs w:val="24"/>
              </w:rPr>
              <w:t>。高新技术产业开发区重点发展高科技产业及相关产业，主要是电子信息、生物医药、新材料、光机电一体化及国家鼓励类有关产业和符合“中国高新技术产业目录”的高新技术产业。规划划分了三个片区和一个绿心，即高新区（建成区）、科技创新示范区、柏堰科技园三个片区、大蜀山森林公园一个绿心。高新区（建成区）为高新技术产业研发、教育、居住等综合片区；示范区为研发、创新、高新技术产业、商务、教育、居住等综合片区；柏堰科技园为家电产业为主的特色产业园；大蜀山森林公园为文化、生态及休闲旅游的生态旅游片区。</w:t>
            </w:r>
          </w:p>
          <w:p>
            <w:pPr>
              <w:pStyle w:val="11"/>
              <w:spacing w:before="0" w:after="0" w:line="360" w:lineRule="auto"/>
              <w:ind w:right="0" w:firstLine="480" w:firstLineChars="200"/>
              <w:rPr>
                <w:rFonts w:ascii="Times New Roman" w:hAnsi="Times New Roman"/>
                <w:sz w:val="24"/>
                <w:szCs w:val="24"/>
              </w:rPr>
            </w:pPr>
            <w:r>
              <w:rPr>
                <w:rFonts w:ascii="Times New Roman" w:hAnsi="Times New Roman"/>
                <w:sz w:val="24"/>
                <w:szCs w:val="24"/>
              </w:rPr>
              <w:t>本项目位于</w:t>
            </w:r>
            <w:r>
              <w:rPr>
                <w:sz w:val="24"/>
              </w:rPr>
              <w:t>安徽省合肥市高新区</w:t>
            </w:r>
            <w:r>
              <w:rPr>
                <w:rFonts w:hint="eastAsia"/>
                <w:sz w:val="24"/>
              </w:rPr>
              <w:t>柏堰科技园</w:t>
            </w:r>
            <w:r>
              <w:rPr>
                <w:sz w:val="24"/>
              </w:rPr>
              <w:t>玉兰大道</w:t>
            </w:r>
            <w:r>
              <w:rPr>
                <w:rFonts w:ascii="Times New Roman" w:hAnsi="Times New Roman"/>
                <w:sz w:val="24"/>
              </w:rPr>
              <w:t>18</w:t>
            </w:r>
            <w:r>
              <w:rPr>
                <w:sz w:val="24"/>
              </w:rPr>
              <w:t>号合肥波林新材料股份有限公司厂区内</w:t>
            </w:r>
            <w:r>
              <w:rPr>
                <w:rFonts w:ascii="Times New Roman" w:hAnsi="Times New Roman"/>
                <w:sz w:val="24"/>
                <w:szCs w:val="24"/>
              </w:rPr>
              <w:t>，属于柏堰科技园</w:t>
            </w:r>
            <w:r>
              <w:rPr>
                <w:rFonts w:hint="eastAsia"/>
                <w:sz w:val="24"/>
                <w:szCs w:val="24"/>
              </w:rPr>
              <w:t>片</w:t>
            </w:r>
            <w:r>
              <w:rPr>
                <w:rFonts w:ascii="Times New Roman" w:hAnsi="Times New Roman"/>
                <w:sz w:val="24"/>
                <w:szCs w:val="24"/>
              </w:rPr>
              <w:t>区。项目所在地块属于二类工业用地，主要进行</w:t>
            </w:r>
            <w:r>
              <w:rPr>
                <w:rFonts w:hint="eastAsia"/>
                <w:sz w:val="24"/>
                <w:szCs w:val="24"/>
              </w:rPr>
              <w:t>机械零部件加工</w:t>
            </w:r>
            <w:r>
              <w:rPr>
                <w:rFonts w:ascii="Times New Roman" w:hAnsi="Times New Roman"/>
                <w:sz w:val="24"/>
              </w:rPr>
              <w:t>，不属于高新区禁止类、限制类项目，为允许入区产业，因此，本项目建设符合</w:t>
            </w:r>
            <w:r>
              <w:rPr>
                <w:rFonts w:ascii="Times New Roman" w:hAnsi="Times New Roman"/>
                <w:sz w:val="24"/>
                <w:szCs w:val="24"/>
              </w:rPr>
              <w:t>高新技术产业开发区</w:t>
            </w:r>
            <w:r>
              <w:rPr>
                <w:rFonts w:ascii="Times New Roman" w:hAnsi="Times New Roman"/>
                <w:sz w:val="24"/>
              </w:rPr>
              <w:t>规划要求</w:t>
            </w:r>
            <w:r>
              <w:rPr>
                <w:rFonts w:ascii="Times New Roman" w:hAnsi="Times New Roman"/>
                <w:sz w:val="24"/>
                <w:szCs w:val="24"/>
              </w:rPr>
              <w:t>。</w:t>
            </w:r>
          </w:p>
          <w:p>
            <w:pPr>
              <w:pStyle w:val="11"/>
              <w:spacing w:before="0" w:after="0" w:line="360" w:lineRule="auto"/>
              <w:ind w:right="0"/>
              <w:rPr>
                <w:rFonts w:ascii="Times New Roman" w:hAnsi="Times New Roman"/>
                <w:b/>
                <w:bCs/>
                <w:sz w:val="24"/>
                <w:szCs w:val="24"/>
              </w:rPr>
            </w:pPr>
            <w:r>
              <w:rPr>
                <w:rFonts w:ascii="Times New Roman" w:hAnsi="Times New Roman"/>
                <w:b/>
                <w:bCs/>
                <w:sz w:val="24"/>
                <w:szCs w:val="24"/>
              </w:rPr>
              <w:t>2、规划环境影响评价符合性分析</w:t>
            </w:r>
          </w:p>
          <w:p>
            <w:pPr>
              <w:adjustRightInd w:val="0"/>
              <w:snapToGrid w:val="0"/>
              <w:spacing w:line="360" w:lineRule="auto"/>
              <w:ind w:firstLine="480" w:firstLineChars="200"/>
              <w:rPr>
                <w:rFonts w:ascii="Times New Roman" w:hAnsi="Times New Roman"/>
                <w:sz w:val="24"/>
              </w:rPr>
            </w:pPr>
            <w:r>
              <w:rPr>
                <w:rFonts w:ascii="Times New Roman" w:hAnsi="Times New Roman"/>
                <w:sz w:val="24"/>
              </w:rPr>
              <w:t>（1）与《合肥高新技术产业开发区规划环境影响报告书》及其审查意见的符合性分析</w:t>
            </w:r>
          </w:p>
          <w:p>
            <w:pPr>
              <w:widowControl/>
              <w:numPr>
                <w:ilvl w:val="0"/>
                <w:numId w:val="1"/>
              </w:numPr>
              <w:jc w:val="center"/>
              <w:rPr>
                <w:rFonts w:ascii="Times New Roman" w:hAnsi="Times New Roman"/>
                <w:b/>
                <w:kern w:val="0"/>
                <w:szCs w:val="21"/>
              </w:rPr>
            </w:pPr>
            <w:r>
              <w:rPr>
                <w:rFonts w:ascii="Times New Roman" w:hAnsi="Times New Roman"/>
                <w:b/>
                <w:kern w:val="0"/>
                <w:szCs w:val="21"/>
              </w:rPr>
              <w:t xml:space="preserve">  项目与规划环境影响报告书及审查意见符合性分析</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05"/>
              <w:gridCol w:w="4739"/>
              <w:gridCol w:w="2212"/>
              <w:gridCol w:w="6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 w:hRule="atLeast"/>
                <w:jc w:val="center"/>
              </w:trPr>
              <w:tc>
                <w:tcPr>
                  <w:tcW w:w="605" w:type="dxa"/>
                  <w:tcMar>
                    <w:left w:w="57" w:type="dxa"/>
                    <w:right w:w="57" w:type="dxa"/>
                  </w:tcMar>
                  <w:vAlign w:val="center"/>
                </w:tcPr>
                <w:p>
                  <w:pPr>
                    <w:jc w:val="center"/>
                    <w:rPr>
                      <w:rFonts w:ascii="Times New Roman" w:hAnsi="Times New Roman"/>
                      <w:b/>
                      <w:bCs/>
                      <w:szCs w:val="21"/>
                    </w:rPr>
                  </w:pPr>
                  <w:r>
                    <w:rPr>
                      <w:rFonts w:ascii="Times New Roman" w:hAnsi="Times New Roman"/>
                      <w:b/>
                      <w:bCs/>
                      <w:szCs w:val="21"/>
                    </w:rPr>
                    <w:t>序号</w:t>
                  </w:r>
                </w:p>
              </w:tc>
              <w:tc>
                <w:tcPr>
                  <w:tcW w:w="4739" w:type="dxa"/>
                  <w:tcMar>
                    <w:left w:w="57" w:type="dxa"/>
                    <w:right w:w="57" w:type="dxa"/>
                  </w:tcMar>
                  <w:vAlign w:val="center"/>
                </w:tcPr>
                <w:p>
                  <w:pPr>
                    <w:jc w:val="center"/>
                    <w:rPr>
                      <w:rFonts w:ascii="Times New Roman" w:hAnsi="Times New Roman"/>
                      <w:b/>
                      <w:bCs/>
                      <w:szCs w:val="21"/>
                    </w:rPr>
                  </w:pPr>
                  <w:r>
                    <w:rPr>
                      <w:rFonts w:ascii="Times New Roman" w:hAnsi="Times New Roman"/>
                      <w:b/>
                      <w:bCs/>
                      <w:szCs w:val="21"/>
                    </w:rPr>
                    <w:t>报告书及审查意见要求</w:t>
                  </w:r>
                </w:p>
              </w:tc>
              <w:tc>
                <w:tcPr>
                  <w:tcW w:w="2212" w:type="dxa"/>
                  <w:tcMar>
                    <w:left w:w="57" w:type="dxa"/>
                    <w:right w:w="57" w:type="dxa"/>
                  </w:tcMar>
                  <w:vAlign w:val="center"/>
                </w:tcPr>
                <w:p>
                  <w:pPr>
                    <w:jc w:val="center"/>
                    <w:rPr>
                      <w:rFonts w:ascii="Times New Roman" w:hAnsi="Times New Roman"/>
                      <w:b/>
                      <w:bCs/>
                      <w:szCs w:val="21"/>
                    </w:rPr>
                  </w:pPr>
                  <w:r>
                    <w:rPr>
                      <w:rFonts w:ascii="Times New Roman" w:hAnsi="Times New Roman"/>
                      <w:b/>
                      <w:bCs/>
                      <w:szCs w:val="21"/>
                    </w:rPr>
                    <w:t>本项目情况</w:t>
                  </w:r>
                </w:p>
              </w:tc>
              <w:tc>
                <w:tcPr>
                  <w:tcW w:w="642" w:type="dxa"/>
                  <w:tcMar>
                    <w:left w:w="57" w:type="dxa"/>
                    <w:right w:w="57" w:type="dxa"/>
                  </w:tcMar>
                  <w:vAlign w:val="center"/>
                </w:tcPr>
                <w:p>
                  <w:pPr>
                    <w:adjustRightInd w:val="0"/>
                    <w:snapToGrid w:val="0"/>
                    <w:jc w:val="center"/>
                    <w:rPr>
                      <w:rFonts w:ascii="Times New Roman" w:hAnsi="Times New Roman"/>
                      <w:b/>
                      <w:bCs/>
                      <w:szCs w:val="21"/>
                    </w:rPr>
                  </w:pPr>
                  <w:r>
                    <w:rPr>
                      <w:rFonts w:ascii="Times New Roman" w:hAnsi="Times New Roman"/>
                      <w:b/>
                      <w:bCs/>
                      <w:szCs w:val="21"/>
                    </w:rPr>
                    <w:t>符合</w:t>
                  </w:r>
                </w:p>
                <w:p>
                  <w:pPr>
                    <w:adjustRightInd w:val="0"/>
                    <w:snapToGrid w:val="0"/>
                    <w:jc w:val="center"/>
                    <w:rPr>
                      <w:rFonts w:ascii="Times New Roman" w:hAnsi="Times New Roman"/>
                      <w:b/>
                      <w:bCs/>
                      <w:szCs w:val="21"/>
                    </w:rPr>
                  </w:pPr>
                  <w:r>
                    <w:rPr>
                      <w:rFonts w:ascii="Times New Roman" w:hAnsi="Times New Roman"/>
                      <w:b/>
                      <w:bCs/>
                      <w:szCs w:val="21"/>
                    </w:rPr>
                    <w:t>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jc w:val="center"/>
              </w:trPr>
              <w:tc>
                <w:tcPr>
                  <w:tcW w:w="605" w:type="dxa"/>
                  <w:tcMar>
                    <w:left w:w="57" w:type="dxa"/>
                    <w:right w:w="57" w:type="dxa"/>
                  </w:tcMar>
                  <w:vAlign w:val="center"/>
                </w:tcPr>
                <w:p>
                  <w:pPr>
                    <w:jc w:val="center"/>
                    <w:rPr>
                      <w:rFonts w:ascii="Times New Roman" w:hAnsi="Times New Roman"/>
                    </w:rPr>
                  </w:pPr>
                  <w:r>
                    <w:rPr>
                      <w:rFonts w:ascii="Times New Roman" w:hAnsi="Times New Roman"/>
                    </w:rPr>
                    <w:t>1</w:t>
                  </w:r>
                </w:p>
              </w:tc>
              <w:tc>
                <w:tcPr>
                  <w:tcW w:w="4739" w:type="dxa"/>
                  <w:tcMar>
                    <w:left w:w="57" w:type="dxa"/>
                    <w:right w:w="57" w:type="dxa"/>
                  </w:tcMar>
                  <w:vAlign w:val="center"/>
                </w:tcPr>
                <w:p>
                  <w:pPr>
                    <w:rPr>
                      <w:rFonts w:ascii="Times New Roman" w:hAnsi="Times New Roman"/>
                    </w:rPr>
                  </w:pPr>
                  <w:r>
                    <w:rPr>
                      <w:rFonts w:ascii="Times New Roman" w:hAnsi="Times New Roman"/>
                    </w:rPr>
                    <w:t>进一步优化高新区布局。优化园区内工业区与居住区的布局，确保居住区和学校等达到环境功能区划要求；柏堰科技园应降低工业用地比重，适当增加科研、教育、生态功能用地；科技创新示范区应减少二类工业用地，将规划的长江路以南、312高速公路以西、科一路以东，学二路以北的二类工业用地调整为居往或公共设施用地，控制昌河厂地块的工业用地规模</w:t>
                  </w:r>
                </w:p>
              </w:tc>
              <w:tc>
                <w:tcPr>
                  <w:tcW w:w="2212" w:type="dxa"/>
                  <w:tcMar>
                    <w:left w:w="57" w:type="dxa"/>
                    <w:right w:w="57" w:type="dxa"/>
                  </w:tcMar>
                  <w:vAlign w:val="center"/>
                </w:tcPr>
                <w:p>
                  <w:pPr>
                    <w:rPr>
                      <w:rFonts w:ascii="Times New Roman" w:hAnsi="Times New Roman"/>
                    </w:rPr>
                  </w:pPr>
                  <w:r>
                    <w:rPr>
                      <w:rFonts w:ascii="Times New Roman" w:hAnsi="Times New Roman"/>
                    </w:rPr>
                    <w:t>本项目位于安徽省合肥市高新区柏堰科技园玉兰大道18号合肥波林新材料股份有限公司厂区内</w:t>
                  </w:r>
                  <w:r>
                    <w:rPr>
                      <w:rFonts w:ascii="Times New Roman" w:hAnsi="Times New Roman"/>
                      <w:szCs w:val="21"/>
                    </w:rPr>
                    <w:t>，</w:t>
                  </w:r>
                  <w:r>
                    <w:rPr>
                      <w:rFonts w:ascii="Times New Roman" w:hAnsi="Times New Roman"/>
                    </w:rPr>
                    <w:t>为</w:t>
                  </w:r>
                  <w:r>
                    <w:rPr>
                      <w:rFonts w:hint="eastAsia"/>
                      <w:szCs w:val="21"/>
                    </w:rPr>
                    <w:t>合肥波林新材料股份有限公司</w:t>
                  </w:r>
                  <w:r>
                    <w:rPr>
                      <w:rFonts w:hint="eastAsia"/>
                      <w:szCs w:val="21"/>
                      <w:lang w:eastAsia="zh-CN"/>
                    </w:rPr>
                    <w:t>扩建</w:t>
                  </w:r>
                  <w:r>
                    <w:rPr>
                      <w:rFonts w:ascii="Times New Roman" w:hAnsi="Times New Roman"/>
                      <w:szCs w:val="21"/>
                    </w:rPr>
                    <w:t>项目，</w:t>
                  </w:r>
                  <w:r>
                    <w:rPr>
                      <w:rFonts w:ascii="Times New Roman" w:hAnsi="Times New Roman"/>
                    </w:rPr>
                    <w:t>所在地块属于二类工业用地</w:t>
                  </w:r>
                </w:p>
              </w:tc>
              <w:tc>
                <w:tcPr>
                  <w:tcW w:w="642" w:type="dxa"/>
                  <w:tcMar>
                    <w:left w:w="57" w:type="dxa"/>
                    <w:right w:w="57" w:type="dxa"/>
                  </w:tcMar>
                  <w:vAlign w:val="center"/>
                </w:tcPr>
                <w:p>
                  <w:pPr>
                    <w:adjustRightInd w:val="0"/>
                    <w:snapToGrid w:val="0"/>
                    <w:jc w:val="center"/>
                    <w:rPr>
                      <w:rFonts w:ascii="Times New Roman" w:hAnsi="Times New Roman"/>
                      <w:szCs w:val="21"/>
                    </w:rPr>
                  </w:pPr>
                  <w:r>
                    <w:rPr>
                      <w:rFonts w:ascii="Times New Roman" w:hAnsi="Times New Roman"/>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605" w:type="dxa"/>
                  <w:tcMar>
                    <w:left w:w="57" w:type="dxa"/>
                    <w:right w:w="57" w:type="dxa"/>
                  </w:tcMar>
                  <w:vAlign w:val="center"/>
                </w:tcPr>
                <w:p>
                  <w:pPr>
                    <w:jc w:val="center"/>
                    <w:rPr>
                      <w:rFonts w:ascii="Times New Roman" w:hAnsi="Times New Roman"/>
                    </w:rPr>
                  </w:pPr>
                  <w:r>
                    <w:rPr>
                      <w:rFonts w:ascii="Times New Roman" w:hAnsi="Times New Roman"/>
                    </w:rPr>
                    <w:t>2</w:t>
                  </w:r>
                </w:p>
              </w:tc>
              <w:tc>
                <w:tcPr>
                  <w:tcW w:w="4739" w:type="dxa"/>
                  <w:tcMar>
                    <w:left w:w="57" w:type="dxa"/>
                    <w:right w:w="57" w:type="dxa"/>
                  </w:tcMar>
                  <w:vAlign w:val="center"/>
                </w:tcPr>
                <w:p>
                  <w:pPr>
                    <w:rPr>
                      <w:rFonts w:ascii="Times New Roman" w:hAnsi="Times New Roman"/>
                      <w:bCs/>
                      <w:szCs w:val="21"/>
                    </w:rPr>
                  </w:pPr>
                  <w:r>
                    <w:rPr>
                      <w:rFonts w:ascii="Times New Roman" w:hAnsi="Times New Roman"/>
                    </w:rPr>
                    <w:t>优化和调整高新区产业结构，严格入区项目的环境准入。对不符合园区发展目标和产业导向要求的传统产业以及现有污染严重的企业进行清理整顿，严禁违反国家产业政策和不符合高新区产业定位的建设项目入区，对于符合国家产业政策和高新区产业定位，但水耗、能耗高、废水排放量大的项目也严禁进入园区</w:t>
                  </w:r>
                </w:p>
              </w:tc>
              <w:tc>
                <w:tcPr>
                  <w:tcW w:w="2212" w:type="dxa"/>
                  <w:tcMar>
                    <w:left w:w="57" w:type="dxa"/>
                    <w:right w:w="57" w:type="dxa"/>
                  </w:tcMar>
                  <w:vAlign w:val="center"/>
                </w:tcPr>
                <w:p>
                  <w:pPr>
                    <w:rPr>
                      <w:rFonts w:ascii="Times New Roman" w:hAnsi="Times New Roman"/>
                      <w:bCs/>
                      <w:szCs w:val="21"/>
                    </w:rPr>
                  </w:pPr>
                  <w:r>
                    <w:rPr>
                      <w:rFonts w:ascii="Times New Roman" w:hAnsi="Times New Roman"/>
                    </w:rPr>
                    <w:t>本项目主要进行</w:t>
                  </w:r>
                  <w:r>
                    <w:rPr>
                      <w:rFonts w:hint="eastAsia"/>
                    </w:rPr>
                    <w:t>机械零部件加工</w:t>
                  </w:r>
                  <w:r>
                    <w:rPr>
                      <w:rFonts w:ascii="Times New Roman" w:hAnsi="Times New Roman"/>
                    </w:rPr>
                    <w:t>，不属于禁止类、限制类项目，为允许入区产业；</w:t>
                  </w:r>
                  <w:r>
                    <w:rPr>
                      <w:rFonts w:ascii="Times New Roman" w:hAnsi="Times New Roman"/>
                      <w:bCs/>
                      <w:szCs w:val="21"/>
                    </w:rPr>
                    <w:t>且本项目不属于</w:t>
                  </w:r>
                  <w:r>
                    <w:rPr>
                      <w:rFonts w:ascii="Times New Roman" w:hAnsi="Times New Roman"/>
                    </w:rPr>
                    <w:t>水耗、能耗高、废水排放量大的项目</w:t>
                  </w:r>
                </w:p>
              </w:tc>
              <w:tc>
                <w:tcPr>
                  <w:tcW w:w="642" w:type="dxa"/>
                  <w:tcMar>
                    <w:left w:w="57" w:type="dxa"/>
                    <w:right w:w="57" w:type="dxa"/>
                  </w:tcMar>
                  <w:vAlign w:val="center"/>
                </w:tcPr>
                <w:p>
                  <w:pPr>
                    <w:snapToGrid w:val="0"/>
                    <w:jc w:val="center"/>
                    <w:rPr>
                      <w:rFonts w:ascii="Times New Roman" w:hAnsi="Times New Roman"/>
                      <w:bCs/>
                      <w:szCs w:val="21"/>
                    </w:rPr>
                  </w:pPr>
                  <w:r>
                    <w:rPr>
                      <w:rFonts w:ascii="Times New Roman" w:hAnsi="Times New Roman"/>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1" w:hRule="atLeast"/>
                <w:jc w:val="center"/>
              </w:trPr>
              <w:tc>
                <w:tcPr>
                  <w:tcW w:w="605" w:type="dxa"/>
                  <w:tcMar>
                    <w:left w:w="57" w:type="dxa"/>
                    <w:right w:w="57" w:type="dxa"/>
                  </w:tcMar>
                  <w:vAlign w:val="center"/>
                </w:tcPr>
                <w:p>
                  <w:pPr>
                    <w:jc w:val="center"/>
                    <w:rPr>
                      <w:rFonts w:ascii="Times New Roman" w:hAnsi="Times New Roman"/>
                    </w:rPr>
                  </w:pPr>
                  <w:r>
                    <w:rPr>
                      <w:rFonts w:ascii="Times New Roman" w:hAnsi="Times New Roman"/>
                    </w:rPr>
                    <w:t>3</w:t>
                  </w:r>
                </w:p>
              </w:tc>
              <w:tc>
                <w:tcPr>
                  <w:tcW w:w="4739" w:type="dxa"/>
                  <w:tcMar>
                    <w:left w:w="57" w:type="dxa"/>
                    <w:right w:w="57" w:type="dxa"/>
                  </w:tcMar>
                  <w:vAlign w:val="center"/>
                </w:tcPr>
                <w:p>
                  <w:pPr>
                    <w:rPr>
                      <w:rFonts w:ascii="Times New Roman" w:hAnsi="Times New Roman"/>
                    </w:rPr>
                  </w:pPr>
                  <w:r>
                    <w:rPr>
                      <w:rFonts w:ascii="Times New Roman" w:hAnsi="Times New Roman"/>
                    </w:rPr>
                    <w:t>切实落实报告书提出的生态环境保护和建设措施。对于大蜀山森林公园及其周围生态保护地带布置蔬菜园林、苗圃基地、风景林区等生态绿地予以保护，对于南山区、西山湖沿湖建设防护林予以保护</w:t>
                  </w:r>
                </w:p>
              </w:tc>
              <w:tc>
                <w:tcPr>
                  <w:tcW w:w="2212" w:type="dxa"/>
                  <w:tcMar>
                    <w:left w:w="57" w:type="dxa"/>
                    <w:right w:w="57" w:type="dxa"/>
                  </w:tcMar>
                  <w:vAlign w:val="center"/>
                </w:tcPr>
                <w:p>
                  <w:pPr>
                    <w:rPr>
                      <w:rFonts w:ascii="Times New Roman" w:hAnsi="Times New Roman"/>
                    </w:rPr>
                  </w:pPr>
                  <w:r>
                    <w:rPr>
                      <w:rFonts w:ascii="Times New Roman" w:hAnsi="Times New Roman"/>
                    </w:rPr>
                    <w:t>本项目不在大蜀山森林公园及其周围生态保护地带等范围内</w:t>
                  </w:r>
                </w:p>
              </w:tc>
              <w:tc>
                <w:tcPr>
                  <w:tcW w:w="642" w:type="dxa"/>
                  <w:tcMar>
                    <w:left w:w="57" w:type="dxa"/>
                    <w:right w:w="57" w:type="dxa"/>
                  </w:tcMar>
                  <w:vAlign w:val="center"/>
                </w:tcPr>
                <w:p>
                  <w:pPr>
                    <w:snapToGrid w:val="0"/>
                    <w:jc w:val="center"/>
                    <w:rPr>
                      <w:rFonts w:ascii="Times New Roman" w:hAnsi="Times New Roman"/>
                      <w:szCs w:val="21"/>
                    </w:rPr>
                  </w:pPr>
                  <w:r>
                    <w:rPr>
                      <w:rFonts w:ascii="Times New Roman" w:hAnsi="Times New Roman"/>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1" w:hRule="atLeast"/>
                <w:jc w:val="center"/>
              </w:trPr>
              <w:tc>
                <w:tcPr>
                  <w:tcW w:w="605" w:type="dxa"/>
                  <w:tcMar>
                    <w:left w:w="57" w:type="dxa"/>
                    <w:right w:w="57" w:type="dxa"/>
                  </w:tcMar>
                  <w:vAlign w:val="center"/>
                </w:tcPr>
                <w:p>
                  <w:pPr>
                    <w:jc w:val="center"/>
                    <w:rPr>
                      <w:rFonts w:hint="eastAsia" w:ascii="Times New Roman" w:hAnsi="Times New Roman" w:eastAsia="宋体"/>
                      <w:lang w:val="en-US" w:eastAsia="zh-CN"/>
                    </w:rPr>
                  </w:pPr>
                  <w:r>
                    <w:rPr>
                      <w:rFonts w:hint="eastAsia" w:ascii="Times New Roman" w:hAnsi="Times New Roman"/>
                      <w:lang w:val="en-US" w:eastAsia="zh-CN"/>
                    </w:rPr>
                    <w:t>4</w:t>
                  </w:r>
                </w:p>
              </w:tc>
              <w:tc>
                <w:tcPr>
                  <w:tcW w:w="4739" w:type="dxa"/>
                  <w:tcMar>
                    <w:left w:w="57" w:type="dxa"/>
                    <w:right w:w="57" w:type="dxa"/>
                  </w:tcMar>
                  <w:vAlign w:val="center"/>
                </w:tcPr>
                <w:p>
                  <w:pPr>
                    <w:rPr>
                      <w:rFonts w:ascii="Times New Roman" w:hAnsi="Times New Roman"/>
                    </w:rPr>
                  </w:pPr>
                  <w:r>
                    <w:rPr>
                      <w:rFonts w:ascii="Times New Roman" w:hAnsi="Times New Roman"/>
                    </w:rPr>
                    <w:t>加快高新区环保基础设施的建设。尽快建成高新区配套污水处理厂，采取中水回用等有效措施减少废水排放</w:t>
                  </w:r>
                </w:p>
              </w:tc>
              <w:tc>
                <w:tcPr>
                  <w:tcW w:w="2212" w:type="dxa"/>
                  <w:tcMar>
                    <w:left w:w="57" w:type="dxa"/>
                    <w:right w:w="57" w:type="dxa"/>
                  </w:tcMar>
                  <w:vAlign w:val="center"/>
                </w:tcPr>
                <w:p>
                  <w:pPr>
                    <w:rPr>
                      <w:rFonts w:ascii="Times New Roman" w:hAnsi="Times New Roman"/>
                    </w:rPr>
                  </w:pPr>
                  <w:r>
                    <w:rPr>
                      <w:rFonts w:ascii="Times New Roman" w:hAnsi="Times New Roman"/>
                    </w:rPr>
                    <w:t>目前高新区配套环保基础设施已建设完成，配套污水处理厂有西部组团污水处理厂、</w:t>
                  </w:r>
                  <w:r>
                    <w:rPr>
                      <w:rFonts w:hint="eastAsia"/>
                    </w:rPr>
                    <w:t>合肥经开区污水处理厂</w:t>
                  </w:r>
                  <w:r>
                    <w:rPr>
                      <w:rFonts w:ascii="Times New Roman" w:hAnsi="Times New Roman"/>
                    </w:rPr>
                    <w:t>等，本项目属于西部组团污水处理厂纳管范围，本项目废水经预处理后满足接管限值后经市政污水管网排入合肥市西部组团污水处理厂处理</w:t>
                  </w:r>
                </w:p>
              </w:tc>
              <w:tc>
                <w:tcPr>
                  <w:tcW w:w="642" w:type="dxa"/>
                  <w:tcMar>
                    <w:left w:w="57" w:type="dxa"/>
                    <w:right w:w="57" w:type="dxa"/>
                  </w:tcMar>
                  <w:vAlign w:val="center"/>
                </w:tcPr>
                <w:p>
                  <w:pPr>
                    <w:snapToGrid w:val="0"/>
                    <w:jc w:val="center"/>
                    <w:rPr>
                      <w:rFonts w:ascii="Times New Roman" w:hAnsi="Times New Roman"/>
                      <w:szCs w:val="21"/>
                    </w:rPr>
                  </w:pPr>
                  <w:r>
                    <w:rPr>
                      <w:rFonts w:ascii="Times New Roman" w:hAnsi="Times New Roman"/>
                      <w:szCs w:val="21"/>
                    </w:rPr>
                    <w:t>符合</w:t>
                  </w:r>
                </w:p>
              </w:tc>
            </w:tr>
          </w:tbl>
          <w:p>
            <w:pPr>
              <w:adjustRightInd w:val="0"/>
              <w:snapToGrid w:val="0"/>
              <w:spacing w:line="360" w:lineRule="auto"/>
              <w:ind w:firstLine="480" w:firstLineChars="200"/>
              <w:rPr>
                <w:rFonts w:ascii="Times New Roman" w:hAnsi="Times New Roman"/>
                <w:sz w:val="24"/>
              </w:rPr>
            </w:pPr>
            <w:r>
              <w:rPr>
                <w:rFonts w:ascii="Times New Roman" w:hAnsi="Times New Roman"/>
                <w:sz w:val="24"/>
              </w:rPr>
              <w:t>（2）与《合肥高新技术产业开发区规划环境影响跟踪评价报告书》及其审查意见符合性分析</w:t>
            </w:r>
          </w:p>
          <w:p>
            <w:pPr>
              <w:widowControl/>
              <w:numPr>
                <w:ilvl w:val="0"/>
                <w:numId w:val="1"/>
              </w:numPr>
              <w:jc w:val="center"/>
              <w:rPr>
                <w:rFonts w:ascii="Times New Roman" w:hAnsi="Times New Roman"/>
                <w:b/>
                <w:kern w:val="0"/>
                <w:szCs w:val="21"/>
              </w:rPr>
            </w:pPr>
            <w:r>
              <w:rPr>
                <w:rFonts w:ascii="Times New Roman" w:hAnsi="Times New Roman"/>
                <w:b/>
                <w:kern w:val="0"/>
                <w:szCs w:val="21"/>
              </w:rPr>
              <w:t xml:space="preserve">  项目与区域规划环境影响跟踪评价报告书及审查意见符合性分析</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7"/>
              <w:gridCol w:w="4059"/>
              <w:gridCol w:w="2721"/>
              <w:gridCol w:w="7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4" w:hRule="atLeast"/>
              </w:trPr>
              <w:tc>
                <w:tcPr>
                  <w:tcW w:w="674" w:type="dxa"/>
                  <w:vAlign w:val="center"/>
                </w:tcPr>
                <w:p>
                  <w:pPr>
                    <w:adjustRightInd w:val="0"/>
                    <w:snapToGrid w:val="0"/>
                    <w:jc w:val="center"/>
                    <w:rPr>
                      <w:rFonts w:ascii="Times New Roman" w:hAnsi="Times New Roman"/>
                      <w:b/>
                      <w:bCs/>
                      <w:kern w:val="0"/>
                      <w:szCs w:val="21"/>
                    </w:rPr>
                  </w:pPr>
                  <w:r>
                    <w:rPr>
                      <w:rFonts w:ascii="Times New Roman" w:hAnsi="Times New Roman"/>
                      <w:b/>
                      <w:bCs/>
                      <w:szCs w:val="21"/>
                    </w:rPr>
                    <w:t>序号</w:t>
                  </w:r>
                </w:p>
              </w:tc>
              <w:tc>
                <w:tcPr>
                  <w:tcW w:w="4148" w:type="dxa"/>
                  <w:vAlign w:val="center"/>
                </w:tcPr>
                <w:p>
                  <w:pPr>
                    <w:adjustRightInd w:val="0"/>
                    <w:snapToGrid w:val="0"/>
                    <w:jc w:val="center"/>
                    <w:rPr>
                      <w:rFonts w:ascii="Times New Roman" w:hAnsi="Times New Roman"/>
                      <w:b/>
                      <w:bCs/>
                      <w:kern w:val="0"/>
                      <w:szCs w:val="21"/>
                    </w:rPr>
                  </w:pPr>
                  <w:r>
                    <w:rPr>
                      <w:rFonts w:ascii="Times New Roman" w:hAnsi="Times New Roman"/>
                      <w:b/>
                      <w:bCs/>
                      <w:szCs w:val="21"/>
                    </w:rPr>
                    <w:t>报告书及审查意见要求</w:t>
                  </w:r>
                </w:p>
              </w:tc>
              <w:tc>
                <w:tcPr>
                  <w:tcW w:w="2772" w:type="dxa"/>
                  <w:vAlign w:val="center"/>
                </w:tcPr>
                <w:p>
                  <w:pPr>
                    <w:adjustRightInd w:val="0"/>
                    <w:snapToGrid w:val="0"/>
                    <w:jc w:val="center"/>
                    <w:rPr>
                      <w:rFonts w:ascii="Times New Roman" w:hAnsi="Times New Roman"/>
                      <w:b/>
                      <w:bCs/>
                      <w:kern w:val="0"/>
                      <w:szCs w:val="21"/>
                    </w:rPr>
                  </w:pPr>
                  <w:r>
                    <w:rPr>
                      <w:rFonts w:ascii="Times New Roman" w:hAnsi="Times New Roman"/>
                      <w:b/>
                      <w:bCs/>
                      <w:szCs w:val="21"/>
                    </w:rPr>
                    <w:t>本项目情况</w:t>
                  </w:r>
                </w:p>
              </w:tc>
              <w:tc>
                <w:tcPr>
                  <w:tcW w:w="761" w:type="dxa"/>
                  <w:vAlign w:val="center"/>
                </w:tcPr>
                <w:p>
                  <w:pPr>
                    <w:adjustRightInd w:val="0"/>
                    <w:snapToGrid w:val="0"/>
                    <w:jc w:val="center"/>
                    <w:rPr>
                      <w:rFonts w:ascii="Times New Roman" w:hAnsi="Times New Roman"/>
                      <w:b/>
                      <w:bCs/>
                      <w:szCs w:val="21"/>
                    </w:rPr>
                  </w:pPr>
                  <w:r>
                    <w:rPr>
                      <w:rFonts w:ascii="Times New Roman" w:hAnsi="Times New Roman"/>
                      <w:b/>
                      <w:bCs/>
                      <w:szCs w:val="21"/>
                    </w:rPr>
                    <w:t>符合</w:t>
                  </w:r>
                </w:p>
                <w:p>
                  <w:pPr>
                    <w:adjustRightInd w:val="0"/>
                    <w:snapToGrid w:val="0"/>
                    <w:jc w:val="center"/>
                    <w:rPr>
                      <w:rFonts w:ascii="Times New Roman" w:hAnsi="Times New Roman"/>
                      <w:b/>
                      <w:bCs/>
                      <w:kern w:val="0"/>
                      <w:szCs w:val="21"/>
                    </w:rPr>
                  </w:pPr>
                  <w:r>
                    <w:rPr>
                      <w:rFonts w:ascii="Times New Roman" w:hAnsi="Times New Roman"/>
                      <w:b/>
                      <w:bCs/>
                      <w:szCs w:val="21"/>
                    </w:rPr>
                    <w:t>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4" w:type="dxa"/>
                  <w:vAlign w:val="center"/>
                </w:tcPr>
                <w:p>
                  <w:pPr>
                    <w:autoSpaceDE w:val="0"/>
                    <w:autoSpaceDN w:val="0"/>
                    <w:adjustRightInd w:val="0"/>
                    <w:snapToGrid w:val="0"/>
                    <w:jc w:val="center"/>
                    <w:rPr>
                      <w:rFonts w:ascii="Times New Roman" w:hAnsi="Times New Roman"/>
                      <w:kern w:val="0"/>
                      <w:szCs w:val="21"/>
                    </w:rPr>
                  </w:pPr>
                  <w:r>
                    <w:rPr>
                      <w:rFonts w:ascii="Times New Roman" w:hAnsi="Times New Roman"/>
                      <w:kern w:val="0"/>
                      <w:szCs w:val="21"/>
                    </w:rPr>
                    <w:t>1</w:t>
                  </w:r>
                </w:p>
              </w:tc>
              <w:tc>
                <w:tcPr>
                  <w:tcW w:w="4148" w:type="dxa"/>
                  <w:vAlign w:val="center"/>
                </w:tcPr>
                <w:p>
                  <w:pPr>
                    <w:autoSpaceDE w:val="0"/>
                    <w:autoSpaceDN w:val="0"/>
                    <w:adjustRightInd w:val="0"/>
                    <w:snapToGrid w:val="0"/>
                    <w:rPr>
                      <w:rFonts w:ascii="Times New Roman" w:hAnsi="Times New Roman"/>
                      <w:kern w:val="0"/>
                      <w:szCs w:val="21"/>
                    </w:rPr>
                  </w:pPr>
                  <w:r>
                    <w:rPr>
                      <w:rFonts w:ascii="Times New Roman" w:hAnsi="Times New Roman"/>
                      <w:kern w:val="0"/>
                      <w:szCs w:val="21"/>
                    </w:rPr>
                    <w:t>落实长江经济带“共抓大保护，不搞大开发”的总体要求及《巢湖流域水污染防治条例（2020年3月1日实施）》等环境管理要求，坚持高质量发展、协调发展。做好与安徽省“三线一单”（生态保护红线、环境质量底线、资源利用上线、生态环境准入清单）、合肥市国土空间总体规划等成果的衔接，确保产业发展与区域生态环境保护、人居环境质量保障相协调</w:t>
                  </w:r>
                </w:p>
              </w:tc>
              <w:tc>
                <w:tcPr>
                  <w:tcW w:w="2772" w:type="dxa"/>
                  <w:vAlign w:val="center"/>
                </w:tcPr>
                <w:p>
                  <w:pPr>
                    <w:autoSpaceDE w:val="0"/>
                    <w:autoSpaceDN w:val="0"/>
                    <w:adjustRightInd w:val="0"/>
                    <w:snapToGrid w:val="0"/>
                    <w:rPr>
                      <w:rFonts w:ascii="Times New Roman" w:hAnsi="Times New Roman"/>
                      <w:kern w:val="0"/>
                      <w:szCs w:val="21"/>
                    </w:rPr>
                  </w:pPr>
                  <w:r>
                    <w:rPr>
                      <w:rFonts w:ascii="Times New Roman" w:hAnsi="Times New Roman"/>
                      <w:kern w:val="0"/>
                      <w:szCs w:val="21"/>
                    </w:rPr>
                    <w:t>本项目产品为</w:t>
                  </w:r>
                  <w:r>
                    <w:rPr>
                      <w:rFonts w:hint="eastAsia"/>
                      <w:kern w:val="0"/>
                      <w:szCs w:val="21"/>
                    </w:rPr>
                    <w:t>高压柱塞泵缸体</w:t>
                  </w:r>
                  <w:r>
                    <w:rPr>
                      <w:rFonts w:ascii="Times New Roman" w:hAnsi="Times New Roman"/>
                      <w:kern w:val="0"/>
                      <w:szCs w:val="21"/>
                    </w:rPr>
                    <w:t>，不属于大开发类型项目，项目废水预处理后满足接管限值经后经市政污水管网排入西部组团污水处理厂深度处理。本项目在现有厂区内建设，不新增用地，不涉及生态保护红线</w:t>
                  </w:r>
                </w:p>
              </w:tc>
              <w:tc>
                <w:tcPr>
                  <w:tcW w:w="761" w:type="dxa"/>
                  <w:vAlign w:val="center"/>
                </w:tcPr>
                <w:p>
                  <w:pPr>
                    <w:autoSpaceDE w:val="0"/>
                    <w:autoSpaceDN w:val="0"/>
                    <w:adjustRightInd w:val="0"/>
                    <w:snapToGrid w:val="0"/>
                    <w:jc w:val="center"/>
                    <w:rPr>
                      <w:rFonts w:ascii="Times New Roman" w:hAnsi="Times New Roman"/>
                      <w:kern w:val="0"/>
                      <w:szCs w:val="21"/>
                    </w:rPr>
                  </w:pPr>
                  <w:r>
                    <w:rPr>
                      <w:rFonts w:ascii="Times New Roman" w:hAnsi="Times New Roman"/>
                      <w:kern w:val="0"/>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4" w:type="dxa"/>
                  <w:vAlign w:val="center"/>
                </w:tcPr>
                <w:p>
                  <w:pPr>
                    <w:autoSpaceDE w:val="0"/>
                    <w:autoSpaceDN w:val="0"/>
                    <w:adjustRightInd w:val="0"/>
                    <w:snapToGrid w:val="0"/>
                    <w:jc w:val="center"/>
                    <w:rPr>
                      <w:rFonts w:ascii="Times New Roman" w:hAnsi="Times New Roman"/>
                      <w:kern w:val="0"/>
                      <w:szCs w:val="21"/>
                    </w:rPr>
                  </w:pPr>
                  <w:r>
                    <w:rPr>
                      <w:rFonts w:ascii="Times New Roman" w:hAnsi="Times New Roman"/>
                      <w:kern w:val="0"/>
                      <w:szCs w:val="21"/>
                    </w:rPr>
                    <w:t>2</w:t>
                  </w:r>
                </w:p>
              </w:tc>
              <w:tc>
                <w:tcPr>
                  <w:tcW w:w="4148" w:type="dxa"/>
                  <w:vAlign w:val="center"/>
                </w:tcPr>
                <w:p>
                  <w:pPr>
                    <w:autoSpaceDE w:val="0"/>
                    <w:autoSpaceDN w:val="0"/>
                    <w:adjustRightInd w:val="0"/>
                    <w:snapToGrid w:val="0"/>
                    <w:rPr>
                      <w:rFonts w:ascii="Times New Roman" w:hAnsi="Times New Roman"/>
                      <w:kern w:val="0"/>
                      <w:szCs w:val="21"/>
                    </w:rPr>
                  </w:pPr>
                  <w:r>
                    <w:rPr>
                      <w:rFonts w:ascii="Times New Roman" w:hAnsi="Times New Roman"/>
                      <w:kern w:val="0"/>
                      <w:szCs w:val="21"/>
                    </w:rPr>
                    <w:t>着力推动高新区转型升级，做好全过程环境管控。按照国家和安徽省最新环境管理要求，加快高新区产业转型升级和结构优化。现有不符合高新区发展定位和环境保护要求的企业应逐步升级改造或搬迁、淘汰。做好污染企业遗留场地的土壤环境调查和风险评估，确保土地安全利用；</w:t>
                  </w:r>
                </w:p>
              </w:tc>
              <w:tc>
                <w:tcPr>
                  <w:tcW w:w="2772" w:type="dxa"/>
                  <w:vAlign w:val="center"/>
                </w:tcPr>
                <w:p>
                  <w:pPr>
                    <w:autoSpaceDE w:val="0"/>
                    <w:autoSpaceDN w:val="0"/>
                    <w:adjustRightInd w:val="0"/>
                    <w:snapToGrid w:val="0"/>
                    <w:rPr>
                      <w:rFonts w:ascii="Times New Roman" w:hAnsi="Times New Roman"/>
                      <w:kern w:val="0"/>
                      <w:szCs w:val="21"/>
                    </w:rPr>
                  </w:pPr>
                  <w:r>
                    <w:rPr>
                      <w:rFonts w:ascii="Times New Roman" w:hAnsi="Times New Roman"/>
                      <w:kern w:val="0"/>
                      <w:szCs w:val="21"/>
                    </w:rPr>
                    <w:t>本项目</w:t>
                  </w:r>
                  <w:r>
                    <w:rPr>
                      <w:rFonts w:hint="eastAsia"/>
                      <w:kern w:val="0"/>
                      <w:szCs w:val="21"/>
                    </w:rPr>
                    <w:t>属于</w:t>
                  </w:r>
                  <w:r>
                    <w:rPr>
                      <w:rFonts w:hint="eastAsia"/>
                      <w:kern w:val="0"/>
                      <w:szCs w:val="21"/>
                      <w:lang w:eastAsia="zh-CN"/>
                    </w:rPr>
                    <w:t>高新区允许</w:t>
                  </w:r>
                  <w:r>
                    <w:rPr>
                      <w:rFonts w:hint="eastAsia"/>
                      <w:kern w:val="0"/>
                      <w:szCs w:val="21"/>
                    </w:rPr>
                    <w:t>类有关产业，</w:t>
                  </w:r>
                  <w:r>
                    <w:rPr>
                      <w:rFonts w:ascii="Times New Roman" w:hAnsi="Times New Roman"/>
                      <w:kern w:val="0"/>
                      <w:szCs w:val="21"/>
                    </w:rPr>
                    <w:t>不属于高新区禁止类、限制类项目，为允许入区产业，不属于不符合高新区发展定位和环境保护要求的企业</w:t>
                  </w:r>
                </w:p>
              </w:tc>
              <w:tc>
                <w:tcPr>
                  <w:tcW w:w="761" w:type="dxa"/>
                  <w:vAlign w:val="center"/>
                </w:tcPr>
                <w:p>
                  <w:pPr>
                    <w:autoSpaceDE w:val="0"/>
                    <w:autoSpaceDN w:val="0"/>
                    <w:adjustRightInd w:val="0"/>
                    <w:snapToGrid w:val="0"/>
                    <w:jc w:val="center"/>
                    <w:rPr>
                      <w:rFonts w:ascii="Times New Roman" w:hAnsi="Times New Roman"/>
                      <w:kern w:val="0"/>
                      <w:szCs w:val="21"/>
                    </w:rPr>
                  </w:pPr>
                  <w:r>
                    <w:rPr>
                      <w:rFonts w:ascii="Times New Roman" w:hAnsi="Times New Roman"/>
                      <w:kern w:val="0"/>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4" w:type="dxa"/>
                  <w:vAlign w:val="center"/>
                </w:tcPr>
                <w:p>
                  <w:pPr>
                    <w:autoSpaceDE w:val="0"/>
                    <w:autoSpaceDN w:val="0"/>
                    <w:adjustRightInd w:val="0"/>
                    <w:snapToGrid w:val="0"/>
                    <w:jc w:val="center"/>
                    <w:rPr>
                      <w:rFonts w:ascii="Times New Roman" w:hAnsi="Times New Roman"/>
                      <w:kern w:val="0"/>
                      <w:szCs w:val="21"/>
                    </w:rPr>
                  </w:pPr>
                  <w:r>
                    <w:rPr>
                      <w:rFonts w:ascii="Times New Roman" w:hAnsi="Times New Roman"/>
                      <w:kern w:val="0"/>
                      <w:szCs w:val="21"/>
                    </w:rPr>
                    <w:t>3</w:t>
                  </w:r>
                </w:p>
              </w:tc>
              <w:tc>
                <w:tcPr>
                  <w:tcW w:w="4148" w:type="dxa"/>
                  <w:vAlign w:val="center"/>
                </w:tcPr>
                <w:p>
                  <w:pPr>
                    <w:autoSpaceDE w:val="0"/>
                    <w:autoSpaceDN w:val="0"/>
                    <w:adjustRightInd w:val="0"/>
                    <w:snapToGrid w:val="0"/>
                    <w:rPr>
                      <w:rFonts w:ascii="Times New Roman" w:hAnsi="Times New Roman"/>
                      <w:kern w:val="0"/>
                      <w:szCs w:val="21"/>
                    </w:rPr>
                  </w:pPr>
                  <w:r>
                    <w:rPr>
                      <w:rFonts w:ascii="Times New Roman" w:hAnsi="Times New Roman"/>
                      <w:kern w:val="0"/>
                      <w:szCs w:val="21"/>
                    </w:rPr>
                    <w:t>严格空间管控，优化区内空间布局。做好规划用地控制和生态隔离带建设，加强对高新区内及周边集中居住区等生活空间的防护，优化集中居住区及周边的用地布局。加强区内大蜀山森林公园，蜀山干渠、柏堰湖、王咀湖等地表水体，绿地等生态空间的保护，严禁不符合环境管控要求的各类开发建设活动</w:t>
                  </w:r>
                </w:p>
              </w:tc>
              <w:tc>
                <w:tcPr>
                  <w:tcW w:w="2772" w:type="dxa"/>
                  <w:vAlign w:val="center"/>
                </w:tcPr>
                <w:p>
                  <w:pPr>
                    <w:autoSpaceDE w:val="0"/>
                    <w:autoSpaceDN w:val="0"/>
                    <w:adjustRightInd w:val="0"/>
                    <w:snapToGrid w:val="0"/>
                    <w:rPr>
                      <w:rFonts w:ascii="Times New Roman" w:hAnsi="Times New Roman"/>
                      <w:kern w:val="0"/>
                      <w:szCs w:val="21"/>
                    </w:rPr>
                  </w:pPr>
                  <w:r>
                    <w:rPr>
                      <w:rFonts w:ascii="Times New Roman" w:hAnsi="Times New Roman"/>
                      <w:kern w:val="0"/>
                      <w:szCs w:val="21"/>
                    </w:rPr>
                    <w:t>本项目位于</w:t>
                  </w:r>
                  <w:r>
                    <w:rPr>
                      <w:rFonts w:ascii="Times New Roman" w:hAnsi="Times New Roman"/>
                    </w:rPr>
                    <w:t>高新区柏堰科技园玉兰大道18号合肥波林新材料股份有限公司厂区</w:t>
                  </w:r>
                  <w:r>
                    <w:rPr>
                      <w:rFonts w:hint="eastAsia"/>
                    </w:rPr>
                    <w:t>现有厂房</w:t>
                  </w:r>
                  <w:r>
                    <w:rPr>
                      <w:rFonts w:ascii="Times New Roman" w:hAnsi="Times New Roman"/>
                    </w:rPr>
                    <w:t>内</w:t>
                  </w:r>
                  <w:r>
                    <w:rPr>
                      <w:rFonts w:ascii="Times New Roman" w:hAnsi="Times New Roman"/>
                      <w:kern w:val="0"/>
                      <w:szCs w:val="21"/>
                    </w:rPr>
                    <w:t>，不新增用地，不属于不符合环境管控要求的开发建设项目</w:t>
                  </w:r>
                </w:p>
              </w:tc>
              <w:tc>
                <w:tcPr>
                  <w:tcW w:w="761" w:type="dxa"/>
                  <w:vAlign w:val="center"/>
                </w:tcPr>
                <w:p>
                  <w:pPr>
                    <w:autoSpaceDE w:val="0"/>
                    <w:autoSpaceDN w:val="0"/>
                    <w:adjustRightInd w:val="0"/>
                    <w:snapToGrid w:val="0"/>
                    <w:jc w:val="center"/>
                    <w:rPr>
                      <w:rFonts w:ascii="Times New Roman" w:hAnsi="Times New Roman"/>
                      <w:kern w:val="0"/>
                      <w:szCs w:val="21"/>
                    </w:rPr>
                  </w:pPr>
                  <w:r>
                    <w:rPr>
                      <w:rFonts w:ascii="Times New Roman" w:hAnsi="Times New Roman"/>
                      <w:kern w:val="0"/>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4" w:type="dxa"/>
                  <w:vAlign w:val="center"/>
                </w:tcPr>
                <w:p>
                  <w:pPr>
                    <w:autoSpaceDE w:val="0"/>
                    <w:autoSpaceDN w:val="0"/>
                    <w:adjustRightInd w:val="0"/>
                    <w:snapToGrid w:val="0"/>
                    <w:jc w:val="center"/>
                    <w:rPr>
                      <w:rFonts w:ascii="Times New Roman" w:hAnsi="Times New Roman"/>
                      <w:kern w:val="0"/>
                      <w:szCs w:val="21"/>
                    </w:rPr>
                  </w:pPr>
                  <w:r>
                    <w:rPr>
                      <w:rFonts w:ascii="Times New Roman" w:hAnsi="Times New Roman"/>
                      <w:kern w:val="0"/>
                      <w:szCs w:val="21"/>
                    </w:rPr>
                    <w:t>4</w:t>
                  </w:r>
                </w:p>
              </w:tc>
              <w:tc>
                <w:tcPr>
                  <w:tcW w:w="4148" w:type="dxa"/>
                  <w:vAlign w:val="center"/>
                </w:tcPr>
                <w:p>
                  <w:pPr>
                    <w:autoSpaceDE w:val="0"/>
                    <w:autoSpaceDN w:val="0"/>
                    <w:adjustRightInd w:val="0"/>
                    <w:snapToGrid w:val="0"/>
                    <w:rPr>
                      <w:rFonts w:ascii="Times New Roman" w:hAnsi="Times New Roman"/>
                      <w:kern w:val="0"/>
                      <w:szCs w:val="21"/>
                    </w:rPr>
                  </w:pPr>
                  <w:r>
                    <w:rPr>
                      <w:rFonts w:ascii="Times New Roman" w:hAnsi="Times New Roman"/>
                      <w:kern w:val="0"/>
                      <w:szCs w:val="21"/>
                    </w:rPr>
                    <w:t>严守环境质量底线，强化污染物排放总量管控。根据合肥市大气环境质量达标规划、巢湖流域污染防治规划等最新环境管理要求、以及安徽省"三线一单"成果，制定高新区污染减排方案，落实污染物总量管控要求。采取有效措施减少挥发性有机物、重金属污染物的排放量，坚持“增产减污”，确保达标排放和区域环境质量持续改善；</w:t>
                  </w:r>
                </w:p>
              </w:tc>
              <w:tc>
                <w:tcPr>
                  <w:tcW w:w="2772" w:type="dxa"/>
                  <w:vAlign w:val="center"/>
                </w:tcPr>
                <w:p>
                  <w:pPr>
                    <w:autoSpaceDE w:val="0"/>
                    <w:autoSpaceDN w:val="0"/>
                    <w:adjustRightInd w:val="0"/>
                    <w:snapToGrid w:val="0"/>
                    <w:rPr>
                      <w:rFonts w:ascii="Times New Roman" w:hAnsi="Times New Roman"/>
                      <w:kern w:val="0"/>
                      <w:szCs w:val="21"/>
                    </w:rPr>
                  </w:pPr>
                  <w:r>
                    <w:rPr>
                      <w:rFonts w:ascii="Times New Roman" w:hAnsi="Times New Roman"/>
                      <w:kern w:val="0"/>
                      <w:szCs w:val="21"/>
                    </w:rPr>
                    <w:t>本项目建设能够满足合肥市大气环境质量达标规划、巢湖流域污染防治规划等最新环境管理要求以及</w:t>
                  </w:r>
                  <w:r>
                    <w:rPr>
                      <w:rFonts w:hint="eastAsia" w:ascii="Times New Roman" w:hAnsi="Times New Roman"/>
                      <w:kern w:val="0"/>
                      <w:szCs w:val="21"/>
                      <w:lang w:eastAsia="zh-CN"/>
                    </w:rPr>
                    <w:t>合肥市</w:t>
                  </w:r>
                  <w:r>
                    <w:rPr>
                      <w:rFonts w:ascii="Times New Roman" w:hAnsi="Times New Roman"/>
                      <w:kern w:val="0"/>
                      <w:szCs w:val="21"/>
                    </w:rPr>
                    <w:t>"三线一单"成果要求。生产过程产生的废气经配套处理设施处理后均能做到达标排放</w:t>
                  </w:r>
                </w:p>
              </w:tc>
              <w:tc>
                <w:tcPr>
                  <w:tcW w:w="761" w:type="dxa"/>
                  <w:vAlign w:val="center"/>
                </w:tcPr>
                <w:p>
                  <w:pPr>
                    <w:autoSpaceDE w:val="0"/>
                    <w:autoSpaceDN w:val="0"/>
                    <w:adjustRightInd w:val="0"/>
                    <w:snapToGrid w:val="0"/>
                    <w:jc w:val="center"/>
                    <w:rPr>
                      <w:rFonts w:ascii="Times New Roman" w:hAnsi="Times New Roman"/>
                      <w:kern w:val="0"/>
                      <w:szCs w:val="21"/>
                    </w:rPr>
                  </w:pPr>
                  <w:r>
                    <w:rPr>
                      <w:rFonts w:ascii="Times New Roman" w:hAnsi="Times New Roman"/>
                      <w:kern w:val="0"/>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4" w:type="dxa"/>
                  <w:vAlign w:val="center"/>
                </w:tcPr>
                <w:p>
                  <w:pPr>
                    <w:autoSpaceDE w:val="0"/>
                    <w:autoSpaceDN w:val="0"/>
                    <w:adjustRightInd w:val="0"/>
                    <w:snapToGrid w:val="0"/>
                    <w:jc w:val="center"/>
                    <w:rPr>
                      <w:rFonts w:ascii="Times New Roman" w:hAnsi="Times New Roman"/>
                      <w:kern w:val="0"/>
                      <w:szCs w:val="21"/>
                    </w:rPr>
                  </w:pPr>
                  <w:r>
                    <w:rPr>
                      <w:rFonts w:ascii="Times New Roman" w:hAnsi="Times New Roman"/>
                      <w:kern w:val="0"/>
                      <w:szCs w:val="21"/>
                    </w:rPr>
                    <w:t>5</w:t>
                  </w:r>
                </w:p>
              </w:tc>
              <w:tc>
                <w:tcPr>
                  <w:tcW w:w="4148" w:type="dxa"/>
                  <w:vAlign w:val="center"/>
                </w:tcPr>
                <w:p>
                  <w:pPr>
                    <w:autoSpaceDE w:val="0"/>
                    <w:autoSpaceDN w:val="0"/>
                    <w:adjustRightInd w:val="0"/>
                    <w:snapToGrid w:val="0"/>
                    <w:rPr>
                      <w:rFonts w:ascii="Times New Roman" w:hAnsi="Times New Roman"/>
                      <w:kern w:val="0"/>
                      <w:szCs w:val="21"/>
                    </w:rPr>
                  </w:pPr>
                  <w:r>
                    <w:rPr>
                      <w:rFonts w:ascii="Times New Roman" w:hAnsi="Times New Roman"/>
                      <w:kern w:val="0"/>
                      <w:szCs w:val="21"/>
                    </w:rPr>
                    <w:t>推进完善集中供热，落实热电厂节能和超低排放改造。加强挥发性有机物、恶臭污染的治理。固体废物、危险废物应依法依规收集、处理处置</w:t>
                  </w:r>
                </w:p>
              </w:tc>
              <w:tc>
                <w:tcPr>
                  <w:tcW w:w="2772" w:type="dxa"/>
                  <w:vAlign w:val="center"/>
                </w:tcPr>
                <w:p>
                  <w:pPr>
                    <w:autoSpaceDE w:val="0"/>
                    <w:autoSpaceDN w:val="0"/>
                    <w:adjustRightInd w:val="0"/>
                    <w:snapToGrid w:val="0"/>
                    <w:rPr>
                      <w:rFonts w:ascii="Times New Roman" w:hAnsi="Times New Roman"/>
                      <w:kern w:val="0"/>
                      <w:szCs w:val="21"/>
                    </w:rPr>
                  </w:pPr>
                  <w:r>
                    <w:rPr>
                      <w:rFonts w:ascii="Times New Roman" w:hAnsi="Times New Roman"/>
                      <w:kern w:val="0"/>
                      <w:szCs w:val="21"/>
                    </w:rPr>
                    <w:t>本项目生活垃圾由环卫部门收集处理；危险废物交由有资质的危废处置单位处理；一般固废委托物资回收公司或厂家回收处置；有机废气经配套处理设施处理后均能做到达标排放</w:t>
                  </w:r>
                </w:p>
              </w:tc>
              <w:tc>
                <w:tcPr>
                  <w:tcW w:w="761" w:type="dxa"/>
                  <w:vAlign w:val="center"/>
                </w:tcPr>
                <w:p>
                  <w:pPr>
                    <w:autoSpaceDE w:val="0"/>
                    <w:autoSpaceDN w:val="0"/>
                    <w:adjustRightInd w:val="0"/>
                    <w:snapToGrid w:val="0"/>
                    <w:jc w:val="center"/>
                    <w:rPr>
                      <w:rFonts w:ascii="Times New Roman" w:hAnsi="Times New Roman"/>
                      <w:kern w:val="0"/>
                      <w:szCs w:val="21"/>
                    </w:rPr>
                  </w:pPr>
                  <w:r>
                    <w:rPr>
                      <w:rFonts w:ascii="Times New Roman" w:hAnsi="Times New Roman"/>
                      <w:kern w:val="0"/>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4" w:type="dxa"/>
                  <w:vAlign w:val="center"/>
                </w:tcPr>
                <w:p>
                  <w:pPr>
                    <w:autoSpaceDE w:val="0"/>
                    <w:autoSpaceDN w:val="0"/>
                    <w:adjustRightInd w:val="0"/>
                    <w:snapToGrid w:val="0"/>
                    <w:jc w:val="center"/>
                    <w:rPr>
                      <w:rFonts w:ascii="Times New Roman" w:hAnsi="Times New Roman"/>
                      <w:kern w:val="0"/>
                      <w:szCs w:val="21"/>
                    </w:rPr>
                  </w:pPr>
                  <w:r>
                    <w:rPr>
                      <w:rFonts w:ascii="Times New Roman" w:hAnsi="Times New Roman"/>
                      <w:kern w:val="0"/>
                      <w:szCs w:val="21"/>
                    </w:rPr>
                    <w:t>6</w:t>
                  </w:r>
                </w:p>
              </w:tc>
              <w:tc>
                <w:tcPr>
                  <w:tcW w:w="4148" w:type="dxa"/>
                  <w:vAlign w:val="center"/>
                </w:tcPr>
                <w:p>
                  <w:pPr>
                    <w:autoSpaceDE w:val="0"/>
                    <w:autoSpaceDN w:val="0"/>
                    <w:adjustRightInd w:val="0"/>
                    <w:snapToGrid w:val="0"/>
                    <w:rPr>
                      <w:rFonts w:ascii="Times New Roman" w:hAnsi="Times New Roman"/>
                      <w:kern w:val="0"/>
                      <w:szCs w:val="21"/>
                    </w:rPr>
                  </w:pPr>
                  <w:r>
                    <w:rPr>
                      <w:rFonts w:ascii="Times New Roman" w:hAnsi="Times New Roman"/>
                      <w:kern w:val="0"/>
                      <w:szCs w:val="21"/>
                    </w:rPr>
                    <w:t>严格项目生态环境准入，推动高质量发展。入园项目应落实《安徽省长江经济带发展负面清单实施细则（试行）》（皖长江办〔2019〕18号）要求，围绕主导产业，确保工艺先进、技术创新、排污量少，并达到清洁生产国际先进水平。禁止引进纯电镀加工类项目，主导产业配套的电镀工序项目应依法依规集中布局</w:t>
                  </w:r>
                </w:p>
              </w:tc>
              <w:tc>
                <w:tcPr>
                  <w:tcW w:w="2772" w:type="dxa"/>
                  <w:vAlign w:val="center"/>
                </w:tcPr>
                <w:p>
                  <w:pPr>
                    <w:autoSpaceDE w:val="0"/>
                    <w:autoSpaceDN w:val="0"/>
                    <w:adjustRightInd w:val="0"/>
                    <w:snapToGrid w:val="0"/>
                    <w:rPr>
                      <w:rFonts w:ascii="Times New Roman" w:hAnsi="Times New Roman"/>
                      <w:kern w:val="0"/>
                      <w:szCs w:val="21"/>
                    </w:rPr>
                  </w:pPr>
                  <w:r>
                    <w:rPr>
                      <w:rFonts w:ascii="Times New Roman" w:hAnsi="Times New Roman"/>
                      <w:bCs/>
                      <w:szCs w:val="21"/>
                    </w:rPr>
                    <w:t>本项目不含电镀工艺，各项污染物经治理后均能实现达标排放，不属于《安徽省长江经济带发展负面清单实施细则</w:t>
                  </w:r>
                  <w:r>
                    <w:rPr>
                      <w:rFonts w:hint="eastAsia" w:ascii="Times New Roman" w:hAnsi="Times New Roman"/>
                      <w:bCs/>
                      <w:szCs w:val="21"/>
                    </w:rPr>
                    <w:t>（试行，2022年版）</w:t>
                  </w:r>
                  <w:r>
                    <w:rPr>
                      <w:rFonts w:ascii="Times New Roman" w:hAnsi="Times New Roman"/>
                      <w:bCs/>
                      <w:szCs w:val="21"/>
                    </w:rPr>
                    <w:t>》（皖长江办</w:t>
                  </w:r>
                  <w:r>
                    <w:rPr>
                      <w:rFonts w:hint="eastAsia" w:ascii="Times New Roman" w:hAnsi="Times New Roman"/>
                      <w:bCs/>
                      <w:szCs w:val="21"/>
                    </w:rPr>
                    <w:t>[</w:t>
                  </w:r>
                  <w:r>
                    <w:rPr>
                      <w:rFonts w:ascii="Times New Roman" w:hAnsi="Times New Roman"/>
                      <w:bCs/>
                      <w:szCs w:val="21"/>
                    </w:rPr>
                    <w:t>20</w:t>
                  </w:r>
                  <w:r>
                    <w:rPr>
                      <w:rFonts w:hint="eastAsia" w:ascii="Times New Roman" w:hAnsi="Times New Roman"/>
                      <w:bCs/>
                      <w:szCs w:val="21"/>
                    </w:rPr>
                    <w:t>22]10</w:t>
                  </w:r>
                  <w:r>
                    <w:rPr>
                      <w:rFonts w:ascii="Times New Roman" w:hAnsi="Times New Roman"/>
                      <w:bCs/>
                      <w:szCs w:val="21"/>
                    </w:rPr>
                    <w:t>号）中禁止类项目</w:t>
                  </w:r>
                </w:p>
              </w:tc>
              <w:tc>
                <w:tcPr>
                  <w:tcW w:w="761" w:type="dxa"/>
                  <w:vAlign w:val="center"/>
                </w:tcPr>
                <w:p>
                  <w:pPr>
                    <w:autoSpaceDE w:val="0"/>
                    <w:autoSpaceDN w:val="0"/>
                    <w:adjustRightInd w:val="0"/>
                    <w:snapToGrid w:val="0"/>
                    <w:jc w:val="center"/>
                    <w:rPr>
                      <w:rFonts w:ascii="Times New Roman" w:hAnsi="Times New Roman"/>
                      <w:kern w:val="0"/>
                      <w:szCs w:val="21"/>
                    </w:rPr>
                  </w:pPr>
                  <w:r>
                    <w:rPr>
                      <w:rFonts w:ascii="Times New Roman" w:hAnsi="Times New Roman"/>
                      <w:kern w:val="0"/>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4" w:type="dxa"/>
                  <w:vAlign w:val="center"/>
                </w:tcPr>
                <w:p>
                  <w:pPr>
                    <w:autoSpaceDE w:val="0"/>
                    <w:autoSpaceDN w:val="0"/>
                    <w:adjustRightInd w:val="0"/>
                    <w:snapToGrid w:val="0"/>
                    <w:jc w:val="center"/>
                    <w:rPr>
                      <w:rFonts w:ascii="Times New Roman" w:hAnsi="Times New Roman"/>
                      <w:kern w:val="0"/>
                      <w:szCs w:val="21"/>
                    </w:rPr>
                  </w:pPr>
                  <w:r>
                    <w:rPr>
                      <w:rFonts w:ascii="Times New Roman" w:hAnsi="Times New Roman"/>
                      <w:kern w:val="0"/>
                      <w:szCs w:val="21"/>
                    </w:rPr>
                    <w:t>7</w:t>
                  </w:r>
                </w:p>
              </w:tc>
              <w:tc>
                <w:tcPr>
                  <w:tcW w:w="4148" w:type="dxa"/>
                  <w:vAlign w:val="center"/>
                </w:tcPr>
                <w:p>
                  <w:pPr>
                    <w:autoSpaceDE w:val="0"/>
                    <w:autoSpaceDN w:val="0"/>
                    <w:adjustRightInd w:val="0"/>
                    <w:snapToGrid w:val="0"/>
                    <w:rPr>
                      <w:rFonts w:ascii="Times New Roman" w:hAnsi="Times New Roman"/>
                      <w:kern w:val="0"/>
                      <w:szCs w:val="21"/>
                    </w:rPr>
                  </w:pPr>
                  <w:r>
                    <w:rPr>
                      <w:rFonts w:ascii="Times New Roman" w:hAnsi="Times New Roman"/>
                      <w:kern w:val="0"/>
                      <w:szCs w:val="21"/>
                    </w:rPr>
                    <w:t>组织制定生态环境保护规划，完善环境监测体系。统筹考虑区内污染防治、生态恢复与建设、环境风险防范、环境管理等事宜。建立健全区域环境风险防范体系，建立应急响应联动机制，提升高新区环境风险防控和应急响应能力，保障区域环境安全。完善包括环境空气、地表水、地下水、土壤、底泥等环境要素的监控体系，做好长期跟踪监测与管理</w:t>
                  </w:r>
                </w:p>
              </w:tc>
              <w:tc>
                <w:tcPr>
                  <w:tcW w:w="2772" w:type="dxa"/>
                  <w:vAlign w:val="center"/>
                </w:tcPr>
                <w:p>
                  <w:pPr>
                    <w:autoSpaceDE w:val="0"/>
                    <w:autoSpaceDN w:val="0"/>
                    <w:adjustRightInd w:val="0"/>
                    <w:snapToGrid w:val="0"/>
                    <w:rPr>
                      <w:rFonts w:ascii="Times New Roman" w:hAnsi="Times New Roman"/>
                      <w:kern w:val="0"/>
                      <w:szCs w:val="21"/>
                    </w:rPr>
                  </w:pPr>
                  <w:r>
                    <w:rPr>
                      <w:rFonts w:ascii="Times New Roman" w:hAnsi="Times New Roman"/>
                      <w:bCs/>
                      <w:szCs w:val="21"/>
                    </w:rPr>
                    <w:t>本项目建成后拟按要求落实环境风险防范措施，并按照排污许可申请与核发技术规范相关要求制定监测计划，定期开展例行监测</w:t>
                  </w:r>
                </w:p>
              </w:tc>
              <w:tc>
                <w:tcPr>
                  <w:tcW w:w="761" w:type="dxa"/>
                  <w:vAlign w:val="center"/>
                </w:tcPr>
                <w:p>
                  <w:pPr>
                    <w:autoSpaceDE w:val="0"/>
                    <w:autoSpaceDN w:val="0"/>
                    <w:adjustRightInd w:val="0"/>
                    <w:snapToGrid w:val="0"/>
                    <w:jc w:val="center"/>
                    <w:rPr>
                      <w:rFonts w:ascii="Times New Roman" w:hAnsi="Times New Roman"/>
                      <w:kern w:val="0"/>
                      <w:szCs w:val="21"/>
                    </w:rPr>
                  </w:pPr>
                  <w:r>
                    <w:rPr>
                      <w:rFonts w:ascii="Times New Roman" w:hAnsi="Times New Roman"/>
                      <w:kern w:val="0"/>
                      <w:szCs w:val="21"/>
                    </w:rPr>
                    <w:t>符合</w:t>
                  </w:r>
                </w:p>
              </w:tc>
            </w:tr>
          </w:tbl>
          <w:p>
            <w:pPr>
              <w:autoSpaceDE w:val="0"/>
              <w:autoSpaceDN w:val="0"/>
              <w:adjustRightInd w:val="0"/>
              <w:snapToGrid w:val="0"/>
              <w:jc w:val="center"/>
              <w:rPr>
                <w:rFonts w:ascii="Times New Roman" w:hAnsi="Times New Roman"/>
                <w:kern w:val="0"/>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681" w:type="dxa"/>
            <w:vAlign w:val="center"/>
          </w:tcPr>
          <w:p>
            <w:pPr>
              <w:autoSpaceDE w:val="0"/>
              <w:autoSpaceDN w:val="0"/>
              <w:adjustRightInd w:val="0"/>
              <w:snapToGrid w:val="0"/>
              <w:jc w:val="center"/>
              <w:rPr>
                <w:rFonts w:ascii="Times New Roman" w:hAnsi="Times New Roman"/>
                <w:b/>
                <w:kern w:val="0"/>
                <w:szCs w:val="21"/>
              </w:rPr>
            </w:pPr>
            <w:r>
              <w:rPr>
                <w:rFonts w:ascii="Times New Roman" w:hAnsi="Times New Roman"/>
                <w:b/>
                <w:kern w:val="0"/>
                <w:szCs w:val="21"/>
              </w:rPr>
              <w:t>其他符合性分析</w:t>
            </w:r>
          </w:p>
        </w:tc>
        <w:tc>
          <w:tcPr>
            <w:tcW w:w="8584" w:type="dxa"/>
            <w:gridSpan w:val="4"/>
            <w:vAlign w:val="center"/>
          </w:tcPr>
          <w:p>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ascii="Times New Roman" w:hAnsi="Times New Roman"/>
                <w:b/>
                <w:kern w:val="0"/>
                <w:sz w:val="24"/>
              </w:rPr>
            </w:pPr>
            <w:r>
              <w:rPr>
                <w:rFonts w:hint="eastAsia" w:ascii="Times New Roman" w:hAnsi="Times New Roman"/>
                <w:b/>
                <w:kern w:val="0"/>
                <w:sz w:val="24"/>
                <w:lang w:eastAsia="zh-CN"/>
              </w:rPr>
              <w:t>（一）</w:t>
            </w:r>
            <w:r>
              <w:rPr>
                <w:rFonts w:ascii="Times New Roman" w:hAnsi="Times New Roman"/>
                <w:b/>
                <w:kern w:val="0"/>
                <w:sz w:val="24"/>
              </w:rPr>
              <w:t>、产业政策符合性分析</w:t>
            </w:r>
          </w:p>
          <w:p>
            <w:pPr>
              <w:spacing w:line="360" w:lineRule="auto"/>
              <w:ind w:firstLine="420" w:firstLineChars="175"/>
              <w:rPr>
                <w:rFonts w:ascii="Times New Roman" w:hAnsi="Times New Roman"/>
                <w:sz w:val="24"/>
              </w:rPr>
            </w:pPr>
            <w:r>
              <w:rPr>
                <w:rFonts w:ascii="Times New Roman" w:hAnsi="Times New Roman"/>
                <w:sz w:val="24"/>
              </w:rPr>
              <w:t>本项目行业类别为机械零部件加工</w:t>
            </w:r>
            <w:r>
              <w:rPr>
                <w:rFonts w:hint="eastAsia" w:ascii="Times New Roman" w:hAnsi="Times New Roman"/>
                <w:sz w:val="24"/>
              </w:rPr>
              <w:t xml:space="preserve"> </w:t>
            </w:r>
            <w:r>
              <w:rPr>
                <w:rFonts w:ascii="Times New Roman" w:hAnsi="Times New Roman"/>
                <w:sz w:val="24"/>
              </w:rPr>
              <w:t>C3484，项目不属于《产业结构调整指导目录（2021年修订本）》及《安徽省工业产业结构调整指导目录（2007年本）》中限制或淘汰类项目。本项目于</w:t>
            </w:r>
            <w:r>
              <w:rPr>
                <w:rFonts w:hint="eastAsia" w:ascii="Times New Roman" w:hAnsi="Times New Roman"/>
                <w:sz w:val="24"/>
              </w:rPr>
              <w:t>2021</w:t>
            </w:r>
            <w:r>
              <w:rPr>
                <w:rFonts w:ascii="Times New Roman" w:hAnsi="Times New Roman"/>
                <w:sz w:val="24"/>
              </w:rPr>
              <w:t>年</w:t>
            </w:r>
            <w:r>
              <w:rPr>
                <w:rFonts w:hint="eastAsia" w:ascii="Times New Roman" w:hAnsi="Times New Roman"/>
                <w:sz w:val="24"/>
              </w:rPr>
              <w:t>11</w:t>
            </w:r>
            <w:r>
              <w:rPr>
                <w:rFonts w:ascii="Times New Roman" w:hAnsi="Times New Roman"/>
                <w:sz w:val="24"/>
              </w:rPr>
              <w:t>月2</w:t>
            </w:r>
            <w:r>
              <w:rPr>
                <w:rFonts w:hint="eastAsia" w:ascii="Times New Roman" w:hAnsi="Times New Roman"/>
                <w:sz w:val="24"/>
              </w:rPr>
              <w:t>3</w:t>
            </w:r>
            <w:r>
              <w:rPr>
                <w:rFonts w:ascii="Times New Roman" w:hAnsi="Times New Roman"/>
                <w:sz w:val="24"/>
              </w:rPr>
              <w:t>日经合肥高新产业技术开发区经济贸易局备案，项目代码为2111-340161-04-02-276148。因此本项目建设符合国家和地方产业政策要求。</w:t>
            </w:r>
          </w:p>
          <w:p>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ascii="Times New Roman" w:hAnsi="Times New Roman"/>
                <w:b/>
                <w:bCs/>
                <w:sz w:val="24"/>
              </w:rPr>
            </w:pPr>
            <w:r>
              <w:rPr>
                <w:rFonts w:ascii="Times New Roman" w:hAnsi="Times New Roman"/>
                <w:b/>
                <w:bCs/>
                <w:sz w:val="24"/>
              </w:rPr>
              <w:t>（</w:t>
            </w:r>
            <w:r>
              <w:rPr>
                <w:rFonts w:hint="eastAsia" w:ascii="Times New Roman" w:hAnsi="Times New Roman"/>
                <w:b/>
                <w:bCs/>
                <w:sz w:val="24"/>
                <w:lang w:eastAsia="zh-CN"/>
              </w:rPr>
              <w:t>二</w:t>
            </w:r>
            <w:r>
              <w:rPr>
                <w:rFonts w:ascii="Times New Roman" w:hAnsi="Times New Roman"/>
                <w:b/>
                <w:bCs/>
                <w:sz w:val="24"/>
              </w:rPr>
              <w:t>）“三线一单”符合性分析</w:t>
            </w:r>
          </w:p>
          <w:p>
            <w:pPr>
              <w:spacing w:line="360" w:lineRule="auto"/>
              <w:ind w:firstLine="420" w:firstLineChars="175"/>
              <w:rPr>
                <w:rFonts w:ascii="Times New Roman" w:hAnsi="Times New Roman"/>
                <w:sz w:val="24"/>
              </w:rPr>
            </w:pPr>
            <w:r>
              <w:rPr>
                <w:rFonts w:ascii="Times New Roman" w:hAnsi="Times New Roman"/>
                <w:sz w:val="24"/>
              </w:rPr>
              <w:t>本项目“三线一单”符合性分析如下：</w:t>
            </w:r>
          </w:p>
          <w:p>
            <w:pPr>
              <w:spacing w:line="360" w:lineRule="auto"/>
              <w:ind w:firstLine="420" w:firstLineChars="175"/>
              <w:rPr>
                <w:rFonts w:ascii="Times New Roman" w:hAnsi="Times New Roman"/>
                <w:sz w:val="24"/>
              </w:rPr>
            </w:pPr>
            <w:r>
              <w:rPr>
                <w:rFonts w:ascii="Times New Roman" w:hAnsi="Times New Roman"/>
                <w:sz w:val="24"/>
              </w:rPr>
              <w:t>（1）生态保护红线：</w:t>
            </w:r>
          </w:p>
          <w:p>
            <w:pPr>
              <w:spacing w:line="360" w:lineRule="auto"/>
              <w:ind w:firstLine="420" w:firstLineChars="175"/>
              <w:rPr>
                <w:rFonts w:ascii="Times New Roman" w:hAnsi="Times New Roman"/>
                <w:sz w:val="24"/>
              </w:rPr>
            </w:pPr>
            <w:r>
              <w:rPr>
                <w:rFonts w:ascii="Times New Roman" w:hAnsi="Times New Roman"/>
                <w:sz w:val="24"/>
              </w:rPr>
              <w:t>本项目位于合肥市高新技术产业开发区柏堰科技园玉兰大道18号，根据《安徽省人民政府关于发布安徽省生态保护红线的通知》（皖政秘[2018]120号）及合肥市生态红线图</w:t>
            </w:r>
            <w:r>
              <w:rPr>
                <w:rFonts w:ascii="Times New Roman" w:hAnsi="Times New Roman"/>
                <w:color w:val="000000"/>
                <w:sz w:val="24"/>
              </w:rPr>
              <w:t>（附图</w:t>
            </w:r>
            <w:r>
              <w:rPr>
                <w:rFonts w:hint="eastAsia" w:ascii="Times New Roman" w:hAnsi="Times New Roman"/>
                <w:color w:val="000000"/>
                <w:sz w:val="24"/>
              </w:rPr>
              <w:t>5</w:t>
            </w:r>
            <w:r>
              <w:rPr>
                <w:rFonts w:ascii="Times New Roman" w:hAnsi="Times New Roman"/>
                <w:color w:val="000000"/>
                <w:sz w:val="24"/>
              </w:rPr>
              <w:t>）</w:t>
            </w:r>
            <w:r>
              <w:rPr>
                <w:rFonts w:ascii="Times New Roman" w:hAnsi="Times New Roman"/>
                <w:sz w:val="24"/>
              </w:rPr>
              <w:t>，本项目不在生态红线内，项目厂界距离最近的生态红线大蜀山国家森林公园为4240m，方位为N，故本项目建设符合生态保护红线及生态分区管控要求。</w:t>
            </w:r>
          </w:p>
          <w:p>
            <w:pPr>
              <w:spacing w:line="360" w:lineRule="auto"/>
              <w:ind w:firstLine="420" w:firstLineChars="175"/>
              <w:rPr>
                <w:rFonts w:ascii="Times New Roman" w:hAnsi="Times New Roman"/>
                <w:sz w:val="24"/>
              </w:rPr>
            </w:pPr>
            <w:r>
              <w:rPr>
                <w:rFonts w:ascii="Times New Roman" w:hAnsi="Times New Roman"/>
                <w:sz w:val="24"/>
              </w:rPr>
              <w:t>（2）环境质量底线</w:t>
            </w:r>
            <w:r>
              <w:rPr>
                <w:rFonts w:hint="eastAsia"/>
                <w:sz w:val="24"/>
              </w:rPr>
              <w:t>符合性分析</w:t>
            </w:r>
            <w:r>
              <w:rPr>
                <w:rFonts w:ascii="Times New Roman" w:hAnsi="Times New Roman"/>
                <w:sz w:val="24"/>
              </w:rPr>
              <w:t>：</w:t>
            </w:r>
          </w:p>
          <w:p>
            <w:pPr>
              <w:spacing w:line="360" w:lineRule="auto"/>
              <w:ind w:firstLine="480" w:firstLineChars="200"/>
              <w:rPr>
                <w:rFonts w:ascii="Times New Roman" w:hAnsi="Times New Roman"/>
                <w:sz w:val="24"/>
              </w:rPr>
            </w:pPr>
            <w:r>
              <w:rPr>
                <w:rFonts w:ascii="Times New Roman" w:hAnsi="Times New Roman"/>
                <w:sz w:val="24"/>
              </w:rPr>
              <w:t>①大气环境质量底线</w:t>
            </w:r>
          </w:p>
          <w:p>
            <w:pPr>
              <w:spacing w:line="360" w:lineRule="auto"/>
              <w:ind w:firstLine="480" w:firstLineChars="200"/>
              <w:rPr>
                <w:rFonts w:ascii="Times New Roman" w:hAnsi="Times New Roman"/>
                <w:sz w:val="24"/>
              </w:rPr>
            </w:pPr>
            <w:r>
              <w:rPr>
                <w:rFonts w:ascii="Times New Roman" w:hAnsi="Times New Roman"/>
                <w:sz w:val="24"/>
              </w:rPr>
              <w:t>根据《安徽省“十三五”环境保护规划》对大气环境的约束性指标要求和测算，到2020年，合肥市PM</w:t>
            </w:r>
            <w:r>
              <w:rPr>
                <w:rFonts w:ascii="Times New Roman" w:hAnsi="Times New Roman"/>
                <w:sz w:val="24"/>
                <w:vertAlign w:val="subscript"/>
              </w:rPr>
              <w:t>2.5</w:t>
            </w:r>
            <w:r>
              <w:rPr>
                <w:rFonts w:ascii="Times New Roman" w:hAnsi="Times New Roman"/>
                <w:sz w:val="24"/>
              </w:rPr>
              <w:t>平均浓度需达到44微克/立方米（实况数据，下同）；到2025年，在2020年目标的基础上，合肥市PM</w:t>
            </w:r>
            <w:r>
              <w:rPr>
                <w:rFonts w:ascii="Times New Roman" w:hAnsi="Times New Roman"/>
                <w:sz w:val="24"/>
                <w:vertAlign w:val="subscript"/>
              </w:rPr>
              <w:t>2.5</w:t>
            </w:r>
            <w:r>
              <w:rPr>
                <w:rFonts w:ascii="Times New Roman" w:hAnsi="Times New Roman"/>
                <w:sz w:val="24"/>
              </w:rPr>
              <w:t>平均浓度暂定为下降至36微克/立方米；到2035年，合肥市PM</w:t>
            </w:r>
            <w:r>
              <w:rPr>
                <w:rFonts w:ascii="Times New Roman" w:hAnsi="Times New Roman"/>
                <w:sz w:val="24"/>
                <w:vertAlign w:val="subscript"/>
              </w:rPr>
              <w:t>2.5</w:t>
            </w:r>
            <w:r>
              <w:rPr>
                <w:rFonts w:ascii="Times New Roman" w:hAnsi="Times New Roman"/>
                <w:sz w:val="24"/>
              </w:rPr>
              <w:t>平均浓度目标暂定为35微克/立方米。2025 年、2035年目标值均为暂定，最终以“十四五”、“十六五”生态环境保护规划确定的目标为准。</w:t>
            </w:r>
          </w:p>
          <w:p>
            <w:pPr>
              <w:spacing w:line="360" w:lineRule="auto"/>
              <w:ind w:firstLine="480" w:firstLineChars="200"/>
              <w:rPr>
                <w:rFonts w:ascii="Times New Roman" w:hAnsi="Times New Roman"/>
                <w:sz w:val="24"/>
              </w:rPr>
            </w:pPr>
            <w:r>
              <w:rPr>
                <w:rFonts w:ascii="Times New Roman" w:hAnsi="Times New Roman"/>
                <w:sz w:val="24"/>
              </w:rPr>
              <w:t>本项目位于合肥高新技术产业开发区内，</w:t>
            </w:r>
            <w:r>
              <w:rPr>
                <w:rFonts w:ascii="Times New Roman" w:hAnsi="Times New Roman"/>
                <w:spacing w:val="-8"/>
                <w:sz w:val="24"/>
              </w:rPr>
              <w:t>根据《2021年合肥市生态环境状况公报》中环境空气质量状况可知，</w:t>
            </w:r>
            <w:r>
              <w:rPr>
                <w:rFonts w:ascii="Times New Roman" w:hAnsi="Times New Roman"/>
                <w:sz w:val="24"/>
              </w:rPr>
              <w:t>合肥市环境空气NO</w:t>
            </w:r>
            <w:r>
              <w:rPr>
                <w:rFonts w:ascii="Times New Roman" w:hAnsi="Times New Roman"/>
                <w:sz w:val="24"/>
                <w:vertAlign w:val="subscript"/>
              </w:rPr>
              <w:t>2</w:t>
            </w:r>
            <w:r>
              <w:rPr>
                <w:rFonts w:ascii="Times New Roman" w:hAnsi="Times New Roman"/>
                <w:sz w:val="24"/>
              </w:rPr>
              <w:t>、SO</w:t>
            </w:r>
            <w:r>
              <w:rPr>
                <w:rFonts w:ascii="Times New Roman" w:hAnsi="Times New Roman"/>
                <w:sz w:val="24"/>
                <w:vertAlign w:val="subscript"/>
              </w:rPr>
              <w:t>2</w:t>
            </w:r>
            <w:r>
              <w:rPr>
                <w:rFonts w:ascii="Times New Roman" w:hAnsi="Times New Roman"/>
                <w:sz w:val="24"/>
              </w:rPr>
              <w:t>、PM</w:t>
            </w:r>
            <w:r>
              <w:rPr>
                <w:rFonts w:ascii="Times New Roman" w:hAnsi="Times New Roman"/>
                <w:sz w:val="24"/>
                <w:vertAlign w:val="subscript"/>
              </w:rPr>
              <w:t>2.5</w:t>
            </w:r>
            <w:r>
              <w:rPr>
                <w:rFonts w:ascii="Times New Roman" w:hAnsi="Times New Roman"/>
                <w:sz w:val="24"/>
              </w:rPr>
              <w:t>、PM</w:t>
            </w:r>
            <w:r>
              <w:rPr>
                <w:rFonts w:ascii="Times New Roman" w:hAnsi="Times New Roman"/>
                <w:sz w:val="24"/>
                <w:vertAlign w:val="subscript"/>
              </w:rPr>
              <w:t>10</w:t>
            </w:r>
            <w:r>
              <w:rPr>
                <w:rFonts w:ascii="Times New Roman" w:hAnsi="Times New Roman"/>
                <w:sz w:val="24"/>
              </w:rPr>
              <w:t>、CO以及O</w:t>
            </w:r>
            <w:r>
              <w:rPr>
                <w:rFonts w:ascii="Times New Roman" w:hAnsi="Times New Roman"/>
                <w:sz w:val="24"/>
                <w:vertAlign w:val="subscript"/>
              </w:rPr>
              <w:t>3</w:t>
            </w:r>
            <w:r>
              <w:rPr>
                <w:rFonts w:ascii="Times New Roman" w:hAnsi="Times New Roman"/>
                <w:sz w:val="24"/>
              </w:rPr>
              <w:t>年平均浓度值均满足《环境空气质量标准》(GB3095-2012)中二级标准，本项目区为环境空气质量达标区；引用《合肥高新技术产业开发区环境影响区域评估报告》中大气环境监测数据可知，区域环境空气非甲烷总烃质量浓度满足相应大气环境质量标准。</w:t>
            </w:r>
          </w:p>
          <w:p>
            <w:pPr>
              <w:spacing w:line="360" w:lineRule="auto"/>
              <w:ind w:firstLine="480" w:firstLineChars="200"/>
              <w:rPr>
                <w:rFonts w:ascii="Times New Roman" w:hAnsi="Times New Roman"/>
                <w:sz w:val="24"/>
              </w:rPr>
            </w:pPr>
            <w:r>
              <w:rPr>
                <w:rStyle w:val="32"/>
                <w:rFonts w:ascii="Times New Roman" w:hAnsi="Times New Roman"/>
                <w:kern w:val="0"/>
                <w:sz w:val="24"/>
              </w:rPr>
              <w:t>本项目废气污染物通过配套设施处理后能够实现达标排放，不会对区域大气环境质量产生明显影响，项目的建设不会降低</w:t>
            </w:r>
            <w:r>
              <w:rPr>
                <w:rFonts w:ascii="Times New Roman" w:hAnsi="Times New Roman"/>
                <w:sz w:val="24"/>
              </w:rPr>
              <w:t>区域大气环境质量功能，因此项目的建设能够满足区域大气环境质量底线要求。综上，本项目满足大气环境重点管控区要求。</w:t>
            </w:r>
          </w:p>
          <w:p>
            <w:pPr>
              <w:spacing w:line="360" w:lineRule="auto"/>
              <w:ind w:firstLine="480" w:firstLineChars="200"/>
              <w:rPr>
                <w:rFonts w:ascii="Times New Roman" w:hAnsi="Times New Roman"/>
                <w:sz w:val="24"/>
              </w:rPr>
            </w:pPr>
            <w:r>
              <w:rPr>
                <w:rFonts w:ascii="Times New Roman" w:hAnsi="Times New Roman"/>
                <w:sz w:val="24"/>
              </w:rPr>
              <w:t>②水环境质量底线</w:t>
            </w:r>
          </w:p>
          <w:p>
            <w:pPr>
              <w:spacing w:line="360" w:lineRule="auto"/>
              <w:ind w:firstLine="448" w:firstLineChars="200"/>
              <w:rPr>
                <w:rFonts w:ascii="Times New Roman" w:hAnsi="Times New Roman"/>
                <w:sz w:val="24"/>
              </w:rPr>
            </w:pPr>
            <w:r>
              <w:rPr>
                <w:rFonts w:ascii="Times New Roman" w:hAnsi="Times New Roman"/>
                <w:spacing w:val="-8"/>
                <w:sz w:val="24"/>
              </w:rPr>
              <w:t>根据《2021年合肥市生态环境状况公报》中水环境质量状况可知，派河氨氮和总磷浓度分别为0.89mg/L和0.145mg/L，较去年同期分别下降24.57%和4.61%。</w:t>
            </w:r>
            <w:r>
              <w:rPr>
                <w:rFonts w:ascii="Times New Roman" w:hAnsi="Times New Roman"/>
                <w:sz w:val="24"/>
              </w:rPr>
              <w:t>本项目区域地表水派河水质能满足《地表水环境质量现状标准》（GB3838-2002）中Ⅲ类水体功能要求。</w:t>
            </w:r>
            <w:r>
              <w:rPr>
                <w:rFonts w:ascii="Times New Roman" w:hAnsi="Times New Roman"/>
                <w:sz w:val="24"/>
                <w:shd w:val="clear" w:color="auto" w:fill="FFFFFF"/>
              </w:rPr>
              <w:t>根据合肥市《南淝河、十五里河、派河、双桥河水体达标方案》，其中派河方案列出重点工程17项，拟通过外源截污、底泥清淤、水生生态修复、旁路人工湿地净化、生态补水，加强周边企业监管，严格环境执法、完善排污许可制度和总量控制等措施，确保派河水质达标</w:t>
            </w:r>
            <w:r>
              <w:rPr>
                <w:rFonts w:ascii="Times New Roman" w:hAnsi="Times New Roman"/>
                <w:sz w:val="24"/>
              </w:rPr>
              <w:t>。</w:t>
            </w:r>
          </w:p>
          <w:p>
            <w:pPr>
              <w:spacing w:line="360" w:lineRule="auto"/>
              <w:ind w:firstLine="480" w:firstLineChars="200"/>
              <w:rPr>
                <w:rFonts w:ascii="Times New Roman" w:hAnsi="Times New Roman"/>
                <w:sz w:val="24"/>
              </w:rPr>
            </w:pPr>
            <w:r>
              <w:rPr>
                <w:rFonts w:ascii="Times New Roman" w:hAnsi="Times New Roman"/>
                <w:sz w:val="24"/>
              </w:rPr>
              <w:t>本项目废水预处理满足接管限值后排入西部组团污水处理厂深度处理达标后排入派河。本项目的建设不会对区域地表水环境质量产生明显影响，不会降低区域地表水环境质量功能，能够满足区域地表水环境质量底线要求。综上，本项目满足水环境工业污染重点管控区要求。</w:t>
            </w:r>
          </w:p>
          <w:p>
            <w:pPr>
              <w:spacing w:line="360" w:lineRule="auto"/>
              <w:ind w:firstLine="420" w:firstLineChars="175"/>
              <w:rPr>
                <w:rFonts w:ascii="Times New Roman" w:hAnsi="Times New Roman"/>
                <w:sz w:val="24"/>
              </w:rPr>
            </w:pPr>
            <w:r>
              <w:rPr>
                <w:rFonts w:ascii="Times New Roman" w:hAnsi="Times New Roman"/>
                <w:sz w:val="24"/>
              </w:rPr>
              <w:t>③声环境质量底线</w:t>
            </w:r>
          </w:p>
          <w:p>
            <w:pPr>
              <w:spacing w:line="360" w:lineRule="auto"/>
              <w:ind w:firstLine="420" w:firstLineChars="175"/>
              <w:rPr>
                <w:rFonts w:ascii="Times New Roman" w:hAnsi="Times New Roman"/>
                <w:sz w:val="24"/>
              </w:rPr>
            </w:pPr>
            <w:r>
              <w:rPr>
                <w:rFonts w:ascii="Times New Roman" w:hAnsi="Times New Roman"/>
                <w:sz w:val="24"/>
              </w:rPr>
              <w:t>根据合肥波林新材料股份有限公司2022年</w:t>
            </w:r>
            <w:r>
              <w:rPr>
                <w:rFonts w:hint="eastAsia" w:ascii="Times New Roman" w:hAnsi="Times New Roman"/>
                <w:sz w:val="24"/>
                <w:lang w:val="en-US" w:eastAsia="zh-CN"/>
              </w:rPr>
              <w:t>8</w:t>
            </w:r>
            <w:r>
              <w:rPr>
                <w:rFonts w:ascii="Times New Roman" w:hAnsi="Times New Roman"/>
                <w:sz w:val="24"/>
              </w:rPr>
              <w:t>月</w:t>
            </w:r>
            <w:r>
              <w:rPr>
                <w:rFonts w:hint="eastAsia"/>
                <w:sz w:val="24"/>
              </w:rPr>
              <w:t>声环境</w:t>
            </w:r>
            <w:r>
              <w:rPr>
                <w:rFonts w:ascii="Times New Roman" w:hAnsi="Times New Roman"/>
                <w:sz w:val="24"/>
              </w:rPr>
              <w:t>监测报告可知，项目厂界声环境质量现状能够满足《声环境质量标准》（GB3096-2008）中</w:t>
            </w:r>
            <w:r>
              <w:rPr>
                <w:rFonts w:hint="eastAsia" w:ascii="Times New Roman" w:hAnsi="Times New Roman"/>
                <w:sz w:val="24"/>
                <w:lang w:val="en-US" w:eastAsia="zh-CN"/>
              </w:rPr>
              <w:t>2</w:t>
            </w:r>
            <w:r>
              <w:rPr>
                <w:rFonts w:ascii="Times New Roman" w:hAnsi="Times New Roman"/>
                <w:sz w:val="24"/>
              </w:rPr>
              <w:t>类标准要求。经预测本项目厂界噪声能够满足《工业企业厂界环境噪声排放标准》（GB12348-2008）中</w:t>
            </w:r>
            <w:r>
              <w:rPr>
                <w:rFonts w:hint="eastAsia" w:ascii="Times New Roman" w:hAnsi="Times New Roman"/>
                <w:sz w:val="24"/>
                <w:lang w:val="en-US" w:eastAsia="zh-CN"/>
              </w:rPr>
              <w:t>2</w:t>
            </w:r>
            <w:r>
              <w:rPr>
                <w:rFonts w:ascii="Times New Roman" w:hAnsi="Times New Roman"/>
                <w:kern w:val="0"/>
                <w:sz w:val="24"/>
              </w:rPr>
              <w:t>类标准，</w:t>
            </w:r>
            <w:r>
              <w:rPr>
                <w:rFonts w:ascii="Times New Roman" w:hAnsi="Times New Roman"/>
                <w:sz w:val="24"/>
              </w:rPr>
              <w:t>本项目的建设不会对区域声环境质量产生明显影响，不会降低区域声环境质量功能，能够满足区域声环境质量底线要求。</w:t>
            </w:r>
          </w:p>
          <w:p>
            <w:pPr>
              <w:spacing w:line="360" w:lineRule="auto"/>
              <w:ind w:firstLine="480" w:firstLineChars="200"/>
              <w:rPr>
                <w:rFonts w:ascii="Times New Roman" w:hAnsi="Times New Roman"/>
                <w:sz w:val="24"/>
              </w:rPr>
            </w:pPr>
            <w:r>
              <w:rPr>
                <w:rFonts w:ascii="Times New Roman" w:hAnsi="Times New Roman"/>
                <w:sz w:val="24"/>
              </w:rPr>
              <w:t>（3）资源利用上线：</w:t>
            </w:r>
          </w:p>
          <w:p>
            <w:pPr>
              <w:spacing w:line="360" w:lineRule="auto"/>
              <w:ind w:firstLine="420" w:firstLineChars="175"/>
              <w:rPr>
                <w:rFonts w:ascii="Times New Roman" w:hAnsi="Times New Roman"/>
                <w:sz w:val="24"/>
              </w:rPr>
            </w:pPr>
            <w:r>
              <w:rPr>
                <w:rFonts w:ascii="Times New Roman" w:hAnsi="Times New Roman"/>
                <w:sz w:val="24"/>
              </w:rPr>
              <w:t>本项目位于合肥高新技术产业开发区内，项目水、电由开发区供水、供电管网提供，余量充足。项目使用的原材料均为外购，对当地资源利用影响较小，且本项目位于安徽省合肥市高新区玉兰大道18号现有的波林公司厂区内，无新增用地，不会突破</w:t>
            </w:r>
            <w:r>
              <w:rPr>
                <w:rFonts w:hint="eastAsia"/>
                <w:sz w:val="24"/>
              </w:rPr>
              <w:t>区域</w:t>
            </w:r>
            <w:r>
              <w:rPr>
                <w:rFonts w:ascii="Times New Roman" w:hAnsi="Times New Roman"/>
                <w:sz w:val="24"/>
              </w:rPr>
              <w:t>的土地资源利用上线。因此，项目建设符合资源利用上线要求。</w:t>
            </w:r>
          </w:p>
          <w:p>
            <w:pPr>
              <w:spacing w:line="360" w:lineRule="auto"/>
              <w:ind w:firstLine="420" w:firstLineChars="175"/>
              <w:rPr>
                <w:rFonts w:ascii="Times New Roman" w:hAnsi="Times New Roman"/>
                <w:sz w:val="24"/>
              </w:rPr>
            </w:pPr>
            <w:r>
              <w:rPr>
                <w:rFonts w:ascii="Times New Roman" w:hAnsi="Times New Roman"/>
                <w:sz w:val="24"/>
              </w:rPr>
              <w:t>（4）生态环境准入清单</w:t>
            </w:r>
          </w:p>
          <w:p>
            <w:pPr>
              <w:widowControl/>
              <w:spacing w:line="360" w:lineRule="auto"/>
              <w:ind w:firstLine="480" w:firstLineChars="200"/>
              <w:jc w:val="left"/>
              <w:rPr>
                <w:rFonts w:ascii="Times New Roman" w:hAnsi="Times New Roman"/>
                <w:sz w:val="24"/>
              </w:rPr>
            </w:pPr>
            <w:r>
              <w:rPr>
                <w:rFonts w:ascii="Times New Roman" w:hAnsi="Times New Roman"/>
                <w:sz w:val="24"/>
              </w:rPr>
              <w:t>①与《合肥高新技术产业开发区规划环境影响报告书》、《合肥高新技术产业开发区规划环境影响跟踪评价报告书》中环境准入清单符合性分析</w:t>
            </w:r>
          </w:p>
          <w:p>
            <w:pPr>
              <w:widowControl/>
              <w:numPr>
                <w:ilvl w:val="0"/>
                <w:numId w:val="1"/>
              </w:numPr>
              <w:jc w:val="center"/>
              <w:rPr>
                <w:rFonts w:ascii="Times New Roman" w:hAnsi="Times New Roman"/>
                <w:b/>
                <w:kern w:val="0"/>
                <w:szCs w:val="21"/>
              </w:rPr>
            </w:pPr>
            <w:r>
              <w:rPr>
                <w:rFonts w:ascii="Times New Roman" w:hAnsi="Times New Roman"/>
                <w:b/>
                <w:kern w:val="0"/>
                <w:szCs w:val="21"/>
              </w:rPr>
              <w:t xml:space="preserve">  环境准入清单</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9"/>
              <w:gridCol w:w="1108"/>
              <w:gridCol w:w="60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5" w:type="dxa"/>
                  <w:vAlign w:val="center"/>
                </w:tcPr>
                <w:p>
                  <w:pPr>
                    <w:widowControl/>
                    <w:textAlignment w:val="center"/>
                    <w:rPr>
                      <w:rFonts w:ascii="Times New Roman" w:hAnsi="Times New Roman"/>
                      <w:b/>
                      <w:bCs/>
                      <w:szCs w:val="21"/>
                    </w:rPr>
                  </w:pPr>
                  <w:r>
                    <w:rPr>
                      <w:rFonts w:ascii="Times New Roman" w:hAnsi="Times New Roman"/>
                      <w:b/>
                      <w:bCs/>
                      <w:kern w:val="0"/>
                      <w:szCs w:val="21"/>
                      <w:lang w:bidi="ar"/>
                    </w:rPr>
                    <w:t>管控类别</w:t>
                  </w:r>
                </w:p>
              </w:tc>
              <w:tc>
                <w:tcPr>
                  <w:tcW w:w="7283" w:type="dxa"/>
                  <w:gridSpan w:val="2"/>
                  <w:vAlign w:val="center"/>
                </w:tcPr>
                <w:p>
                  <w:pPr>
                    <w:widowControl/>
                    <w:textAlignment w:val="center"/>
                    <w:rPr>
                      <w:rFonts w:ascii="Times New Roman" w:hAnsi="Times New Roman"/>
                      <w:b/>
                      <w:bCs/>
                      <w:szCs w:val="21"/>
                    </w:rPr>
                  </w:pPr>
                  <w:r>
                    <w:rPr>
                      <w:rFonts w:ascii="Times New Roman" w:hAnsi="Times New Roman"/>
                      <w:b/>
                      <w:bCs/>
                      <w:szCs w:val="21"/>
                    </w:rPr>
                    <w:t>准入要求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5" w:type="dxa"/>
                  <w:vMerge w:val="restart"/>
                  <w:vAlign w:val="center"/>
                </w:tcPr>
                <w:p>
                  <w:pPr>
                    <w:widowControl/>
                    <w:textAlignment w:val="center"/>
                    <w:rPr>
                      <w:rFonts w:ascii="Times New Roman" w:hAnsi="Times New Roman"/>
                      <w:szCs w:val="21"/>
                    </w:rPr>
                  </w:pPr>
                  <w:r>
                    <w:rPr>
                      <w:rFonts w:ascii="Times New Roman" w:hAnsi="Times New Roman"/>
                      <w:kern w:val="0"/>
                      <w:szCs w:val="21"/>
                      <w:lang w:bidi="ar"/>
                    </w:rPr>
                    <w:t>鼓励类</w:t>
                  </w:r>
                </w:p>
              </w:tc>
              <w:tc>
                <w:tcPr>
                  <w:tcW w:w="1125" w:type="dxa"/>
                  <w:vAlign w:val="center"/>
                </w:tcPr>
                <w:p>
                  <w:pPr>
                    <w:widowControl/>
                    <w:textAlignment w:val="center"/>
                    <w:rPr>
                      <w:rFonts w:ascii="Times New Roman" w:hAnsi="Times New Roman"/>
                      <w:szCs w:val="21"/>
                    </w:rPr>
                  </w:pPr>
                  <w:r>
                    <w:rPr>
                      <w:rFonts w:ascii="Times New Roman" w:hAnsi="Times New Roman"/>
                      <w:szCs w:val="21"/>
                    </w:rPr>
                    <w:t>生物医药</w:t>
                  </w:r>
                </w:p>
              </w:tc>
              <w:tc>
                <w:tcPr>
                  <w:tcW w:w="6158" w:type="dxa"/>
                  <w:vAlign w:val="center"/>
                </w:tcPr>
                <w:p>
                  <w:pPr>
                    <w:widowControl/>
                    <w:textAlignment w:val="center"/>
                    <w:rPr>
                      <w:rFonts w:ascii="Times New Roman" w:hAnsi="Times New Roman"/>
                      <w:szCs w:val="21"/>
                    </w:rPr>
                  </w:pPr>
                  <w:r>
                    <w:rPr>
                      <w:rFonts w:ascii="Times New Roman" w:hAnsi="Times New Roman"/>
                      <w:szCs w:val="21"/>
                    </w:rPr>
                    <w:t>化学药品制剂制造、兽用药品制造、生物药品制造业、制药专用设备制造、医疗诊断、监护及治疗设备、医疗、外科及兽医用器械制造、机械治疗及病房护理设备制造、医学研究与试验发展。</w:t>
                  </w:r>
                </w:p>
                <w:p>
                  <w:pPr>
                    <w:widowControl/>
                    <w:textAlignment w:val="center"/>
                    <w:rPr>
                      <w:rFonts w:ascii="Times New Roman" w:hAnsi="Times New Roman"/>
                      <w:szCs w:val="21"/>
                    </w:rPr>
                  </w:pPr>
                  <w:r>
                    <w:rPr>
                      <w:rFonts w:ascii="Times New Roman" w:hAnsi="Times New Roman"/>
                      <w:szCs w:val="21"/>
                    </w:rPr>
                    <w:t>重点聚焦生物药、高端医疗器械、精准医疗、高端医疗服务等领域，重点推进蛋白和多肽类药物、重组人胰岛素、重组人生长激素、疫苗、小核酸药物等生物制品的开发，加快医疗CT、医用核磁共振成像仪、医用机器人等临床医学诊疗装备及远程医疗系统的研发及产业化进程，推进CAR—T细胞治疗、肿瘤免疫细胞治疗、干细胞治疗、基因治疗等精准治疗前沿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5" w:type="dxa"/>
                  <w:vMerge w:val="continue"/>
                  <w:vAlign w:val="center"/>
                </w:tcPr>
                <w:p>
                  <w:pPr>
                    <w:widowControl/>
                    <w:textAlignment w:val="center"/>
                    <w:rPr>
                      <w:rFonts w:ascii="Times New Roman" w:hAnsi="Times New Roman"/>
                      <w:kern w:val="0"/>
                      <w:szCs w:val="21"/>
                      <w:lang w:bidi="ar"/>
                    </w:rPr>
                  </w:pPr>
                </w:p>
              </w:tc>
              <w:tc>
                <w:tcPr>
                  <w:tcW w:w="1125" w:type="dxa"/>
                  <w:vAlign w:val="center"/>
                </w:tcPr>
                <w:p>
                  <w:pPr>
                    <w:widowControl/>
                    <w:textAlignment w:val="center"/>
                    <w:rPr>
                      <w:rFonts w:ascii="Times New Roman" w:hAnsi="Times New Roman"/>
                      <w:szCs w:val="21"/>
                    </w:rPr>
                  </w:pPr>
                  <w:r>
                    <w:rPr>
                      <w:rFonts w:ascii="Times New Roman" w:hAnsi="Times New Roman"/>
                      <w:szCs w:val="21"/>
                    </w:rPr>
                    <w:t>电子信息</w:t>
                  </w:r>
                </w:p>
              </w:tc>
              <w:tc>
                <w:tcPr>
                  <w:tcW w:w="6158" w:type="dxa"/>
                  <w:vAlign w:val="center"/>
                </w:tcPr>
                <w:p>
                  <w:pPr>
                    <w:widowControl/>
                    <w:textAlignment w:val="center"/>
                    <w:rPr>
                      <w:rFonts w:ascii="Times New Roman" w:hAnsi="Times New Roman"/>
                      <w:szCs w:val="21"/>
                    </w:rPr>
                  </w:pPr>
                  <w:r>
                    <w:rPr>
                      <w:rFonts w:ascii="Times New Roman" w:hAnsi="Times New Roman"/>
                      <w:szCs w:val="21"/>
                    </w:rPr>
                    <w:t>新型高端元器件、集成电路尤其是高端通用芯片和专用芯片、通信软件、嵌入式软件及基础软件、智能终端、宽带无线接入设备、高性能路由器、软交换设备、网关、IP多媒体子系统（IMS）设备、超高及高频芯片、标签、读写器等。</w:t>
                  </w:r>
                </w:p>
                <w:p>
                  <w:pPr>
                    <w:widowControl/>
                    <w:textAlignment w:val="center"/>
                    <w:rPr>
                      <w:rFonts w:ascii="Times New Roman" w:hAnsi="Times New Roman"/>
                      <w:szCs w:val="21"/>
                    </w:rPr>
                  </w:pPr>
                  <w:r>
                    <w:rPr>
                      <w:rFonts w:ascii="Times New Roman" w:hAnsi="Times New Roman"/>
                      <w:szCs w:val="21"/>
                    </w:rPr>
                    <w:t>重点聚焦底层软硬件、数据计算、智能终端产品等领域，主攻智能语言、智能视觉、深度学习等核心技术及产业化，推动数据库、中间件、基础软件、应用软件、外设等智能终端软硬件发展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5" w:type="dxa"/>
                  <w:vMerge w:val="continue"/>
                  <w:vAlign w:val="center"/>
                </w:tcPr>
                <w:p>
                  <w:pPr>
                    <w:widowControl/>
                    <w:textAlignment w:val="center"/>
                    <w:rPr>
                      <w:rFonts w:ascii="Times New Roman" w:hAnsi="Times New Roman"/>
                      <w:kern w:val="0"/>
                      <w:szCs w:val="21"/>
                      <w:lang w:bidi="ar"/>
                    </w:rPr>
                  </w:pPr>
                </w:p>
              </w:tc>
              <w:tc>
                <w:tcPr>
                  <w:tcW w:w="1125" w:type="dxa"/>
                  <w:vAlign w:val="center"/>
                </w:tcPr>
                <w:p>
                  <w:pPr>
                    <w:widowControl/>
                    <w:textAlignment w:val="center"/>
                    <w:rPr>
                      <w:rFonts w:ascii="Times New Roman" w:hAnsi="Times New Roman"/>
                      <w:szCs w:val="21"/>
                    </w:rPr>
                  </w:pPr>
                  <w:r>
                    <w:rPr>
                      <w:rFonts w:ascii="Times New Roman" w:hAnsi="Times New Roman"/>
                      <w:szCs w:val="21"/>
                    </w:rPr>
                    <w:t>高端制造</w:t>
                  </w:r>
                </w:p>
              </w:tc>
              <w:tc>
                <w:tcPr>
                  <w:tcW w:w="6158" w:type="dxa"/>
                  <w:vAlign w:val="center"/>
                </w:tcPr>
                <w:p>
                  <w:pPr>
                    <w:widowControl/>
                    <w:textAlignment w:val="center"/>
                    <w:rPr>
                      <w:rFonts w:ascii="Times New Roman" w:hAnsi="Times New Roman"/>
                      <w:szCs w:val="21"/>
                    </w:rPr>
                  </w:pPr>
                  <w:r>
                    <w:rPr>
                      <w:rFonts w:ascii="Times New Roman" w:hAnsi="Times New Roman"/>
                      <w:szCs w:val="21"/>
                    </w:rPr>
                    <w:t>智能移动终端产品及关键零部件；薄膜场效应晶体管、发光二极管及有机发光二极管等新型显示器件生产专用设备；半导体照明衬底、外延、芯片、封装及材料等；先进的各类太阳能光伏电池与组件、太阳能集成系统与设备、太阳能产业化应用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5" w:type="dxa"/>
                  <w:vMerge w:val="restart"/>
                  <w:vAlign w:val="center"/>
                </w:tcPr>
                <w:p>
                  <w:pPr>
                    <w:widowControl/>
                    <w:textAlignment w:val="center"/>
                    <w:rPr>
                      <w:rFonts w:ascii="Times New Roman" w:hAnsi="Times New Roman"/>
                      <w:szCs w:val="21"/>
                    </w:rPr>
                  </w:pPr>
                  <w:r>
                    <w:rPr>
                      <w:rFonts w:ascii="Times New Roman" w:hAnsi="Times New Roman"/>
                      <w:kern w:val="0"/>
                      <w:szCs w:val="21"/>
                      <w:lang w:bidi="ar"/>
                    </w:rPr>
                    <w:t>禁止类</w:t>
                  </w:r>
                </w:p>
              </w:tc>
              <w:tc>
                <w:tcPr>
                  <w:tcW w:w="1125" w:type="dxa"/>
                  <w:vAlign w:val="center"/>
                </w:tcPr>
                <w:p>
                  <w:pPr>
                    <w:widowControl/>
                    <w:textAlignment w:val="center"/>
                    <w:rPr>
                      <w:rFonts w:ascii="Times New Roman" w:hAnsi="Times New Roman"/>
                      <w:szCs w:val="21"/>
                    </w:rPr>
                  </w:pPr>
                  <w:r>
                    <w:rPr>
                      <w:rFonts w:ascii="Times New Roman" w:hAnsi="Times New Roman"/>
                      <w:szCs w:val="21"/>
                    </w:rPr>
                    <w:t>生物医药</w:t>
                  </w:r>
                </w:p>
              </w:tc>
              <w:tc>
                <w:tcPr>
                  <w:tcW w:w="6158" w:type="dxa"/>
                  <w:vAlign w:val="center"/>
                </w:tcPr>
                <w:p>
                  <w:pPr>
                    <w:widowControl/>
                    <w:textAlignment w:val="center"/>
                    <w:rPr>
                      <w:rFonts w:ascii="Times New Roman" w:hAnsi="Times New Roman"/>
                      <w:szCs w:val="21"/>
                    </w:rPr>
                  </w:pPr>
                  <w:r>
                    <w:rPr>
                      <w:rFonts w:ascii="Times New Roman" w:hAnsi="Times New Roman"/>
                      <w:szCs w:val="21"/>
                    </w:rPr>
                    <w:t>化学药品原料药制造；医药中间体；充汞式玻璃体温计、血压计生产装置、银永齐齿科材料、新建2亿支/年以下一次性注射器、输血器、输液器生产装置；农药；建设使用传染性或潜在传染性材料的实验室及项目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5" w:type="dxa"/>
                  <w:vMerge w:val="continue"/>
                  <w:vAlign w:val="center"/>
                </w:tcPr>
                <w:p>
                  <w:pPr>
                    <w:widowControl/>
                    <w:textAlignment w:val="center"/>
                    <w:rPr>
                      <w:rFonts w:ascii="Times New Roman" w:hAnsi="Times New Roman"/>
                      <w:kern w:val="0"/>
                      <w:szCs w:val="21"/>
                      <w:lang w:bidi="ar"/>
                    </w:rPr>
                  </w:pPr>
                </w:p>
              </w:tc>
              <w:tc>
                <w:tcPr>
                  <w:tcW w:w="1125" w:type="dxa"/>
                  <w:vAlign w:val="center"/>
                </w:tcPr>
                <w:p>
                  <w:pPr>
                    <w:widowControl/>
                    <w:textAlignment w:val="center"/>
                    <w:rPr>
                      <w:rFonts w:ascii="Times New Roman" w:hAnsi="Times New Roman"/>
                      <w:szCs w:val="21"/>
                    </w:rPr>
                  </w:pPr>
                  <w:r>
                    <w:rPr>
                      <w:rFonts w:ascii="Times New Roman" w:hAnsi="Times New Roman"/>
                      <w:szCs w:val="21"/>
                    </w:rPr>
                    <w:t>电子信息</w:t>
                  </w:r>
                </w:p>
              </w:tc>
              <w:tc>
                <w:tcPr>
                  <w:tcW w:w="6158" w:type="dxa"/>
                  <w:vAlign w:val="center"/>
                </w:tcPr>
                <w:p>
                  <w:pPr>
                    <w:widowControl/>
                    <w:textAlignment w:val="center"/>
                    <w:rPr>
                      <w:rFonts w:ascii="Times New Roman" w:hAnsi="Times New Roman"/>
                      <w:szCs w:val="21"/>
                    </w:rPr>
                  </w:pPr>
                  <w:r>
                    <w:rPr>
                      <w:rFonts w:ascii="Times New Roman" w:hAnsi="Times New Roman"/>
                      <w:szCs w:val="21"/>
                    </w:rPr>
                    <w:t>激光视盘机生产线、模拟CRT黑白及彩色电视机项目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5" w:type="dxa"/>
                  <w:vMerge w:val="continue"/>
                  <w:vAlign w:val="center"/>
                </w:tcPr>
                <w:p>
                  <w:pPr>
                    <w:widowControl/>
                    <w:textAlignment w:val="center"/>
                    <w:rPr>
                      <w:rFonts w:ascii="Times New Roman" w:hAnsi="Times New Roman"/>
                      <w:kern w:val="0"/>
                      <w:szCs w:val="21"/>
                      <w:lang w:bidi="ar"/>
                    </w:rPr>
                  </w:pPr>
                </w:p>
              </w:tc>
              <w:tc>
                <w:tcPr>
                  <w:tcW w:w="1125" w:type="dxa"/>
                  <w:vAlign w:val="center"/>
                </w:tcPr>
                <w:p>
                  <w:pPr>
                    <w:widowControl/>
                    <w:textAlignment w:val="center"/>
                    <w:rPr>
                      <w:rFonts w:ascii="Times New Roman" w:hAnsi="Times New Roman"/>
                      <w:szCs w:val="21"/>
                    </w:rPr>
                  </w:pPr>
                  <w:r>
                    <w:rPr>
                      <w:rFonts w:ascii="Times New Roman" w:hAnsi="Times New Roman"/>
                      <w:szCs w:val="21"/>
                    </w:rPr>
                    <w:t>高端制造</w:t>
                  </w:r>
                </w:p>
              </w:tc>
              <w:tc>
                <w:tcPr>
                  <w:tcW w:w="6158" w:type="dxa"/>
                  <w:vAlign w:val="center"/>
                </w:tcPr>
                <w:p>
                  <w:pPr>
                    <w:widowControl/>
                    <w:textAlignment w:val="center"/>
                    <w:rPr>
                      <w:rFonts w:ascii="Times New Roman" w:hAnsi="Times New Roman"/>
                      <w:szCs w:val="21"/>
                    </w:rPr>
                  </w:pPr>
                  <w:r>
                    <w:rPr>
                      <w:rFonts w:ascii="Times New Roman" w:hAnsi="Times New Roman"/>
                      <w:szCs w:val="21"/>
                    </w:rPr>
                    <w:t>纯金属表面处理及热处理加工；中型机械制造（特指含磷化涂装，喷漆喷塑、电镀等表面处理工艺）；污染严重的太阳能光伏产业上游企业（单晶、多晶硅棒生产及单晶、多晶硅电池片生产等）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5" w:type="dxa"/>
                  <w:vMerge w:val="continue"/>
                  <w:vAlign w:val="center"/>
                </w:tcPr>
                <w:p>
                  <w:pPr>
                    <w:widowControl/>
                    <w:rPr>
                      <w:rFonts w:ascii="Times New Roman" w:hAnsi="Times New Roman"/>
                      <w:szCs w:val="21"/>
                    </w:rPr>
                  </w:pPr>
                </w:p>
              </w:tc>
              <w:tc>
                <w:tcPr>
                  <w:tcW w:w="1125" w:type="dxa"/>
                  <w:vAlign w:val="center"/>
                </w:tcPr>
                <w:p>
                  <w:pPr>
                    <w:widowControl/>
                    <w:textAlignment w:val="center"/>
                    <w:rPr>
                      <w:rFonts w:ascii="Times New Roman" w:hAnsi="Times New Roman"/>
                      <w:szCs w:val="21"/>
                    </w:rPr>
                  </w:pPr>
                  <w:r>
                    <w:rPr>
                      <w:rFonts w:ascii="Times New Roman" w:hAnsi="Times New Roman"/>
                      <w:szCs w:val="21"/>
                    </w:rPr>
                    <w:t>其他产业</w:t>
                  </w:r>
                </w:p>
              </w:tc>
              <w:tc>
                <w:tcPr>
                  <w:tcW w:w="6158" w:type="dxa"/>
                  <w:vAlign w:val="center"/>
                </w:tcPr>
                <w:p>
                  <w:pPr>
                    <w:widowControl/>
                    <w:textAlignment w:val="center"/>
                    <w:rPr>
                      <w:rFonts w:ascii="Times New Roman" w:hAnsi="Times New Roman"/>
                      <w:szCs w:val="21"/>
                    </w:rPr>
                  </w:pPr>
                  <w:r>
                    <w:rPr>
                      <w:rFonts w:ascii="Times New Roman" w:hAnsi="Times New Roman"/>
                      <w:szCs w:val="21"/>
                    </w:rPr>
                    <w:t>禁止引入国家、省、市、区明令禁止或淘汰的项目；禁止引入与不符合产业定位且污染严重的项目业；禁止造纸、制革、印染、发酵、白酒、化工、电解铝等污染严重的企业及巢湖流域管理条例中的禁止类项目；禁止纯电镀类项目，仅允许工艺不可替代、不可委外加工且落实重金属总量指标的电镀工序；禁止引入燃煤、燃重油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075" w:type="dxa"/>
                  <w:vAlign w:val="center"/>
                </w:tcPr>
                <w:p>
                  <w:pPr>
                    <w:widowControl/>
                    <w:textAlignment w:val="center"/>
                    <w:rPr>
                      <w:rFonts w:ascii="Times New Roman" w:hAnsi="Times New Roman"/>
                      <w:szCs w:val="21"/>
                    </w:rPr>
                  </w:pPr>
                  <w:r>
                    <w:rPr>
                      <w:rFonts w:ascii="Times New Roman" w:hAnsi="Times New Roman"/>
                      <w:kern w:val="0"/>
                      <w:szCs w:val="21"/>
                      <w:lang w:bidi="ar"/>
                    </w:rPr>
                    <w:t>限制类</w:t>
                  </w:r>
                </w:p>
              </w:tc>
              <w:tc>
                <w:tcPr>
                  <w:tcW w:w="7283" w:type="dxa"/>
                  <w:gridSpan w:val="2"/>
                  <w:vAlign w:val="center"/>
                </w:tcPr>
                <w:p>
                  <w:pPr>
                    <w:widowControl/>
                    <w:textAlignment w:val="center"/>
                    <w:rPr>
                      <w:rFonts w:ascii="Times New Roman" w:hAnsi="Times New Roman"/>
                      <w:szCs w:val="21"/>
                    </w:rPr>
                  </w:pPr>
                  <w:r>
                    <w:rPr>
                      <w:rFonts w:ascii="Times New Roman" w:hAnsi="Times New Roman"/>
                      <w:kern w:val="0"/>
                      <w:szCs w:val="21"/>
                      <w:lang w:bidi="ar"/>
                    </w:rPr>
                    <w:t>限制发展能源、资源消耗量或排污量较大但效益相对较好的企业，主要为规划外非禁止类项目，具体项目引入需经充分环境影响论证。与主导产业相符的“两高”项目需按照国家及安徽省相关政策要求严格控制引入，并经过环境影响充分论证</w:t>
                  </w:r>
                </w:p>
              </w:tc>
            </w:tr>
          </w:tbl>
          <w:p>
            <w:pPr>
              <w:widowControl/>
              <w:spacing w:line="360" w:lineRule="auto"/>
              <w:ind w:firstLine="480" w:firstLineChars="200"/>
              <w:jc w:val="left"/>
              <w:rPr>
                <w:rFonts w:ascii="Times New Roman" w:hAnsi="Times New Roman"/>
                <w:sz w:val="24"/>
              </w:rPr>
            </w:pPr>
            <w:r>
              <w:rPr>
                <w:rFonts w:ascii="Times New Roman" w:hAnsi="Times New Roman"/>
                <w:sz w:val="24"/>
              </w:rPr>
              <w:t>本项目位于合肥高新技术产业开发区内，产品为高压柱塞泵缸体，属于机械零部件加工业，根据《合肥高新技术产业开发区规划环境影响报告书》、《合肥高新技术产业开发区规划环境影响跟踪评价报告书》中环境准入清单可知，本项目不属于开发区禁止类、限制类项目，为允许入区产业，符合合肥高新技术产业开发区规划。</w:t>
            </w:r>
          </w:p>
          <w:p>
            <w:pPr>
              <w:spacing w:line="360" w:lineRule="auto"/>
              <w:ind w:firstLine="420" w:firstLineChars="175"/>
              <w:rPr>
                <w:rFonts w:ascii="Times New Roman" w:hAnsi="Times New Roman"/>
                <w:sz w:val="24"/>
              </w:rPr>
            </w:pPr>
            <w:r>
              <w:rPr>
                <w:rFonts w:ascii="Times New Roman" w:hAnsi="Times New Roman"/>
                <w:sz w:val="24"/>
              </w:rPr>
              <w:t>②与《安徽省长江经济带发展负面清单实施细则（试行，2022年版）》（皖长江办[20</w:t>
            </w:r>
            <w:r>
              <w:rPr>
                <w:rFonts w:hint="eastAsia" w:ascii="Times New Roman" w:hAnsi="Times New Roman"/>
                <w:sz w:val="24"/>
              </w:rPr>
              <w:t>22</w:t>
            </w:r>
            <w:r>
              <w:rPr>
                <w:rFonts w:ascii="Times New Roman" w:hAnsi="Times New Roman"/>
                <w:sz w:val="24"/>
              </w:rPr>
              <w:t>]10号）符合性分析</w:t>
            </w:r>
          </w:p>
          <w:p>
            <w:pPr>
              <w:widowControl/>
              <w:numPr>
                <w:ilvl w:val="0"/>
                <w:numId w:val="1"/>
              </w:numPr>
              <w:jc w:val="center"/>
              <w:rPr>
                <w:rFonts w:ascii="Times New Roman" w:hAnsi="Times New Roman"/>
                <w:b/>
                <w:kern w:val="0"/>
                <w:szCs w:val="21"/>
              </w:rPr>
            </w:pPr>
            <w:r>
              <w:rPr>
                <w:rFonts w:ascii="Times New Roman" w:hAnsi="Times New Roman"/>
                <w:b/>
                <w:kern w:val="0"/>
                <w:szCs w:val="21"/>
              </w:rPr>
              <w:t xml:space="preserve">  本项目与</w:t>
            </w:r>
            <w:r>
              <w:rPr>
                <w:rFonts w:ascii="Times New Roman" w:hAnsi="Times New Roman"/>
                <w:b/>
                <w:szCs w:val="21"/>
              </w:rPr>
              <w:t>《安徽省长江经济带发展负面清单实施细则</w:t>
            </w:r>
            <w:r>
              <w:rPr>
                <w:rFonts w:hint="eastAsia" w:ascii="Times New Roman" w:hAnsi="Times New Roman"/>
                <w:b/>
                <w:szCs w:val="21"/>
              </w:rPr>
              <w:t>（试行，2022年版）</w:t>
            </w:r>
            <w:r>
              <w:rPr>
                <w:rFonts w:ascii="Times New Roman" w:hAnsi="Times New Roman"/>
                <w:b/>
                <w:szCs w:val="21"/>
              </w:rPr>
              <w:t>》（皖长江办</w:t>
            </w:r>
            <w:r>
              <w:rPr>
                <w:rFonts w:hint="eastAsia" w:ascii="Times New Roman" w:hAnsi="Times New Roman"/>
                <w:b/>
                <w:szCs w:val="21"/>
              </w:rPr>
              <w:t>[</w:t>
            </w:r>
            <w:r>
              <w:rPr>
                <w:rFonts w:ascii="Times New Roman" w:hAnsi="Times New Roman"/>
                <w:b/>
                <w:szCs w:val="21"/>
              </w:rPr>
              <w:t>20</w:t>
            </w:r>
            <w:r>
              <w:rPr>
                <w:rFonts w:hint="eastAsia" w:ascii="Times New Roman" w:hAnsi="Times New Roman"/>
                <w:b/>
                <w:szCs w:val="21"/>
              </w:rPr>
              <w:t>22]10</w:t>
            </w:r>
            <w:r>
              <w:rPr>
                <w:rFonts w:ascii="Times New Roman" w:hAnsi="Times New Roman"/>
                <w:b/>
                <w:szCs w:val="21"/>
              </w:rPr>
              <w:t>号）</w:t>
            </w:r>
            <w:r>
              <w:rPr>
                <w:rFonts w:ascii="Times New Roman" w:hAnsi="Times New Roman"/>
                <w:b/>
                <w:kern w:val="0"/>
                <w:szCs w:val="21"/>
              </w:rPr>
              <w:t>符合性一览表</w:t>
            </w:r>
          </w:p>
          <w:tbl>
            <w:tblPr>
              <w:tblStyle w:val="25"/>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756"/>
              <w:gridCol w:w="4103"/>
              <w:gridCol w:w="2589"/>
              <w:gridCol w:w="75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4" w:hRule="atLeast"/>
                <w:jc w:val="center"/>
              </w:trPr>
              <w:tc>
                <w:tcPr>
                  <w:tcW w:w="766" w:type="dxa"/>
                  <w:vAlign w:val="center"/>
                </w:tcPr>
                <w:p>
                  <w:pPr>
                    <w:pStyle w:val="33"/>
                    <w:keepNext w:val="0"/>
                    <w:spacing w:line="240" w:lineRule="auto"/>
                    <w:jc w:val="center"/>
                    <w:rPr>
                      <w:rFonts w:ascii="Times New Roman" w:hAnsi="Times New Roman" w:eastAsia="宋体" w:cs="Times New Roman"/>
                      <w:sz w:val="21"/>
                      <w:szCs w:val="21"/>
                    </w:rPr>
                  </w:pPr>
                  <w:r>
                    <w:rPr>
                      <w:rFonts w:ascii="Times New Roman" w:hAnsi="Times New Roman" w:eastAsia="宋体" w:cs="Times New Roman"/>
                      <w:sz w:val="21"/>
                      <w:szCs w:val="21"/>
                    </w:rPr>
                    <w:t>类别</w:t>
                  </w:r>
                </w:p>
              </w:tc>
              <w:tc>
                <w:tcPr>
                  <w:tcW w:w="4194" w:type="dxa"/>
                  <w:vAlign w:val="center"/>
                </w:tcPr>
                <w:p>
                  <w:pPr>
                    <w:pStyle w:val="33"/>
                    <w:keepNext w:val="0"/>
                    <w:spacing w:line="240" w:lineRule="auto"/>
                    <w:jc w:val="center"/>
                    <w:rPr>
                      <w:rFonts w:ascii="Times New Roman" w:hAnsi="Times New Roman" w:eastAsia="宋体" w:cs="Times New Roman"/>
                      <w:sz w:val="21"/>
                      <w:szCs w:val="21"/>
                    </w:rPr>
                  </w:pPr>
                  <w:r>
                    <w:rPr>
                      <w:rFonts w:ascii="Times New Roman" w:hAnsi="Times New Roman" w:eastAsia="宋体" w:cs="Times New Roman"/>
                      <w:sz w:val="21"/>
                      <w:szCs w:val="21"/>
                    </w:rPr>
                    <w:t>负面清单内容</w:t>
                  </w:r>
                </w:p>
              </w:tc>
              <w:tc>
                <w:tcPr>
                  <w:tcW w:w="2640" w:type="dxa"/>
                  <w:vAlign w:val="center"/>
                </w:tcPr>
                <w:p>
                  <w:pPr>
                    <w:pStyle w:val="33"/>
                    <w:keepNext w:val="0"/>
                    <w:spacing w:line="240" w:lineRule="auto"/>
                    <w:jc w:val="center"/>
                    <w:rPr>
                      <w:rFonts w:ascii="Times New Roman" w:hAnsi="Times New Roman" w:eastAsia="宋体" w:cs="Times New Roman"/>
                      <w:sz w:val="21"/>
                      <w:szCs w:val="21"/>
                    </w:rPr>
                  </w:pPr>
                  <w:r>
                    <w:rPr>
                      <w:rFonts w:ascii="Times New Roman" w:hAnsi="Times New Roman" w:eastAsia="宋体" w:cs="Times New Roman"/>
                      <w:sz w:val="21"/>
                      <w:szCs w:val="21"/>
                    </w:rPr>
                    <w:t>本项目情况</w:t>
                  </w:r>
                </w:p>
              </w:tc>
              <w:tc>
                <w:tcPr>
                  <w:tcW w:w="758" w:type="dxa"/>
                  <w:vAlign w:val="center"/>
                </w:tcPr>
                <w:p>
                  <w:pPr>
                    <w:pStyle w:val="33"/>
                    <w:keepNext w:val="0"/>
                    <w:spacing w:line="240" w:lineRule="auto"/>
                    <w:jc w:val="center"/>
                    <w:rPr>
                      <w:rFonts w:ascii="Times New Roman" w:hAnsi="Times New Roman" w:eastAsia="宋体" w:cs="Times New Roman"/>
                      <w:sz w:val="21"/>
                      <w:szCs w:val="21"/>
                    </w:rPr>
                  </w:pPr>
                  <w:r>
                    <w:rPr>
                      <w:rFonts w:ascii="Times New Roman" w:hAnsi="Times New Roman" w:eastAsia="宋体" w:cs="Times New Roman"/>
                      <w:sz w:val="21"/>
                      <w:szCs w:val="21"/>
                    </w:rPr>
                    <w:t>符合分析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4" w:hRule="atLeast"/>
                <w:jc w:val="center"/>
              </w:trPr>
              <w:tc>
                <w:tcPr>
                  <w:tcW w:w="766"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1</w:t>
                  </w:r>
                </w:p>
              </w:tc>
              <w:tc>
                <w:tcPr>
                  <w:tcW w:w="4194"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禁止建设不符合全国和省级港口布局规划以及港口总体规划的码头项目，禁止建设不符合《长江干线过江通道布局规划》的过长江通道项目。</w:t>
                  </w:r>
                </w:p>
              </w:tc>
              <w:tc>
                <w:tcPr>
                  <w:tcW w:w="2640"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本项目为机械零部件加工业，不属于码头和过长江通道项目。</w:t>
                  </w:r>
                </w:p>
              </w:tc>
              <w:tc>
                <w:tcPr>
                  <w:tcW w:w="758"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符合</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4" w:hRule="atLeast"/>
                <w:jc w:val="center"/>
              </w:trPr>
              <w:tc>
                <w:tcPr>
                  <w:tcW w:w="766"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2</w:t>
                  </w:r>
                </w:p>
              </w:tc>
              <w:tc>
                <w:tcPr>
                  <w:tcW w:w="4194"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禁止在自然保护区核心区、缓冲区的岸线和河段范围内投资建设旅游和生产经营项目。禁止在风景名胜区核心景区的岸线和河段范围内投资建设与风景名胜资源保护无关的项目。</w:t>
                  </w:r>
                </w:p>
              </w:tc>
              <w:tc>
                <w:tcPr>
                  <w:tcW w:w="2640"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本项目不在自然保护区核心区、缓冲区的岸线和河段范围内。</w:t>
                  </w:r>
                </w:p>
              </w:tc>
              <w:tc>
                <w:tcPr>
                  <w:tcW w:w="758"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符合</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4" w:hRule="atLeast"/>
                <w:jc w:val="center"/>
              </w:trPr>
              <w:tc>
                <w:tcPr>
                  <w:tcW w:w="766"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3</w:t>
                  </w:r>
                </w:p>
              </w:tc>
              <w:tc>
                <w:tcPr>
                  <w:tcW w:w="4194"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禁止在饮用水水源一级保护区的岸线和河段范围内新建、改建、扩建与供水设施和保护水源无关的项目，以及网箱养殖、旅游等可能污染饮用水水体的投资建设项目。禁止在饮用水水源二级保护区的岸线和河段范围内新建、改建、扩建排放污染物的投资建设项目。</w:t>
                  </w:r>
                </w:p>
              </w:tc>
              <w:tc>
                <w:tcPr>
                  <w:tcW w:w="2640"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本项目不在饮用水水源一级保护区的岸线和河段范围内。</w:t>
                  </w:r>
                </w:p>
              </w:tc>
              <w:tc>
                <w:tcPr>
                  <w:tcW w:w="758"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符合</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4" w:hRule="atLeast"/>
                <w:jc w:val="center"/>
              </w:trPr>
              <w:tc>
                <w:tcPr>
                  <w:tcW w:w="766"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4</w:t>
                  </w:r>
                </w:p>
              </w:tc>
              <w:tc>
                <w:tcPr>
                  <w:tcW w:w="4194"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禁止在水产种质资源保护区的岸线和河段范围内新建围湖造田、围海造地或围填海等投资建设项目。禁止在国家湿地公园的岸线和河段范围内挖沙、采矿，以及任何不符合主体功能定位的投资建设项目。</w:t>
                  </w:r>
                </w:p>
              </w:tc>
              <w:tc>
                <w:tcPr>
                  <w:tcW w:w="2640"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本项目不在水产种质资源保护区的岸线和河段范围内。</w:t>
                  </w:r>
                </w:p>
              </w:tc>
              <w:tc>
                <w:tcPr>
                  <w:tcW w:w="758"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符合</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4" w:hRule="atLeast"/>
                <w:jc w:val="center"/>
              </w:trPr>
              <w:tc>
                <w:tcPr>
                  <w:tcW w:w="766"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5</w:t>
                  </w:r>
                </w:p>
              </w:tc>
              <w:tc>
                <w:tcPr>
                  <w:tcW w:w="4194"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禁止</w:t>
                  </w:r>
                  <w:r>
                    <w:rPr>
                      <w:rFonts w:hint="eastAsia" w:ascii="Times New Roman" w:hAnsi="Times New Roman" w:eastAsia="宋体" w:cs="Times New Roman"/>
                      <w:b w:val="0"/>
                      <w:bCs w:val="0"/>
                      <w:sz w:val="21"/>
                      <w:szCs w:val="21"/>
                    </w:rPr>
                    <w:t>违法利用、占用长江流域河湖岸线。禁止</w:t>
                  </w:r>
                  <w:r>
                    <w:rPr>
                      <w:rFonts w:ascii="Times New Roman" w:hAnsi="Times New Roman" w:eastAsia="宋体" w:cs="Times New Roman"/>
                      <w:b w:val="0"/>
                      <w:bCs w:val="0"/>
                      <w:sz w:val="21"/>
                      <w:szCs w:val="21"/>
                    </w:rPr>
                    <w:t>在《长江岸线保护和开发利用总体规划》划定的岸线保护区</w:t>
                  </w:r>
                  <w:r>
                    <w:rPr>
                      <w:rFonts w:hint="eastAsia" w:ascii="Times New Roman" w:hAnsi="Times New Roman" w:eastAsia="宋体" w:cs="Times New Roman"/>
                      <w:b w:val="0"/>
                      <w:bCs w:val="0"/>
                      <w:sz w:val="21"/>
                      <w:szCs w:val="21"/>
                    </w:rPr>
                    <w:t>和保留区</w:t>
                  </w:r>
                  <w:r>
                    <w:rPr>
                      <w:rFonts w:ascii="Times New Roman" w:hAnsi="Times New Roman" w:eastAsia="宋体" w:cs="Times New Roman"/>
                      <w:b w:val="0"/>
                      <w:bCs w:val="0"/>
                      <w:sz w:val="21"/>
                      <w:szCs w:val="21"/>
                    </w:rPr>
                    <w:t>内投资建设除</w:t>
                  </w:r>
                  <w:r>
                    <w:rPr>
                      <w:rFonts w:hint="eastAsia" w:ascii="Times New Roman" w:hAnsi="Times New Roman" w:eastAsia="宋体" w:cs="Times New Roman"/>
                      <w:b w:val="0"/>
                      <w:bCs w:val="0"/>
                      <w:sz w:val="21"/>
                      <w:szCs w:val="21"/>
                    </w:rPr>
                    <w:t>事关公共安全及公众利益的防洪护岸、河道治理、供水、生态环境保护、航道整治、国家重要基础设施以外的项目。</w:t>
                  </w:r>
                  <w:r>
                    <w:rPr>
                      <w:rFonts w:ascii="Times New Roman" w:hAnsi="Times New Roman" w:eastAsia="宋体" w:cs="Times New Roman"/>
                      <w:b w:val="0"/>
                      <w:bCs w:val="0"/>
                      <w:sz w:val="21"/>
                      <w:szCs w:val="21"/>
                    </w:rPr>
                    <w:t>禁止在《全国重要江河湖泊水功能区划》划定的河段</w:t>
                  </w:r>
                  <w:r>
                    <w:rPr>
                      <w:rFonts w:hint="eastAsia" w:ascii="Times New Roman" w:hAnsi="Times New Roman" w:eastAsia="宋体" w:cs="Times New Roman"/>
                      <w:b w:val="0"/>
                      <w:bCs w:val="0"/>
                      <w:sz w:val="21"/>
                      <w:szCs w:val="21"/>
                    </w:rPr>
                    <w:t>及湖泊</w:t>
                  </w:r>
                  <w:r>
                    <w:rPr>
                      <w:rFonts w:ascii="Times New Roman" w:hAnsi="Times New Roman" w:eastAsia="宋体" w:cs="Times New Roman"/>
                      <w:b w:val="0"/>
                      <w:bCs w:val="0"/>
                      <w:sz w:val="21"/>
                      <w:szCs w:val="21"/>
                    </w:rPr>
                    <w:t>保护区、保留区内投资建设不利于水资源及自然生态保护的项目。</w:t>
                  </w:r>
                </w:p>
              </w:tc>
              <w:tc>
                <w:tcPr>
                  <w:tcW w:w="2640"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本项目不在《长江岸线保护和开发利用总体规划》划定的岸线保护区内。</w:t>
                  </w:r>
                </w:p>
              </w:tc>
              <w:tc>
                <w:tcPr>
                  <w:tcW w:w="758"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符合</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4" w:hRule="atLeast"/>
                <w:jc w:val="center"/>
              </w:trPr>
              <w:tc>
                <w:tcPr>
                  <w:tcW w:w="766"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6</w:t>
                  </w:r>
                </w:p>
              </w:tc>
              <w:tc>
                <w:tcPr>
                  <w:tcW w:w="4194"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禁止</w:t>
                  </w:r>
                  <w:r>
                    <w:rPr>
                      <w:rFonts w:hint="eastAsia" w:ascii="Times New Roman" w:hAnsi="Times New Roman" w:eastAsia="宋体" w:cs="Times New Roman"/>
                      <w:b w:val="0"/>
                      <w:bCs w:val="0"/>
                      <w:sz w:val="21"/>
                      <w:szCs w:val="21"/>
                    </w:rPr>
                    <w:t>未经许可在长江干支流及湖泊新设、改设或扩大排污口</w:t>
                  </w:r>
                  <w:r>
                    <w:rPr>
                      <w:rFonts w:ascii="Times New Roman" w:hAnsi="Times New Roman" w:eastAsia="宋体" w:cs="Times New Roman"/>
                      <w:b w:val="0"/>
                      <w:bCs w:val="0"/>
                      <w:sz w:val="21"/>
                      <w:szCs w:val="21"/>
                    </w:rPr>
                    <w:t>。</w:t>
                  </w:r>
                </w:p>
              </w:tc>
              <w:tc>
                <w:tcPr>
                  <w:tcW w:w="2640"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本项目</w:t>
                  </w:r>
                  <w:r>
                    <w:rPr>
                      <w:rFonts w:hint="eastAsia" w:ascii="Times New Roman" w:hAnsi="Times New Roman" w:eastAsia="宋体" w:cs="Times New Roman"/>
                      <w:b w:val="0"/>
                      <w:bCs w:val="0"/>
                      <w:sz w:val="21"/>
                      <w:szCs w:val="21"/>
                    </w:rPr>
                    <w:t>不在长江干支流及湖泊新设、改设或扩大排污口</w:t>
                  </w:r>
                  <w:r>
                    <w:rPr>
                      <w:rFonts w:ascii="Times New Roman" w:hAnsi="Times New Roman" w:eastAsia="宋体" w:cs="Times New Roman"/>
                      <w:b w:val="0"/>
                      <w:bCs w:val="0"/>
                      <w:sz w:val="21"/>
                      <w:szCs w:val="21"/>
                    </w:rPr>
                    <w:t>。</w:t>
                  </w:r>
                </w:p>
              </w:tc>
              <w:tc>
                <w:tcPr>
                  <w:tcW w:w="758"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符合</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4" w:hRule="atLeast"/>
                <w:jc w:val="center"/>
              </w:trPr>
              <w:tc>
                <w:tcPr>
                  <w:tcW w:w="766"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7</w:t>
                  </w:r>
                </w:p>
              </w:tc>
              <w:tc>
                <w:tcPr>
                  <w:tcW w:w="4194"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禁止</w:t>
                  </w:r>
                  <w:r>
                    <w:rPr>
                      <w:rFonts w:hint="eastAsia" w:ascii="Times New Roman" w:hAnsi="Times New Roman" w:eastAsia="宋体" w:cs="Times New Roman"/>
                      <w:b w:val="0"/>
                      <w:bCs w:val="0"/>
                      <w:sz w:val="21"/>
                      <w:szCs w:val="21"/>
                    </w:rPr>
                    <w:t>在“一江一口两湖七河”和332个水生生物保护区开展生产性捕捞</w:t>
                  </w:r>
                  <w:r>
                    <w:rPr>
                      <w:rFonts w:ascii="Times New Roman" w:hAnsi="Times New Roman" w:eastAsia="宋体" w:cs="Times New Roman"/>
                      <w:b w:val="0"/>
                      <w:bCs w:val="0"/>
                      <w:sz w:val="21"/>
                      <w:szCs w:val="21"/>
                    </w:rPr>
                    <w:t>。</w:t>
                  </w:r>
                </w:p>
              </w:tc>
              <w:tc>
                <w:tcPr>
                  <w:tcW w:w="2640"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本项目不</w:t>
                  </w:r>
                  <w:r>
                    <w:rPr>
                      <w:rFonts w:hint="eastAsia" w:ascii="Times New Roman" w:hAnsi="Times New Roman" w:eastAsia="宋体" w:cs="Times New Roman"/>
                      <w:b w:val="0"/>
                      <w:bCs w:val="0"/>
                      <w:sz w:val="21"/>
                      <w:szCs w:val="21"/>
                    </w:rPr>
                    <w:t>涉及生产性捕捞</w:t>
                  </w:r>
                  <w:r>
                    <w:rPr>
                      <w:rFonts w:ascii="Times New Roman" w:hAnsi="Times New Roman" w:eastAsia="宋体" w:cs="Times New Roman"/>
                      <w:b w:val="0"/>
                      <w:bCs w:val="0"/>
                      <w:sz w:val="21"/>
                      <w:szCs w:val="21"/>
                    </w:rPr>
                    <w:t>。</w:t>
                  </w:r>
                </w:p>
              </w:tc>
              <w:tc>
                <w:tcPr>
                  <w:tcW w:w="758"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符合</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4" w:hRule="atLeast"/>
                <w:jc w:val="center"/>
              </w:trPr>
              <w:tc>
                <w:tcPr>
                  <w:tcW w:w="766"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hint="eastAsia" w:ascii="Times New Roman" w:hAnsi="Times New Roman" w:eastAsia="宋体" w:cs="Times New Roman"/>
                      <w:b w:val="0"/>
                      <w:bCs w:val="0"/>
                      <w:sz w:val="21"/>
                      <w:szCs w:val="21"/>
                    </w:rPr>
                    <w:t>8</w:t>
                  </w:r>
                </w:p>
              </w:tc>
              <w:tc>
                <w:tcPr>
                  <w:tcW w:w="4194"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hint="eastAsia" w:ascii="Times New Roman" w:hAnsi="Times New Roman" w:eastAsia="宋体" w:cs="Times New Roman"/>
                      <w:b w:val="0"/>
                      <w:bCs w:val="0"/>
                      <w:sz w:val="21"/>
                      <w:szCs w:val="21"/>
                    </w:rPr>
                    <w:t>禁止在长江干支流、重要湖泊岸线一公里范围内新建、扩建化工园区和化工项目。禁止在长江干流岸线三公里范围内和重要支流岸线一公里范围内新建、改建、扩建尾矿库、冶炼渣库和磷石膏库，以提升安全、生态环境保护水平为目的的改建除外。</w:t>
                  </w:r>
                </w:p>
              </w:tc>
              <w:tc>
                <w:tcPr>
                  <w:tcW w:w="2640"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hint="eastAsia" w:ascii="Times New Roman" w:hAnsi="Times New Roman" w:eastAsia="宋体" w:cs="Times New Roman"/>
                      <w:b w:val="0"/>
                      <w:bCs w:val="0"/>
                      <w:sz w:val="21"/>
                      <w:szCs w:val="21"/>
                    </w:rPr>
                    <w:t>本项目不在长江干支流、重要湖泊岸线一公里范围内、长江干流岸线三公里范围内和重要支流岸线一公里范围内。</w:t>
                  </w:r>
                </w:p>
              </w:tc>
              <w:tc>
                <w:tcPr>
                  <w:tcW w:w="758"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hint="eastAsia" w:ascii="Times New Roman" w:hAnsi="Times New Roman" w:eastAsia="宋体" w:cs="Times New Roman"/>
                      <w:b w:val="0"/>
                      <w:bCs w:val="0"/>
                      <w:sz w:val="21"/>
                      <w:szCs w:val="21"/>
                    </w:rPr>
                    <w:t>符合</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4" w:hRule="atLeast"/>
                <w:jc w:val="center"/>
              </w:trPr>
              <w:tc>
                <w:tcPr>
                  <w:tcW w:w="766"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hint="eastAsia" w:ascii="Times New Roman" w:hAnsi="Times New Roman" w:eastAsia="宋体" w:cs="Times New Roman"/>
                      <w:b w:val="0"/>
                      <w:bCs w:val="0"/>
                      <w:sz w:val="21"/>
                      <w:szCs w:val="21"/>
                    </w:rPr>
                    <w:t>9</w:t>
                  </w:r>
                </w:p>
              </w:tc>
              <w:tc>
                <w:tcPr>
                  <w:tcW w:w="4194"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hint="eastAsia" w:ascii="Times New Roman" w:hAnsi="Times New Roman" w:eastAsia="宋体" w:cs="Times New Roman"/>
                      <w:b w:val="0"/>
                      <w:bCs w:val="0"/>
                      <w:sz w:val="21"/>
                      <w:szCs w:val="21"/>
                    </w:rPr>
                    <w:t>禁止在合规园区外新建、扩建钢铁、石化、化工、焦化、建材、有色、制浆造纸等高污染项目。</w:t>
                  </w:r>
                </w:p>
              </w:tc>
              <w:tc>
                <w:tcPr>
                  <w:tcW w:w="2640"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本项目不属于钢铁、石化、化工、焦化、建材、有色等高污染项目。</w:t>
                  </w:r>
                </w:p>
              </w:tc>
              <w:tc>
                <w:tcPr>
                  <w:tcW w:w="758"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hint="eastAsia" w:ascii="Times New Roman" w:hAnsi="Times New Roman" w:eastAsia="宋体" w:cs="Times New Roman"/>
                      <w:b w:val="0"/>
                      <w:bCs w:val="0"/>
                      <w:sz w:val="21"/>
                      <w:szCs w:val="21"/>
                    </w:rPr>
                    <w:t>符合</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4" w:hRule="atLeast"/>
                <w:jc w:val="center"/>
              </w:trPr>
              <w:tc>
                <w:tcPr>
                  <w:tcW w:w="766"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hint="eastAsia" w:ascii="Times New Roman" w:hAnsi="Times New Roman" w:eastAsia="宋体" w:cs="Times New Roman"/>
                      <w:b w:val="0"/>
                      <w:bCs w:val="0"/>
                      <w:sz w:val="21"/>
                      <w:szCs w:val="21"/>
                    </w:rPr>
                    <w:t>10</w:t>
                  </w:r>
                </w:p>
              </w:tc>
              <w:tc>
                <w:tcPr>
                  <w:tcW w:w="4194"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禁止新建、扩建不符合国家石化、现代煤化工等产业布局规划的项目。</w:t>
                  </w:r>
                </w:p>
              </w:tc>
              <w:tc>
                <w:tcPr>
                  <w:tcW w:w="2640"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本项目不属于石化、现代煤化工项目。</w:t>
                  </w:r>
                </w:p>
              </w:tc>
              <w:tc>
                <w:tcPr>
                  <w:tcW w:w="758"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符合</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4" w:hRule="atLeast"/>
                <w:jc w:val="center"/>
              </w:trPr>
              <w:tc>
                <w:tcPr>
                  <w:tcW w:w="766"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hint="eastAsia" w:ascii="Times New Roman" w:hAnsi="Times New Roman" w:eastAsia="宋体" w:cs="Times New Roman"/>
                      <w:b w:val="0"/>
                      <w:bCs w:val="0"/>
                      <w:sz w:val="21"/>
                      <w:szCs w:val="21"/>
                    </w:rPr>
                    <w:t>11</w:t>
                  </w:r>
                </w:p>
              </w:tc>
              <w:tc>
                <w:tcPr>
                  <w:tcW w:w="4194"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禁止新建、扩建法律法规和相关政策明令禁止的落后产能项目。禁止新建、扩建不符合国家产能置换要求的严重过剩产能行业的项目。</w:t>
                  </w:r>
                </w:p>
              </w:tc>
              <w:tc>
                <w:tcPr>
                  <w:tcW w:w="2640"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本项目不属于法律法规和相关政策明令禁止的落后产能项目。不属于不符合国家产能置换要求的钢铁，水泥、电解铝、平板玻璃等严重过剩产能行业的项目。</w:t>
                  </w:r>
                </w:p>
              </w:tc>
              <w:tc>
                <w:tcPr>
                  <w:tcW w:w="758"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符合</w:t>
                  </w:r>
                </w:p>
              </w:tc>
            </w:tr>
          </w:tbl>
          <w:p>
            <w:pPr>
              <w:spacing w:line="360" w:lineRule="auto"/>
              <w:ind w:firstLine="420" w:firstLineChars="175"/>
              <w:rPr>
                <w:rFonts w:ascii="Times New Roman" w:hAnsi="Times New Roman"/>
                <w:sz w:val="24"/>
              </w:rPr>
            </w:pPr>
            <w:r>
              <w:rPr>
                <w:rFonts w:ascii="Times New Roman" w:hAnsi="Times New Roman"/>
                <w:sz w:val="24"/>
              </w:rPr>
              <w:t>③与《市场准入负面清单（2020年版）》符合性分析</w:t>
            </w:r>
          </w:p>
          <w:p>
            <w:pPr>
              <w:widowControl/>
              <w:numPr>
                <w:ilvl w:val="0"/>
                <w:numId w:val="1"/>
              </w:numPr>
              <w:jc w:val="center"/>
              <w:rPr>
                <w:rFonts w:ascii="Times New Roman" w:hAnsi="Times New Roman"/>
                <w:b/>
                <w:kern w:val="0"/>
                <w:szCs w:val="21"/>
              </w:rPr>
            </w:pPr>
            <w:r>
              <w:rPr>
                <w:rFonts w:ascii="Times New Roman" w:hAnsi="Times New Roman"/>
                <w:b/>
                <w:kern w:val="0"/>
                <w:szCs w:val="21"/>
              </w:rPr>
              <w:t xml:space="preserve">  本项目与《市场准入负面清单（2020年版）》符合性一览表</w:t>
            </w:r>
          </w:p>
          <w:tbl>
            <w:tblPr>
              <w:tblStyle w:val="25"/>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757"/>
              <w:gridCol w:w="3588"/>
              <w:gridCol w:w="3103"/>
              <w:gridCol w:w="75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4" w:hRule="atLeast"/>
                <w:jc w:val="center"/>
              </w:trPr>
              <w:tc>
                <w:tcPr>
                  <w:tcW w:w="766" w:type="dxa"/>
                  <w:vAlign w:val="center"/>
                </w:tcPr>
                <w:p>
                  <w:pPr>
                    <w:pStyle w:val="33"/>
                    <w:keepNext w:val="0"/>
                    <w:spacing w:line="240" w:lineRule="auto"/>
                    <w:jc w:val="center"/>
                    <w:rPr>
                      <w:rFonts w:ascii="Times New Roman" w:hAnsi="Times New Roman" w:eastAsia="宋体" w:cs="Times New Roman"/>
                      <w:sz w:val="21"/>
                      <w:szCs w:val="21"/>
                    </w:rPr>
                  </w:pPr>
                  <w:r>
                    <w:rPr>
                      <w:rFonts w:ascii="Times New Roman" w:hAnsi="Times New Roman" w:eastAsia="宋体" w:cs="Times New Roman"/>
                      <w:sz w:val="21"/>
                      <w:szCs w:val="21"/>
                    </w:rPr>
                    <w:t>类别</w:t>
                  </w:r>
                </w:p>
              </w:tc>
              <w:tc>
                <w:tcPr>
                  <w:tcW w:w="3669" w:type="dxa"/>
                  <w:vAlign w:val="center"/>
                </w:tcPr>
                <w:p>
                  <w:pPr>
                    <w:pStyle w:val="33"/>
                    <w:keepNext w:val="0"/>
                    <w:spacing w:line="240" w:lineRule="auto"/>
                    <w:jc w:val="center"/>
                    <w:rPr>
                      <w:rFonts w:ascii="Times New Roman" w:hAnsi="Times New Roman" w:eastAsia="宋体" w:cs="Times New Roman"/>
                      <w:sz w:val="21"/>
                      <w:szCs w:val="21"/>
                    </w:rPr>
                  </w:pPr>
                  <w:r>
                    <w:rPr>
                      <w:rFonts w:ascii="Times New Roman" w:hAnsi="Times New Roman" w:eastAsia="宋体" w:cs="Times New Roman"/>
                      <w:sz w:val="21"/>
                      <w:szCs w:val="21"/>
                    </w:rPr>
                    <w:t>实施细则要求</w:t>
                  </w:r>
                </w:p>
              </w:tc>
              <w:tc>
                <w:tcPr>
                  <w:tcW w:w="3165" w:type="dxa"/>
                  <w:vAlign w:val="center"/>
                </w:tcPr>
                <w:p>
                  <w:pPr>
                    <w:pStyle w:val="33"/>
                    <w:keepNext w:val="0"/>
                    <w:spacing w:line="240" w:lineRule="auto"/>
                    <w:jc w:val="center"/>
                    <w:rPr>
                      <w:rFonts w:ascii="Times New Roman" w:hAnsi="Times New Roman" w:eastAsia="宋体" w:cs="Times New Roman"/>
                      <w:sz w:val="21"/>
                      <w:szCs w:val="21"/>
                    </w:rPr>
                  </w:pPr>
                  <w:r>
                    <w:rPr>
                      <w:rFonts w:ascii="Times New Roman" w:hAnsi="Times New Roman" w:eastAsia="宋体" w:cs="Times New Roman"/>
                      <w:sz w:val="21"/>
                      <w:szCs w:val="21"/>
                    </w:rPr>
                    <w:t>本项目情况</w:t>
                  </w:r>
                </w:p>
              </w:tc>
              <w:tc>
                <w:tcPr>
                  <w:tcW w:w="758" w:type="dxa"/>
                  <w:vAlign w:val="center"/>
                </w:tcPr>
                <w:p>
                  <w:pPr>
                    <w:pStyle w:val="33"/>
                    <w:keepNext w:val="0"/>
                    <w:spacing w:line="240" w:lineRule="auto"/>
                    <w:jc w:val="center"/>
                    <w:rPr>
                      <w:rFonts w:ascii="Times New Roman" w:hAnsi="Times New Roman" w:eastAsia="宋体" w:cs="Times New Roman"/>
                      <w:sz w:val="21"/>
                      <w:szCs w:val="21"/>
                    </w:rPr>
                  </w:pPr>
                  <w:r>
                    <w:rPr>
                      <w:rFonts w:ascii="Times New Roman" w:hAnsi="Times New Roman" w:eastAsia="宋体" w:cs="Times New Roman"/>
                      <w:sz w:val="21"/>
                      <w:szCs w:val="21"/>
                    </w:rPr>
                    <w:t>符合分析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4" w:hRule="atLeast"/>
                <w:jc w:val="center"/>
              </w:trPr>
              <w:tc>
                <w:tcPr>
                  <w:tcW w:w="766" w:type="dxa"/>
                  <w:vMerge w:val="restart"/>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禁止准入类</w:t>
                  </w:r>
                </w:p>
              </w:tc>
              <w:tc>
                <w:tcPr>
                  <w:tcW w:w="3669"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法律、法规、国务院决定等明确设立且与市场准入相关的禁止性规定</w:t>
                  </w:r>
                </w:p>
              </w:tc>
              <w:tc>
                <w:tcPr>
                  <w:tcW w:w="3165"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根据《市场准入负面清单（2020年版）》附件可知，本项目不属于法律、法规、国务院决定等明确设立且与市场准入相关的禁止性规定。</w:t>
                  </w:r>
                </w:p>
              </w:tc>
              <w:tc>
                <w:tcPr>
                  <w:tcW w:w="758"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符合</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4" w:hRule="atLeast"/>
                <w:jc w:val="center"/>
              </w:trPr>
              <w:tc>
                <w:tcPr>
                  <w:tcW w:w="766" w:type="dxa"/>
                  <w:vMerge w:val="continue"/>
                  <w:vAlign w:val="center"/>
                </w:tcPr>
                <w:p>
                  <w:pPr>
                    <w:pStyle w:val="33"/>
                    <w:keepNext w:val="0"/>
                    <w:spacing w:line="240" w:lineRule="auto"/>
                    <w:jc w:val="center"/>
                    <w:rPr>
                      <w:rFonts w:ascii="Times New Roman" w:hAnsi="Times New Roman" w:eastAsia="宋体" w:cs="Times New Roman"/>
                      <w:b w:val="0"/>
                      <w:bCs w:val="0"/>
                      <w:sz w:val="21"/>
                      <w:szCs w:val="21"/>
                    </w:rPr>
                  </w:pPr>
                </w:p>
              </w:tc>
              <w:tc>
                <w:tcPr>
                  <w:tcW w:w="3669"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国家产业政策明令淘汰和限制的产品、技术、工艺、设备及行为</w:t>
                  </w:r>
                </w:p>
              </w:tc>
              <w:tc>
                <w:tcPr>
                  <w:tcW w:w="3165"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本项目不属于国家产业政策明令淘汰和限制的产品、技术、工艺、设备及行为。</w:t>
                  </w:r>
                </w:p>
              </w:tc>
              <w:tc>
                <w:tcPr>
                  <w:tcW w:w="758"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符合</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4" w:hRule="atLeast"/>
                <w:jc w:val="center"/>
              </w:trPr>
              <w:tc>
                <w:tcPr>
                  <w:tcW w:w="766" w:type="dxa"/>
                  <w:vMerge w:val="continue"/>
                  <w:vAlign w:val="center"/>
                </w:tcPr>
                <w:p>
                  <w:pPr>
                    <w:pStyle w:val="33"/>
                    <w:keepNext w:val="0"/>
                    <w:spacing w:line="240" w:lineRule="auto"/>
                    <w:jc w:val="center"/>
                    <w:rPr>
                      <w:rFonts w:ascii="Times New Roman" w:hAnsi="Times New Roman" w:eastAsia="宋体" w:cs="Times New Roman"/>
                      <w:b w:val="0"/>
                      <w:bCs w:val="0"/>
                      <w:sz w:val="21"/>
                      <w:szCs w:val="21"/>
                    </w:rPr>
                  </w:pPr>
                </w:p>
              </w:tc>
              <w:tc>
                <w:tcPr>
                  <w:tcW w:w="3669"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不符合主体功能区建设要求的各类开发活动</w:t>
                  </w:r>
                </w:p>
              </w:tc>
              <w:tc>
                <w:tcPr>
                  <w:tcW w:w="3165"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本项目主要进行机械零部件加工，不属于高新区禁止类、限制类项目，为允许入区产业符合合肥高新技术产业开发区规划。</w:t>
                  </w:r>
                </w:p>
              </w:tc>
              <w:tc>
                <w:tcPr>
                  <w:tcW w:w="758"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符合</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4" w:hRule="atLeast"/>
                <w:jc w:val="center"/>
              </w:trPr>
              <w:tc>
                <w:tcPr>
                  <w:tcW w:w="766" w:type="dxa"/>
                  <w:vMerge w:val="continue"/>
                  <w:vAlign w:val="center"/>
                </w:tcPr>
                <w:p>
                  <w:pPr>
                    <w:pStyle w:val="33"/>
                    <w:keepNext w:val="0"/>
                    <w:spacing w:line="240" w:lineRule="auto"/>
                    <w:jc w:val="center"/>
                    <w:rPr>
                      <w:rFonts w:ascii="Times New Roman" w:hAnsi="Times New Roman" w:eastAsia="宋体" w:cs="Times New Roman"/>
                      <w:b w:val="0"/>
                      <w:bCs w:val="0"/>
                      <w:sz w:val="21"/>
                      <w:szCs w:val="21"/>
                    </w:rPr>
                  </w:pPr>
                </w:p>
              </w:tc>
              <w:tc>
                <w:tcPr>
                  <w:tcW w:w="3669"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禁止违规开展金融相关经营活动</w:t>
                  </w:r>
                </w:p>
              </w:tc>
              <w:tc>
                <w:tcPr>
                  <w:tcW w:w="3165"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本项目不属于金融相关经营活动。</w:t>
                  </w:r>
                </w:p>
              </w:tc>
              <w:tc>
                <w:tcPr>
                  <w:tcW w:w="758"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符合</w:t>
                  </w:r>
                </w:p>
              </w:tc>
            </w:tr>
          </w:tbl>
          <w:p>
            <w:pPr>
              <w:spacing w:line="360" w:lineRule="auto"/>
              <w:ind w:firstLine="420" w:firstLineChars="175"/>
              <w:rPr>
                <w:rFonts w:ascii="Times New Roman" w:hAnsi="Times New Roman"/>
                <w:sz w:val="24"/>
              </w:rPr>
            </w:pPr>
            <w:r>
              <w:rPr>
                <w:rFonts w:ascii="Times New Roman" w:hAnsi="Times New Roman"/>
                <w:sz w:val="24"/>
              </w:rPr>
              <w:t>④与《巢湖流域禁止和限制的产业目录）》符合性分析</w:t>
            </w:r>
          </w:p>
          <w:p>
            <w:pPr>
              <w:spacing w:line="360" w:lineRule="auto"/>
              <w:ind w:firstLine="420" w:firstLineChars="175"/>
              <w:rPr>
                <w:rFonts w:ascii="Times New Roman" w:hAnsi="Times New Roman"/>
                <w:sz w:val="24"/>
              </w:rPr>
            </w:pPr>
            <w:r>
              <w:rPr>
                <w:rFonts w:ascii="Times New Roman" w:hAnsi="Times New Roman"/>
                <w:sz w:val="24"/>
              </w:rPr>
              <w:t>本项目位于</w:t>
            </w:r>
            <w:bookmarkStart w:id="2" w:name="_Hlk95204312"/>
            <w:r>
              <w:rPr>
                <w:rFonts w:ascii="Times New Roman" w:hAnsi="Times New Roman"/>
                <w:sz w:val="24"/>
              </w:rPr>
              <w:t>安徽省合肥市高新区柏堰科技园玉兰大道18号</w:t>
            </w:r>
            <w:bookmarkEnd w:id="2"/>
            <w:r>
              <w:rPr>
                <w:rFonts w:ascii="Times New Roman" w:hAnsi="Times New Roman"/>
                <w:sz w:val="24"/>
              </w:rPr>
              <w:t>，根据《安徽省人民政府关于公布巢湖流域水环境保护区范围的通知》（皖政秘〔2017〕254号）可知，项目所在区域属于巢湖流域三级保护区范围。</w:t>
            </w:r>
          </w:p>
          <w:p>
            <w:pPr>
              <w:widowControl/>
              <w:numPr>
                <w:ilvl w:val="0"/>
                <w:numId w:val="1"/>
              </w:numPr>
              <w:jc w:val="center"/>
              <w:rPr>
                <w:rFonts w:ascii="Times New Roman" w:hAnsi="Times New Roman"/>
                <w:b/>
                <w:kern w:val="0"/>
                <w:szCs w:val="21"/>
              </w:rPr>
            </w:pPr>
            <w:r>
              <w:rPr>
                <w:rFonts w:ascii="Times New Roman" w:hAnsi="Times New Roman"/>
                <w:b/>
                <w:kern w:val="0"/>
                <w:szCs w:val="21"/>
              </w:rPr>
              <w:t xml:space="preserve">  本项目与《巢湖流域禁止和限制的产业目录》符合性一览表</w:t>
            </w:r>
          </w:p>
          <w:tbl>
            <w:tblPr>
              <w:tblStyle w:val="25"/>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757"/>
              <w:gridCol w:w="4882"/>
              <w:gridCol w:w="1766"/>
              <w:gridCol w:w="79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4" w:hRule="atLeast"/>
                <w:jc w:val="center"/>
              </w:trPr>
              <w:tc>
                <w:tcPr>
                  <w:tcW w:w="766" w:type="dxa"/>
                  <w:vAlign w:val="center"/>
                </w:tcPr>
                <w:p>
                  <w:pPr>
                    <w:pStyle w:val="33"/>
                    <w:keepNext w:val="0"/>
                    <w:spacing w:line="240" w:lineRule="auto"/>
                    <w:jc w:val="center"/>
                    <w:rPr>
                      <w:rFonts w:ascii="Times New Roman" w:hAnsi="Times New Roman" w:eastAsia="宋体" w:cs="Times New Roman"/>
                      <w:sz w:val="21"/>
                      <w:szCs w:val="21"/>
                    </w:rPr>
                  </w:pPr>
                  <w:r>
                    <w:rPr>
                      <w:rFonts w:ascii="Times New Roman" w:hAnsi="Times New Roman" w:eastAsia="宋体" w:cs="Times New Roman"/>
                      <w:sz w:val="21"/>
                      <w:szCs w:val="21"/>
                    </w:rPr>
                    <w:t>类别</w:t>
                  </w:r>
                </w:p>
              </w:tc>
              <w:tc>
                <w:tcPr>
                  <w:tcW w:w="4993" w:type="dxa"/>
                  <w:vAlign w:val="center"/>
                </w:tcPr>
                <w:p>
                  <w:pPr>
                    <w:pStyle w:val="33"/>
                    <w:keepNext w:val="0"/>
                    <w:spacing w:line="240" w:lineRule="auto"/>
                    <w:jc w:val="center"/>
                    <w:rPr>
                      <w:rFonts w:ascii="Times New Roman" w:hAnsi="Times New Roman" w:eastAsia="宋体" w:cs="Times New Roman"/>
                      <w:sz w:val="21"/>
                      <w:szCs w:val="21"/>
                    </w:rPr>
                  </w:pPr>
                  <w:r>
                    <w:rPr>
                      <w:rFonts w:ascii="Times New Roman" w:hAnsi="Times New Roman" w:eastAsia="宋体" w:cs="Times New Roman"/>
                      <w:sz w:val="21"/>
                      <w:szCs w:val="21"/>
                    </w:rPr>
                    <w:t>实施细则要求</w:t>
                  </w:r>
                </w:p>
              </w:tc>
              <w:tc>
                <w:tcPr>
                  <w:tcW w:w="1796" w:type="dxa"/>
                  <w:vAlign w:val="center"/>
                </w:tcPr>
                <w:p>
                  <w:pPr>
                    <w:pStyle w:val="33"/>
                    <w:keepNext w:val="0"/>
                    <w:spacing w:line="240" w:lineRule="auto"/>
                    <w:jc w:val="center"/>
                    <w:rPr>
                      <w:rFonts w:ascii="Times New Roman" w:hAnsi="Times New Roman" w:eastAsia="宋体" w:cs="Times New Roman"/>
                      <w:sz w:val="21"/>
                      <w:szCs w:val="21"/>
                    </w:rPr>
                  </w:pPr>
                  <w:r>
                    <w:rPr>
                      <w:rFonts w:ascii="Times New Roman" w:hAnsi="Times New Roman" w:eastAsia="宋体" w:cs="Times New Roman"/>
                      <w:sz w:val="21"/>
                      <w:szCs w:val="21"/>
                    </w:rPr>
                    <w:t>本项目情况</w:t>
                  </w:r>
                </w:p>
              </w:tc>
              <w:tc>
                <w:tcPr>
                  <w:tcW w:w="803" w:type="dxa"/>
                  <w:vAlign w:val="center"/>
                </w:tcPr>
                <w:p>
                  <w:pPr>
                    <w:pStyle w:val="33"/>
                    <w:keepNext w:val="0"/>
                    <w:spacing w:line="240" w:lineRule="auto"/>
                    <w:jc w:val="center"/>
                    <w:rPr>
                      <w:rFonts w:ascii="Times New Roman" w:hAnsi="Times New Roman" w:eastAsia="宋体" w:cs="Times New Roman"/>
                      <w:sz w:val="21"/>
                      <w:szCs w:val="21"/>
                    </w:rPr>
                  </w:pPr>
                  <w:r>
                    <w:rPr>
                      <w:rFonts w:ascii="Times New Roman" w:hAnsi="Times New Roman" w:eastAsia="宋体" w:cs="Times New Roman"/>
                      <w:sz w:val="21"/>
                      <w:szCs w:val="21"/>
                    </w:rPr>
                    <w:t>符合分析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66"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禁止类</w:t>
                  </w:r>
                </w:p>
              </w:tc>
              <w:tc>
                <w:tcPr>
                  <w:tcW w:w="4993" w:type="dxa"/>
                </w:tcPr>
                <w:p>
                  <w:pPr>
                    <w:pStyle w:val="33"/>
                    <w:keepNext w:val="0"/>
                    <w:spacing w:line="240" w:lineRule="auto"/>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1．化学制浆造纸（新建企业）</w:t>
                  </w:r>
                </w:p>
                <w:p>
                  <w:pPr>
                    <w:pStyle w:val="33"/>
                    <w:keepNext w:val="0"/>
                    <w:spacing w:line="240" w:lineRule="auto"/>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2．制革（新建小型项目）</w:t>
                  </w:r>
                </w:p>
                <w:p>
                  <w:pPr>
                    <w:pStyle w:val="33"/>
                    <w:keepNext w:val="0"/>
                    <w:spacing w:line="240" w:lineRule="auto"/>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3．化工（新建小型项目）</w:t>
                  </w:r>
                </w:p>
                <w:p>
                  <w:pPr>
                    <w:pStyle w:val="33"/>
                    <w:keepNext w:val="0"/>
                    <w:spacing w:line="240" w:lineRule="auto"/>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4．印染（新建小型项目）</w:t>
                  </w:r>
                </w:p>
                <w:p>
                  <w:pPr>
                    <w:pStyle w:val="33"/>
                    <w:keepNext w:val="0"/>
                    <w:spacing w:line="240" w:lineRule="auto"/>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5．电镀（新建小型项目）</w:t>
                  </w:r>
                </w:p>
                <w:p>
                  <w:pPr>
                    <w:pStyle w:val="33"/>
                    <w:keepNext w:val="0"/>
                    <w:spacing w:line="240" w:lineRule="auto"/>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6．酿造（新建小型项目）</w:t>
                  </w:r>
                </w:p>
                <w:p>
                  <w:pPr>
                    <w:pStyle w:val="33"/>
                    <w:keepNext w:val="0"/>
                    <w:spacing w:line="240" w:lineRule="auto"/>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7．水泥（新建小型项目）</w:t>
                  </w:r>
                </w:p>
                <w:p>
                  <w:pPr>
                    <w:pStyle w:val="33"/>
                    <w:keepNext w:val="0"/>
                    <w:spacing w:line="240" w:lineRule="auto"/>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8．石棉（新建小型项目）</w:t>
                  </w:r>
                </w:p>
                <w:p>
                  <w:pPr>
                    <w:pStyle w:val="33"/>
                    <w:keepNext w:val="0"/>
                    <w:spacing w:line="240" w:lineRule="auto"/>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9．玻璃（新建小型项目）</w:t>
                  </w:r>
                </w:p>
                <w:p>
                  <w:pPr>
                    <w:pStyle w:val="33"/>
                    <w:keepNext w:val="0"/>
                    <w:spacing w:line="240" w:lineRule="auto"/>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10．其他</w:t>
                  </w:r>
                </w:p>
                <w:p>
                  <w:pPr>
                    <w:pStyle w:val="33"/>
                    <w:keepNext w:val="0"/>
                    <w:spacing w:line="240" w:lineRule="auto"/>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（1）销售、使用含磷洗涤用品</w:t>
                  </w:r>
                </w:p>
                <w:p>
                  <w:pPr>
                    <w:pStyle w:val="33"/>
                    <w:keepNext w:val="0"/>
                    <w:spacing w:line="240" w:lineRule="auto"/>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（2）围湖造地</w:t>
                  </w:r>
                </w:p>
                <w:p>
                  <w:pPr>
                    <w:pStyle w:val="33"/>
                    <w:keepNext w:val="0"/>
                    <w:spacing w:line="240" w:lineRule="auto"/>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（3）法律、法规禁止的其他行为</w:t>
                  </w:r>
                </w:p>
              </w:tc>
              <w:tc>
                <w:tcPr>
                  <w:tcW w:w="1796"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本项目产品为高压柱塞泵缸体，属于</w:t>
                  </w:r>
                  <w:r>
                    <w:rPr>
                      <w:rFonts w:hint="eastAsia" w:ascii="Times New Roman" w:hAnsi="Times New Roman" w:eastAsia="宋体" w:cs="Times New Roman"/>
                      <w:b w:val="0"/>
                      <w:bCs w:val="0"/>
                      <w:sz w:val="21"/>
                      <w:szCs w:val="21"/>
                    </w:rPr>
                    <w:t>机械零部件加工</w:t>
                  </w:r>
                  <w:r>
                    <w:rPr>
                      <w:rFonts w:ascii="Times New Roman" w:hAnsi="Times New Roman" w:eastAsia="宋体" w:cs="Times New Roman"/>
                      <w:b w:val="0"/>
                      <w:bCs w:val="0"/>
                      <w:sz w:val="21"/>
                      <w:szCs w:val="21"/>
                    </w:rPr>
                    <w:t>业，不在禁止类项目范围。</w:t>
                  </w:r>
                </w:p>
              </w:tc>
              <w:tc>
                <w:tcPr>
                  <w:tcW w:w="803"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符合</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jc w:val="center"/>
              </w:trPr>
              <w:tc>
                <w:tcPr>
                  <w:tcW w:w="766"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限制类</w:t>
                  </w:r>
                </w:p>
              </w:tc>
              <w:tc>
                <w:tcPr>
                  <w:tcW w:w="4993" w:type="dxa"/>
                </w:tcPr>
                <w:p>
                  <w:pPr>
                    <w:pStyle w:val="33"/>
                    <w:keepNext w:val="0"/>
                    <w:spacing w:line="240" w:lineRule="auto"/>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1．制革（新建大中型项目）</w:t>
                  </w:r>
                </w:p>
                <w:p>
                  <w:pPr>
                    <w:pStyle w:val="33"/>
                    <w:keepNext w:val="0"/>
                    <w:spacing w:line="240" w:lineRule="auto"/>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2．化工（新建大中型项目）</w:t>
                  </w:r>
                </w:p>
                <w:p>
                  <w:pPr>
                    <w:pStyle w:val="33"/>
                    <w:keepNext w:val="0"/>
                    <w:spacing w:line="240" w:lineRule="auto"/>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3．印染（新建大中型项目）</w:t>
                  </w:r>
                </w:p>
                <w:p>
                  <w:pPr>
                    <w:pStyle w:val="33"/>
                    <w:keepNext w:val="0"/>
                    <w:spacing w:line="240" w:lineRule="auto"/>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4．电镀（新建大中型项目）</w:t>
                  </w:r>
                </w:p>
                <w:p>
                  <w:pPr>
                    <w:pStyle w:val="33"/>
                    <w:keepNext w:val="0"/>
                    <w:spacing w:line="240" w:lineRule="auto"/>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5．酿造（新建大中型项目）</w:t>
                  </w:r>
                </w:p>
                <w:p>
                  <w:pPr>
                    <w:pStyle w:val="33"/>
                    <w:keepNext w:val="0"/>
                    <w:spacing w:line="240" w:lineRule="auto"/>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6．水泥（新建大中型项目）</w:t>
                  </w:r>
                </w:p>
                <w:p>
                  <w:pPr>
                    <w:pStyle w:val="33"/>
                    <w:keepNext w:val="0"/>
                    <w:spacing w:line="240" w:lineRule="auto"/>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7．石棉（新建大中型项目）</w:t>
                  </w:r>
                </w:p>
                <w:p>
                  <w:pPr>
                    <w:pStyle w:val="33"/>
                    <w:keepNext w:val="0"/>
                    <w:spacing w:line="240" w:lineRule="auto"/>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8．玻璃（新建大中型项目）</w:t>
                  </w:r>
                </w:p>
              </w:tc>
              <w:tc>
                <w:tcPr>
                  <w:tcW w:w="1796"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本项目产品为高压柱塞泵缸体，属于</w:t>
                  </w:r>
                  <w:r>
                    <w:rPr>
                      <w:rFonts w:hint="eastAsia" w:ascii="Times New Roman" w:hAnsi="Times New Roman" w:eastAsia="宋体" w:cs="Times New Roman"/>
                      <w:b w:val="0"/>
                      <w:bCs w:val="0"/>
                      <w:sz w:val="21"/>
                      <w:szCs w:val="21"/>
                    </w:rPr>
                    <w:t>机械零部件加工</w:t>
                  </w:r>
                  <w:r>
                    <w:rPr>
                      <w:rFonts w:ascii="Times New Roman" w:hAnsi="Times New Roman" w:eastAsia="宋体" w:cs="Times New Roman"/>
                      <w:b w:val="0"/>
                      <w:bCs w:val="0"/>
                      <w:sz w:val="21"/>
                      <w:szCs w:val="21"/>
                    </w:rPr>
                    <w:t>业，不在限制类项目范围。</w:t>
                  </w:r>
                </w:p>
              </w:tc>
              <w:tc>
                <w:tcPr>
                  <w:tcW w:w="803" w:type="dxa"/>
                  <w:vAlign w:val="center"/>
                </w:tcPr>
                <w:p>
                  <w:pPr>
                    <w:pStyle w:val="33"/>
                    <w:keepNext w:val="0"/>
                    <w:spacing w:line="240" w:lineRule="auto"/>
                    <w:jc w:val="center"/>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符合</w:t>
                  </w:r>
                </w:p>
              </w:tc>
            </w:tr>
          </w:tbl>
          <w:p>
            <w:pPr>
              <w:widowControl/>
              <w:spacing w:line="360" w:lineRule="auto"/>
              <w:ind w:firstLine="480" w:firstLineChars="200"/>
              <w:jc w:val="left"/>
              <w:rPr>
                <w:rFonts w:ascii="Times New Roman" w:hAnsi="Times New Roman"/>
                <w:sz w:val="24"/>
              </w:rPr>
            </w:pPr>
            <w:r>
              <w:rPr>
                <w:rFonts w:ascii="Times New Roman" w:hAnsi="Times New Roman"/>
                <w:sz w:val="24"/>
              </w:rPr>
              <w:t>综上所述，本项目建设能够满足“三线一单”要求。</w:t>
            </w:r>
          </w:p>
          <w:p>
            <w:pPr>
              <w:pStyle w:val="68"/>
              <w:adjustRightInd w:val="0"/>
              <w:snapToGrid w:val="0"/>
              <w:spacing w:line="360" w:lineRule="auto"/>
              <w:rPr>
                <w:rFonts w:ascii="Times New Roman" w:hAnsi="Times New Roman"/>
                <w:kern w:val="0"/>
                <w:szCs w:val="24"/>
              </w:rPr>
            </w:pPr>
            <w:r>
              <w:rPr>
                <w:rFonts w:ascii="Times New Roman" w:hAnsi="Times New Roman"/>
                <w:b/>
                <w:kern w:val="0"/>
                <w:sz w:val="24"/>
              </w:rPr>
              <w:t>（</w:t>
            </w:r>
            <w:r>
              <w:rPr>
                <w:rFonts w:hint="eastAsia" w:ascii="Times New Roman" w:hAnsi="Times New Roman"/>
                <w:b/>
                <w:kern w:val="0"/>
                <w:sz w:val="24"/>
                <w:lang w:eastAsia="zh-CN"/>
              </w:rPr>
              <w:t>三</w:t>
            </w:r>
            <w:r>
              <w:rPr>
                <w:rFonts w:ascii="Times New Roman" w:hAnsi="Times New Roman"/>
                <w:b/>
                <w:kern w:val="0"/>
                <w:sz w:val="24"/>
              </w:rPr>
              <w:t>）与相关法规、政策及生态环境保护规划的符合性分析</w:t>
            </w:r>
          </w:p>
          <w:p>
            <w:pPr>
              <w:pStyle w:val="11"/>
              <w:spacing w:before="0" w:after="0" w:line="360" w:lineRule="auto"/>
              <w:ind w:right="0" w:firstLine="482" w:firstLineChars="200"/>
              <w:rPr>
                <w:b/>
                <w:kern w:val="24"/>
                <w:sz w:val="24"/>
                <w:szCs w:val="24"/>
              </w:rPr>
            </w:pPr>
            <w:r>
              <w:rPr>
                <w:rFonts w:hint="eastAsia" w:ascii="Times New Roman" w:hAnsi="Times New Roman"/>
                <w:b/>
                <w:bCs/>
                <w:sz w:val="24"/>
                <w:lang w:val="en-US" w:eastAsia="zh-CN"/>
              </w:rPr>
              <w:t>1</w:t>
            </w:r>
            <w:r>
              <w:rPr>
                <w:rFonts w:ascii="Times New Roman" w:hAnsi="Times New Roman"/>
                <w:b/>
                <w:bCs/>
                <w:sz w:val="24"/>
              </w:rPr>
              <w:t>、与《2020年挥发性有机物治理攻坚方案》（环大气[2020]33号）相符性分析</w:t>
            </w:r>
          </w:p>
          <w:p>
            <w:pPr>
              <w:widowControl/>
              <w:numPr>
                <w:ilvl w:val="0"/>
                <w:numId w:val="1"/>
              </w:numPr>
              <w:jc w:val="center"/>
              <w:rPr>
                <w:b/>
                <w:sz w:val="24"/>
              </w:rPr>
            </w:pPr>
            <w:r>
              <w:rPr>
                <w:rFonts w:ascii="Times New Roman" w:hAnsi="Times New Roman"/>
                <w:b/>
                <w:kern w:val="0"/>
                <w:szCs w:val="21"/>
              </w:rPr>
              <w:t>本项目与《202</w:t>
            </w:r>
            <w:r>
              <w:rPr>
                <w:rFonts w:hint="eastAsia" w:ascii="Times New Roman" w:hAnsi="Times New Roman"/>
                <w:b/>
                <w:kern w:val="0"/>
                <w:szCs w:val="21"/>
              </w:rPr>
              <w:t>0</w:t>
            </w:r>
            <w:r>
              <w:rPr>
                <w:rFonts w:ascii="Times New Roman" w:hAnsi="Times New Roman"/>
                <w:b/>
                <w:kern w:val="0"/>
                <w:szCs w:val="21"/>
              </w:rPr>
              <w:t>年挥发性有机物治理攻坚方案》符合性分析</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0"/>
              <w:gridCol w:w="3805"/>
              <w:gridCol w:w="3445"/>
              <w:gridCol w:w="4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 w:hRule="atLeast"/>
                <w:jc w:val="center"/>
              </w:trPr>
              <w:tc>
                <w:tcPr>
                  <w:tcW w:w="0" w:type="auto"/>
                  <w:vAlign w:val="center"/>
                </w:tcPr>
                <w:p>
                  <w:pPr>
                    <w:tabs>
                      <w:tab w:val="left" w:pos="4698"/>
                    </w:tabs>
                    <w:jc w:val="center"/>
                    <w:rPr>
                      <w:rFonts w:ascii="Times New Roman" w:hAnsi="Times New Roman"/>
                      <w:b/>
                      <w:bCs/>
                      <w:szCs w:val="21"/>
                    </w:rPr>
                  </w:pPr>
                  <w:r>
                    <w:rPr>
                      <w:rFonts w:ascii="Times New Roman" w:hAnsi="Times New Roman"/>
                      <w:b/>
                      <w:bCs/>
                      <w:szCs w:val="21"/>
                    </w:rPr>
                    <w:t>序号</w:t>
                  </w:r>
                </w:p>
              </w:tc>
              <w:tc>
                <w:tcPr>
                  <w:tcW w:w="0" w:type="auto"/>
                  <w:vAlign w:val="center"/>
                </w:tcPr>
                <w:p>
                  <w:pPr>
                    <w:tabs>
                      <w:tab w:val="left" w:pos="4698"/>
                    </w:tabs>
                    <w:jc w:val="center"/>
                    <w:rPr>
                      <w:rFonts w:ascii="Times New Roman" w:hAnsi="Times New Roman"/>
                      <w:b/>
                      <w:bCs/>
                      <w:szCs w:val="21"/>
                    </w:rPr>
                  </w:pPr>
                  <w:r>
                    <w:rPr>
                      <w:rFonts w:ascii="Times New Roman" w:hAnsi="Times New Roman"/>
                      <w:b/>
                      <w:bCs/>
                      <w:szCs w:val="21"/>
                    </w:rPr>
                    <w:t>行动计划实施方案要求</w:t>
                  </w:r>
                </w:p>
              </w:tc>
              <w:tc>
                <w:tcPr>
                  <w:tcW w:w="0" w:type="auto"/>
                  <w:vAlign w:val="center"/>
                </w:tcPr>
                <w:p>
                  <w:pPr>
                    <w:tabs>
                      <w:tab w:val="left" w:pos="4698"/>
                    </w:tabs>
                    <w:jc w:val="center"/>
                    <w:rPr>
                      <w:rFonts w:ascii="Times New Roman" w:hAnsi="Times New Roman"/>
                      <w:b/>
                      <w:bCs/>
                      <w:szCs w:val="21"/>
                    </w:rPr>
                  </w:pPr>
                  <w:r>
                    <w:rPr>
                      <w:rFonts w:ascii="Times New Roman" w:hAnsi="Times New Roman"/>
                      <w:b/>
                      <w:bCs/>
                      <w:szCs w:val="21"/>
                    </w:rPr>
                    <w:t>相符性分析</w:t>
                  </w:r>
                </w:p>
              </w:tc>
              <w:tc>
                <w:tcPr>
                  <w:tcW w:w="0" w:type="auto"/>
                  <w:vAlign w:val="center"/>
                </w:tcPr>
                <w:p>
                  <w:pPr>
                    <w:tabs>
                      <w:tab w:val="left" w:pos="4698"/>
                    </w:tabs>
                    <w:jc w:val="center"/>
                    <w:rPr>
                      <w:rFonts w:ascii="Times New Roman" w:hAnsi="Times New Roman"/>
                      <w:b/>
                      <w:bCs/>
                      <w:szCs w:val="21"/>
                    </w:rPr>
                  </w:pPr>
                  <w:r>
                    <w:rPr>
                      <w:rFonts w:ascii="Times New Roman" w:hAnsi="Times New Roman"/>
                      <w:b/>
                      <w:bCs/>
                      <w:szCs w:val="21"/>
                    </w:rPr>
                    <w:t>符合分析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4" w:hRule="atLeast"/>
                <w:jc w:val="center"/>
              </w:trPr>
              <w:tc>
                <w:tcPr>
                  <w:tcW w:w="0" w:type="auto"/>
                  <w:vAlign w:val="center"/>
                </w:tcPr>
                <w:p>
                  <w:pPr>
                    <w:tabs>
                      <w:tab w:val="left" w:pos="4698"/>
                    </w:tabs>
                    <w:jc w:val="center"/>
                    <w:rPr>
                      <w:rFonts w:ascii="Times New Roman" w:hAnsi="Times New Roman"/>
                      <w:szCs w:val="21"/>
                    </w:rPr>
                  </w:pPr>
                  <w:r>
                    <w:rPr>
                      <w:rFonts w:ascii="Times New Roman" w:hAnsi="Times New Roman"/>
                      <w:szCs w:val="21"/>
                    </w:rPr>
                    <w:t>1</w:t>
                  </w:r>
                </w:p>
              </w:tc>
              <w:tc>
                <w:tcPr>
                  <w:tcW w:w="0" w:type="auto"/>
                  <w:vAlign w:val="center"/>
                </w:tcPr>
                <w:p>
                  <w:pPr>
                    <w:adjustRightInd w:val="0"/>
                    <w:snapToGrid w:val="0"/>
                    <w:rPr>
                      <w:rFonts w:ascii="Times New Roman" w:hAnsi="Times New Roman"/>
                      <w:kern w:val="0"/>
                      <w:szCs w:val="21"/>
                    </w:rPr>
                  </w:pPr>
                  <w:r>
                    <w:rPr>
                      <w:rFonts w:ascii="Times New Roman" w:hAnsi="Times New Roman"/>
                      <w:szCs w:val="21"/>
                      <w:shd w:val="clear" w:color="auto" w:fill="FFFFFF"/>
                      <w:lang w:bidi="ar"/>
                    </w:rPr>
                    <w:t>除恶臭异味治理外，一般不采用低温等离子、光催化、光氧化等技术。行业排放标准中规定特别排放限值和控制要求的，应按相关规定执行；未制定行业标准的应执行大气污染物综合排放标准和挥发性有机物无组织排放控制标准；已制定更严格地方排放标准的，按地方标准执行</w:t>
                  </w:r>
                </w:p>
              </w:tc>
              <w:tc>
                <w:tcPr>
                  <w:tcW w:w="0" w:type="auto"/>
                  <w:vAlign w:val="center"/>
                </w:tcPr>
                <w:p>
                  <w:pPr>
                    <w:adjustRightInd w:val="0"/>
                    <w:snapToGrid w:val="0"/>
                    <w:rPr>
                      <w:rFonts w:ascii="Times New Roman" w:hAnsi="Times New Roman"/>
                      <w:kern w:val="0"/>
                      <w:szCs w:val="21"/>
                    </w:rPr>
                  </w:pPr>
                  <w:r>
                    <w:rPr>
                      <w:rFonts w:ascii="Times New Roman" w:hAnsi="Times New Roman"/>
                      <w:szCs w:val="21"/>
                      <w:lang w:bidi="ar"/>
                    </w:rPr>
                    <w:t>本项目生产过程</w:t>
                  </w:r>
                  <w:r>
                    <w:rPr>
                      <w:rFonts w:ascii="Times New Roman" w:hAnsi="Times New Roman"/>
                      <w:szCs w:val="21"/>
                      <w:shd w:val="clear" w:color="auto" w:fill="FFFFFF"/>
                      <w:lang w:bidi="ar"/>
                    </w:rPr>
                    <w:t>有机废气</w:t>
                  </w:r>
                  <w:r>
                    <w:rPr>
                      <w:rFonts w:ascii="Times New Roman" w:hAnsi="Times New Roman"/>
                      <w:szCs w:val="21"/>
                      <w:lang w:bidi="ar"/>
                    </w:rPr>
                    <w:t>采用</w:t>
                  </w:r>
                  <w:r>
                    <w:rPr>
                      <w:rFonts w:ascii="Times New Roman" w:hAnsi="Times New Roman"/>
                      <w:szCs w:val="21"/>
                    </w:rPr>
                    <w:t>二级活性炭吸附装置</w:t>
                  </w:r>
                  <w:r>
                    <w:rPr>
                      <w:rFonts w:ascii="Times New Roman" w:hAnsi="Times New Roman"/>
                      <w:szCs w:val="21"/>
                      <w:lang w:bidi="ar"/>
                    </w:rPr>
                    <w:t>处理。挥发性有机物执行《</w:t>
                  </w:r>
                  <w:r>
                    <w:rPr>
                      <w:rFonts w:ascii="Times New Roman" w:hAnsi="Times New Roman"/>
                      <w:szCs w:val="21"/>
                      <w:shd w:val="clear" w:color="auto" w:fill="FFFFFF"/>
                      <w:lang w:bidi="ar"/>
                    </w:rPr>
                    <w:t>挥发性有机物无组织排放控制标准》（GB37822-2019）</w:t>
                  </w:r>
                  <w:r>
                    <w:rPr>
                      <w:rFonts w:ascii="Times New Roman" w:hAnsi="Times New Roman"/>
                      <w:bCs/>
                      <w:szCs w:val="21"/>
                    </w:rPr>
                    <w:t>。</w:t>
                  </w:r>
                </w:p>
              </w:tc>
              <w:tc>
                <w:tcPr>
                  <w:tcW w:w="0" w:type="auto"/>
                  <w:vAlign w:val="center"/>
                </w:tcPr>
                <w:p>
                  <w:pPr>
                    <w:tabs>
                      <w:tab w:val="left" w:pos="4698"/>
                    </w:tabs>
                    <w:jc w:val="center"/>
                    <w:rPr>
                      <w:rFonts w:ascii="Times New Roman" w:hAnsi="Times New Roman"/>
                      <w:szCs w:val="21"/>
                    </w:rPr>
                  </w:pPr>
                  <w:r>
                    <w:rPr>
                      <w:rFonts w:ascii="Times New Roman" w:hAnsi="Times New Roman"/>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9" w:hRule="atLeast"/>
                <w:jc w:val="center"/>
              </w:trPr>
              <w:tc>
                <w:tcPr>
                  <w:tcW w:w="0" w:type="auto"/>
                  <w:vAlign w:val="center"/>
                </w:tcPr>
                <w:p>
                  <w:pPr>
                    <w:tabs>
                      <w:tab w:val="left" w:pos="4698"/>
                    </w:tabs>
                    <w:jc w:val="center"/>
                    <w:rPr>
                      <w:rFonts w:ascii="Times New Roman" w:hAnsi="Times New Roman"/>
                      <w:szCs w:val="21"/>
                    </w:rPr>
                  </w:pPr>
                  <w:r>
                    <w:rPr>
                      <w:rFonts w:ascii="Times New Roman" w:hAnsi="Times New Roman"/>
                      <w:szCs w:val="21"/>
                    </w:rPr>
                    <w:t>2</w:t>
                  </w:r>
                </w:p>
              </w:tc>
              <w:tc>
                <w:tcPr>
                  <w:tcW w:w="0" w:type="auto"/>
                  <w:vAlign w:val="center"/>
                </w:tcPr>
                <w:p>
                  <w:pPr>
                    <w:adjustRightInd w:val="0"/>
                    <w:snapToGrid w:val="0"/>
                    <w:rPr>
                      <w:rFonts w:ascii="Times New Roman" w:hAnsi="Times New Roman"/>
                      <w:kern w:val="0"/>
                      <w:szCs w:val="21"/>
                    </w:rPr>
                  </w:pPr>
                  <w:r>
                    <w:rPr>
                      <w:rFonts w:ascii="Times New Roman" w:hAnsi="Times New Roman"/>
                      <w:szCs w:val="21"/>
                      <w:shd w:val="clear" w:color="auto" w:fill="FFFFFF"/>
                      <w:lang w:bidi="ar"/>
                    </w:rPr>
                    <w:t>对于采用局部集气罩的，应根据废气排放特点合理选择收集点位，距集气罩开口面最远处的VOCs无组织排放位置，控制风速不低于0.3米/秒</w:t>
                  </w:r>
                </w:p>
              </w:tc>
              <w:tc>
                <w:tcPr>
                  <w:tcW w:w="0" w:type="auto"/>
                  <w:vAlign w:val="center"/>
                </w:tcPr>
                <w:p>
                  <w:pPr>
                    <w:adjustRightInd w:val="0"/>
                    <w:snapToGrid w:val="0"/>
                    <w:rPr>
                      <w:rFonts w:ascii="Times New Roman" w:hAnsi="Times New Roman"/>
                      <w:kern w:val="0"/>
                      <w:szCs w:val="21"/>
                    </w:rPr>
                  </w:pPr>
                  <w:r>
                    <w:rPr>
                      <w:rFonts w:ascii="Times New Roman" w:hAnsi="Times New Roman"/>
                      <w:szCs w:val="21"/>
                      <w:shd w:val="clear" w:color="auto" w:fill="FFFFFF"/>
                      <w:lang w:bidi="ar"/>
                    </w:rPr>
                    <w:t>本项目有机废气通过集气罩收集措施，要求集气罩收集部位距集气罩开口面最远处的VOCs无组织排放位置控制风速不低于0.3米/秒。</w:t>
                  </w:r>
                </w:p>
              </w:tc>
              <w:tc>
                <w:tcPr>
                  <w:tcW w:w="0" w:type="auto"/>
                  <w:vAlign w:val="center"/>
                </w:tcPr>
                <w:p>
                  <w:pPr>
                    <w:tabs>
                      <w:tab w:val="left" w:pos="4698"/>
                    </w:tabs>
                    <w:jc w:val="center"/>
                    <w:rPr>
                      <w:rFonts w:ascii="Times New Roman" w:hAnsi="Times New Roman"/>
                      <w:szCs w:val="21"/>
                    </w:rPr>
                  </w:pPr>
                  <w:r>
                    <w:rPr>
                      <w:rFonts w:ascii="Times New Roman" w:hAnsi="Times New Roman"/>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73" w:hRule="atLeast"/>
                <w:jc w:val="center"/>
              </w:trPr>
              <w:tc>
                <w:tcPr>
                  <w:tcW w:w="0" w:type="auto"/>
                  <w:vAlign w:val="center"/>
                </w:tcPr>
                <w:p>
                  <w:pPr>
                    <w:tabs>
                      <w:tab w:val="left" w:pos="4698"/>
                    </w:tabs>
                    <w:jc w:val="center"/>
                    <w:rPr>
                      <w:rFonts w:ascii="Times New Roman" w:hAnsi="Times New Roman"/>
                      <w:szCs w:val="21"/>
                    </w:rPr>
                  </w:pPr>
                  <w:r>
                    <w:rPr>
                      <w:rFonts w:ascii="Times New Roman" w:hAnsi="Times New Roman"/>
                      <w:szCs w:val="21"/>
                    </w:rPr>
                    <w:t>3</w:t>
                  </w:r>
                </w:p>
              </w:tc>
              <w:tc>
                <w:tcPr>
                  <w:tcW w:w="0" w:type="auto"/>
                  <w:vAlign w:val="center"/>
                </w:tcPr>
                <w:p>
                  <w:pPr>
                    <w:adjustRightInd w:val="0"/>
                    <w:snapToGrid w:val="0"/>
                    <w:rPr>
                      <w:rFonts w:ascii="Times New Roman" w:hAnsi="Times New Roman"/>
                      <w:kern w:val="0"/>
                      <w:szCs w:val="21"/>
                    </w:rPr>
                  </w:pPr>
                  <w:r>
                    <w:rPr>
                      <w:rFonts w:ascii="Times New Roman" w:hAnsi="Times New Roman"/>
                      <w:szCs w:val="21"/>
                      <w:shd w:val="clear" w:color="auto" w:fill="FFFFFF"/>
                      <w:lang w:bidi="ar"/>
                    </w:rPr>
                    <w:t>企业新建治污设施或对现有治污设施实施改造，应依据排放废气特征、VOCs组分及浓度、生产工况等，合理选择治理技术，对治理难度大、单一治理工艺难以稳定达标的，要采用多种技术的组合工艺。采用活性炭吸附技术的，应选择碘值不低于800毫克/克的活性炭，并按设计要求足量添加、及时更换</w:t>
                  </w:r>
                </w:p>
              </w:tc>
              <w:tc>
                <w:tcPr>
                  <w:tcW w:w="0" w:type="auto"/>
                  <w:vAlign w:val="center"/>
                </w:tcPr>
                <w:p>
                  <w:pPr>
                    <w:adjustRightInd w:val="0"/>
                    <w:snapToGrid w:val="0"/>
                    <w:rPr>
                      <w:rFonts w:ascii="Times New Roman" w:hAnsi="Times New Roman"/>
                      <w:kern w:val="0"/>
                      <w:szCs w:val="21"/>
                    </w:rPr>
                  </w:pPr>
                  <w:r>
                    <w:rPr>
                      <w:rFonts w:ascii="Times New Roman" w:hAnsi="Times New Roman"/>
                      <w:szCs w:val="21"/>
                      <w:lang w:bidi="ar"/>
                    </w:rPr>
                    <w:t>本项目生产过程</w:t>
                  </w:r>
                  <w:r>
                    <w:rPr>
                      <w:rFonts w:ascii="Times New Roman" w:hAnsi="Times New Roman"/>
                      <w:szCs w:val="21"/>
                      <w:shd w:val="clear" w:color="auto" w:fill="FFFFFF"/>
                      <w:lang w:bidi="ar"/>
                    </w:rPr>
                    <w:t>有机废气</w:t>
                  </w:r>
                  <w:r>
                    <w:rPr>
                      <w:rFonts w:ascii="Times New Roman" w:hAnsi="Times New Roman"/>
                      <w:szCs w:val="21"/>
                      <w:lang w:bidi="ar"/>
                    </w:rPr>
                    <w:t>采用</w:t>
                  </w:r>
                  <w:r>
                    <w:rPr>
                      <w:rFonts w:ascii="Times New Roman" w:hAnsi="Times New Roman"/>
                      <w:szCs w:val="21"/>
                    </w:rPr>
                    <w:t>二级活性炭吸附装置</w:t>
                  </w:r>
                  <w:r>
                    <w:rPr>
                      <w:rFonts w:ascii="Times New Roman" w:hAnsi="Times New Roman"/>
                      <w:szCs w:val="21"/>
                      <w:lang w:bidi="ar"/>
                    </w:rPr>
                    <w:t>处理，并提出使用</w:t>
                  </w:r>
                  <w:r>
                    <w:rPr>
                      <w:rFonts w:ascii="Times New Roman" w:hAnsi="Times New Roman"/>
                      <w:szCs w:val="21"/>
                      <w:shd w:val="clear" w:color="auto" w:fill="FFFFFF"/>
                      <w:lang w:bidi="ar"/>
                    </w:rPr>
                    <w:t>碘值不低于800毫克/克的活性炭的要求，并按设计要求足量添加、及时更换。</w:t>
                  </w:r>
                </w:p>
              </w:tc>
              <w:tc>
                <w:tcPr>
                  <w:tcW w:w="0" w:type="auto"/>
                  <w:vAlign w:val="center"/>
                </w:tcPr>
                <w:p>
                  <w:pPr>
                    <w:tabs>
                      <w:tab w:val="left" w:pos="4698"/>
                    </w:tabs>
                    <w:jc w:val="center"/>
                    <w:rPr>
                      <w:rFonts w:ascii="Times New Roman" w:hAnsi="Times New Roman"/>
                      <w:szCs w:val="21"/>
                    </w:rPr>
                  </w:pPr>
                </w:p>
              </w:tc>
            </w:tr>
          </w:tbl>
          <w:p>
            <w:pPr>
              <w:pStyle w:val="11"/>
              <w:snapToGrid/>
              <w:spacing w:before="0" w:after="0" w:line="360" w:lineRule="auto"/>
              <w:ind w:right="0" w:firstLine="482" w:firstLineChars="200"/>
              <w:rPr>
                <w:rFonts w:ascii="Times New Roman" w:hAnsi="Times New Roman"/>
                <w:b/>
                <w:sz w:val="24"/>
                <w:szCs w:val="24"/>
              </w:rPr>
            </w:pPr>
            <w:r>
              <w:rPr>
                <w:rFonts w:hint="eastAsia" w:ascii="Times New Roman" w:hAnsi="Times New Roman"/>
                <w:b/>
                <w:sz w:val="24"/>
                <w:szCs w:val="24"/>
                <w:lang w:val="en-US" w:eastAsia="zh-CN"/>
              </w:rPr>
              <w:t>2</w:t>
            </w:r>
            <w:r>
              <w:rPr>
                <w:rFonts w:ascii="Times New Roman" w:hAnsi="Times New Roman"/>
                <w:b/>
                <w:sz w:val="24"/>
                <w:szCs w:val="24"/>
              </w:rPr>
              <w:t>、与《安徽省大气办关于深入开展挥发性有机物污染治理工作的通知》（皖大气办</w:t>
            </w:r>
            <w:r>
              <w:rPr>
                <w:rFonts w:hint="eastAsia" w:ascii="Times New Roman" w:hAnsi="Times New Roman"/>
                <w:b/>
                <w:sz w:val="24"/>
                <w:szCs w:val="24"/>
              </w:rPr>
              <w:t>[</w:t>
            </w:r>
            <w:r>
              <w:rPr>
                <w:rFonts w:ascii="Times New Roman" w:hAnsi="Times New Roman"/>
                <w:b/>
                <w:sz w:val="24"/>
                <w:szCs w:val="24"/>
              </w:rPr>
              <w:t>2021</w:t>
            </w:r>
            <w:r>
              <w:rPr>
                <w:rFonts w:hint="eastAsia" w:ascii="Times New Roman" w:hAnsi="Times New Roman"/>
                <w:b/>
                <w:sz w:val="24"/>
                <w:szCs w:val="24"/>
              </w:rPr>
              <w:t>]</w:t>
            </w:r>
            <w:r>
              <w:rPr>
                <w:rFonts w:ascii="Times New Roman" w:hAnsi="Times New Roman"/>
                <w:b/>
                <w:sz w:val="24"/>
                <w:szCs w:val="24"/>
              </w:rPr>
              <w:t>4号）符合性分析</w:t>
            </w:r>
          </w:p>
          <w:p>
            <w:pPr>
              <w:widowControl/>
              <w:numPr>
                <w:ilvl w:val="0"/>
                <w:numId w:val="1"/>
              </w:numPr>
              <w:jc w:val="center"/>
              <w:rPr>
                <w:rFonts w:ascii="Times New Roman" w:hAnsi="Times New Roman"/>
                <w:b/>
                <w:kern w:val="0"/>
                <w:szCs w:val="21"/>
              </w:rPr>
            </w:pPr>
            <w:r>
              <w:rPr>
                <w:rFonts w:ascii="Times New Roman" w:hAnsi="Times New Roman"/>
                <w:b/>
                <w:kern w:val="0"/>
                <w:szCs w:val="21"/>
              </w:rPr>
              <w:t xml:space="preserve">  与（皖大气办〔2021〕4号）通知的相符性对比表</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8"/>
              <w:gridCol w:w="4741"/>
              <w:gridCol w:w="2080"/>
              <w:gridCol w:w="7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 w:hRule="atLeast"/>
                <w:jc w:val="center"/>
              </w:trPr>
              <w:tc>
                <w:tcPr>
                  <w:tcW w:w="592" w:type="dxa"/>
                  <w:vAlign w:val="center"/>
                </w:tcPr>
                <w:p>
                  <w:pPr>
                    <w:jc w:val="center"/>
                    <w:rPr>
                      <w:rFonts w:ascii="Times New Roman" w:hAnsi="Times New Roman"/>
                      <w:b/>
                      <w:bCs/>
                      <w:szCs w:val="21"/>
                    </w:rPr>
                  </w:pPr>
                  <w:r>
                    <w:rPr>
                      <w:rFonts w:ascii="Times New Roman" w:hAnsi="Times New Roman"/>
                      <w:b/>
                      <w:bCs/>
                      <w:szCs w:val="21"/>
                    </w:rPr>
                    <w:t>序号</w:t>
                  </w:r>
                </w:p>
              </w:tc>
              <w:tc>
                <w:tcPr>
                  <w:tcW w:w="4846" w:type="dxa"/>
                  <w:vAlign w:val="center"/>
                </w:tcPr>
                <w:p>
                  <w:pPr>
                    <w:jc w:val="center"/>
                    <w:rPr>
                      <w:rFonts w:ascii="Times New Roman" w:hAnsi="Times New Roman"/>
                      <w:b/>
                      <w:bCs/>
                      <w:szCs w:val="21"/>
                    </w:rPr>
                  </w:pPr>
                  <w:r>
                    <w:rPr>
                      <w:rFonts w:ascii="Times New Roman" w:hAnsi="Times New Roman"/>
                      <w:b/>
                      <w:bCs/>
                      <w:szCs w:val="21"/>
                    </w:rPr>
                    <w:t>文件要求</w:t>
                  </w:r>
                </w:p>
              </w:tc>
              <w:tc>
                <w:tcPr>
                  <w:tcW w:w="2118" w:type="dxa"/>
                  <w:vAlign w:val="center"/>
                </w:tcPr>
                <w:p>
                  <w:pPr>
                    <w:jc w:val="center"/>
                    <w:rPr>
                      <w:rFonts w:ascii="Times New Roman" w:hAnsi="Times New Roman"/>
                      <w:b/>
                      <w:bCs/>
                      <w:szCs w:val="21"/>
                    </w:rPr>
                  </w:pPr>
                  <w:r>
                    <w:rPr>
                      <w:rFonts w:ascii="Times New Roman" w:hAnsi="Times New Roman"/>
                      <w:b/>
                      <w:bCs/>
                      <w:szCs w:val="21"/>
                    </w:rPr>
                    <w:t>本项目</w:t>
                  </w:r>
                </w:p>
              </w:tc>
              <w:tc>
                <w:tcPr>
                  <w:tcW w:w="799" w:type="dxa"/>
                  <w:vAlign w:val="center"/>
                </w:tcPr>
                <w:p>
                  <w:pPr>
                    <w:adjustRightInd w:val="0"/>
                    <w:snapToGrid w:val="0"/>
                    <w:jc w:val="center"/>
                    <w:rPr>
                      <w:rFonts w:ascii="Times New Roman" w:hAnsi="Times New Roman"/>
                      <w:b/>
                      <w:bCs/>
                      <w:szCs w:val="21"/>
                    </w:rPr>
                  </w:pPr>
                  <w:r>
                    <w:rPr>
                      <w:rFonts w:ascii="Times New Roman" w:hAnsi="Times New Roman"/>
                      <w:b/>
                      <w:bCs/>
                      <w:szCs w:val="21"/>
                    </w:rPr>
                    <w:t>符合分析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92" w:type="dxa"/>
                  <w:vAlign w:val="center"/>
                </w:tcPr>
                <w:p>
                  <w:pPr>
                    <w:tabs>
                      <w:tab w:val="left" w:pos="4698"/>
                    </w:tabs>
                    <w:jc w:val="center"/>
                    <w:rPr>
                      <w:rFonts w:ascii="Times New Roman" w:hAnsi="Times New Roman"/>
                      <w:szCs w:val="21"/>
                    </w:rPr>
                  </w:pPr>
                  <w:r>
                    <w:rPr>
                      <w:rFonts w:ascii="Times New Roman" w:hAnsi="Times New Roman"/>
                      <w:szCs w:val="21"/>
                    </w:rPr>
                    <w:t>1</w:t>
                  </w:r>
                </w:p>
              </w:tc>
              <w:tc>
                <w:tcPr>
                  <w:tcW w:w="4846" w:type="dxa"/>
                  <w:vAlign w:val="center"/>
                </w:tcPr>
                <w:p>
                  <w:pPr>
                    <w:tabs>
                      <w:tab w:val="left" w:pos="4698"/>
                    </w:tabs>
                    <w:rPr>
                      <w:rFonts w:ascii="Times New Roman" w:hAnsi="Times New Roman"/>
                      <w:szCs w:val="21"/>
                    </w:rPr>
                  </w:pPr>
                  <w:r>
                    <w:rPr>
                      <w:rFonts w:ascii="Times New Roman" w:hAnsi="Times New Roman"/>
                      <w:szCs w:val="21"/>
                    </w:rPr>
                    <w:t>实施排污许可。建立健全以排污许可核发为中心的VOCs管控依据，不断规范涉VOCs工业企业的排污许可登记管理，落实企业VOCs源头削减、过程控制和末端污染治理工作，推进企业自行监测、台账落实和定期报告的具体规定落地，严厉处罚无证和不按证排污行为。</w:t>
                  </w:r>
                </w:p>
              </w:tc>
              <w:tc>
                <w:tcPr>
                  <w:tcW w:w="2118" w:type="dxa"/>
                  <w:vAlign w:val="center"/>
                </w:tcPr>
                <w:p>
                  <w:pPr>
                    <w:tabs>
                      <w:tab w:val="left" w:pos="4698"/>
                    </w:tabs>
                    <w:rPr>
                      <w:rFonts w:ascii="Times New Roman" w:hAnsi="Times New Roman"/>
                      <w:szCs w:val="21"/>
                    </w:rPr>
                  </w:pPr>
                  <w:r>
                    <w:rPr>
                      <w:rFonts w:ascii="Times New Roman" w:hAnsi="Times New Roman"/>
                      <w:szCs w:val="21"/>
                    </w:rPr>
                    <w:t>本项目建成后，将按要求进行排污许可证的变更，并按要求落实企业自行监测、台账和定期报告的具体规定。</w:t>
                  </w:r>
                </w:p>
              </w:tc>
              <w:tc>
                <w:tcPr>
                  <w:tcW w:w="799" w:type="dxa"/>
                  <w:vAlign w:val="center"/>
                </w:tcPr>
                <w:p>
                  <w:pPr>
                    <w:tabs>
                      <w:tab w:val="left" w:pos="4698"/>
                    </w:tabs>
                    <w:jc w:val="center"/>
                    <w:rPr>
                      <w:rFonts w:ascii="Times New Roman" w:hAnsi="Times New Roman"/>
                      <w:szCs w:val="21"/>
                    </w:rPr>
                  </w:pPr>
                  <w:r>
                    <w:rPr>
                      <w:rFonts w:ascii="Times New Roman" w:hAnsi="Times New Roman"/>
                      <w:szCs w:val="21"/>
                    </w:rPr>
                    <w:t>符合</w:t>
                  </w:r>
                </w:p>
              </w:tc>
            </w:tr>
          </w:tbl>
          <w:p>
            <w:pPr>
              <w:adjustRightInd w:val="0"/>
              <w:snapToGrid w:val="0"/>
              <w:spacing w:line="360" w:lineRule="auto"/>
              <w:ind w:firstLine="482" w:firstLineChars="200"/>
              <w:rPr>
                <w:rFonts w:ascii="Times New Roman" w:hAnsi="Times New Roman"/>
                <w:b/>
                <w:bCs/>
                <w:sz w:val="24"/>
              </w:rPr>
            </w:pPr>
            <w:r>
              <w:rPr>
                <w:rFonts w:hint="eastAsia" w:ascii="Times New Roman" w:hAnsi="Times New Roman"/>
                <w:b/>
                <w:bCs/>
                <w:sz w:val="24"/>
                <w:lang w:val="en-US" w:eastAsia="zh-CN"/>
              </w:rPr>
              <w:t>3</w:t>
            </w:r>
            <w:r>
              <w:rPr>
                <w:rFonts w:ascii="Times New Roman" w:hAnsi="Times New Roman"/>
                <w:b/>
                <w:bCs/>
                <w:sz w:val="24"/>
              </w:rPr>
              <w:t>、与《巢湖流域水污染防治条例》相符性分析</w:t>
            </w:r>
          </w:p>
          <w:p>
            <w:pPr>
              <w:widowControl/>
              <w:numPr>
                <w:ilvl w:val="0"/>
                <w:numId w:val="1"/>
              </w:numPr>
              <w:jc w:val="center"/>
              <w:rPr>
                <w:rFonts w:ascii="Times New Roman" w:hAnsi="Times New Roman"/>
                <w:b/>
                <w:kern w:val="0"/>
                <w:szCs w:val="21"/>
              </w:rPr>
            </w:pPr>
            <w:r>
              <w:rPr>
                <w:rFonts w:ascii="Times New Roman" w:hAnsi="Times New Roman"/>
                <w:b/>
                <w:kern w:val="0"/>
                <w:szCs w:val="21"/>
              </w:rPr>
              <w:t xml:space="preserve">  本项目与《巢湖流域水污染防治条例》的符合性分析</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71"/>
              <w:gridCol w:w="592"/>
              <w:gridCol w:w="3541"/>
              <w:gridCol w:w="2700"/>
              <w:gridCol w:w="7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171" w:type="dxa"/>
                  <w:gridSpan w:val="2"/>
                  <w:vAlign w:val="center"/>
                </w:tcPr>
                <w:p>
                  <w:pPr>
                    <w:adjustRightInd w:val="0"/>
                    <w:snapToGrid w:val="0"/>
                    <w:spacing w:line="264" w:lineRule="auto"/>
                    <w:jc w:val="center"/>
                    <w:rPr>
                      <w:rFonts w:ascii="Times New Roman" w:hAnsi="Times New Roman"/>
                      <w:b/>
                      <w:szCs w:val="21"/>
                    </w:rPr>
                  </w:pPr>
                  <w:r>
                    <w:rPr>
                      <w:rFonts w:ascii="Times New Roman" w:hAnsi="Times New Roman"/>
                      <w:b/>
                      <w:szCs w:val="21"/>
                    </w:rPr>
                    <w:t>项目</w:t>
                  </w:r>
                </w:p>
              </w:tc>
              <w:tc>
                <w:tcPr>
                  <w:tcW w:w="3620" w:type="dxa"/>
                  <w:vAlign w:val="center"/>
                </w:tcPr>
                <w:p>
                  <w:pPr>
                    <w:adjustRightInd w:val="0"/>
                    <w:snapToGrid w:val="0"/>
                    <w:spacing w:line="264" w:lineRule="auto"/>
                    <w:jc w:val="center"/>
                    <w:rPr>
                      <w:rFonts w:ascii="Times New Roman" w:hAnsi="Times New Roman"/>
                      <w:b/>
                      <w:szCs w:val="21"/>
                    </w:rPr>
                  </w:pPr>
                  <w:r>
                    <w:rPr>
                      <w:rFonts w:ascii="Times New Roman" w:hAnsi="Times New Roman"/>
                      <w:b/>
                      <w:szCs w:val="21"/>
                    </w:rPr>
                    <w:t>巢湖流域水污染防治条例</w:t>
                  </w:r>
                </w:p>
              </w:tc>
              <w:tc>
                <w:tcPr>
                  <w:tcW w:w="2756" w:type="dxa"/>
                  <w:vAlign w:val="center"/>
                </w:tcPr>
                <w:p>
                  <w:pPr>
                    <w:adjustRightInd w:val="0"/>
                    <w:snapToGrid w:val="0"/>
                    <w:spacing w:line="264" w:lineRule="auto"/>
                    <w:jc w:val="center"/>
                    <w:rPr>
                      <w:rFonts w:ascii="Times New Roman" w:hAnsi="Times New Roman"/>
                      <w:b/>
                      <w:szCs w:val="21"/>
                    </w:rPr>
                  </w:pPr>
                  <w:r>
                    <w:rPr>
                      <w:rFonts w:ascii="Times New Roman" w:hAnsi="Times New Roman"/>
                      <w:b/>
                      <w:szCs w:val="21"/>
                    </w:rPr>
                    <w:t>本项目情况</w:t>
                  </w:r>
                </w:p>
              </w:tc>
              <w:tc>
                <w:tcPr>
                  <w:tcW w:w="804" w:type="dxa"/>
                  <w:vAlign w:val="center"/>
                </w:tcPr>
                <w:p>
                  <w:pPr>
                    <w:adjustRightInd w:val="0"/>
                    <w:snapToGrid w:val="0"/>
                    <w:spacing w:line="264" w:lineRule="auto"/>
                    <w:jc w:val="center"/>
                    <w:rPr>
                      <w:rFonts w:ascii="Times New Roman" w:hAnsi="Times New Roman"/>
                      <w:b/>
                      <w:szCs w:val="21"/>
                    </w:rPr>
                  </w:pPr>
                  <w:r>
                    <w:rPr>
                      <w:rFonts w:ascii="Times New Roman" w:hAnsi="Times New Roman"/>
                      <w:b/>
                      <w:szCs w:val="21"/>
                    </w:rPr>
                    <w:t>符合分析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75" w:type="dxa"/>
                  <w:vAlign w:val="center"/>
                </w:tcPr>
                <w:p>
                  <w:pPr>
                    <w:adjustRightInd w:val="0"/>
                    <w:snapToGrid w:val="0"/>
                    <w:spacing w:line="264" w:lineRule="auto"/>
                    <w:jc w:val="center"/>
                    <w:rPr>
                      <w:rFonts w:ascii="Times New Roman" w:hAnsi="Times New Roman"/>
                      <w:szCs w:val="21"/>
                    </w:rPr>
                  </w:pPr>
                  <w:r>
                    <w:rPr>
                      <w:rFonts w:ascii="Times New Roman" w:hAnsi="Times New Roman"/>
                      <w:szCs w:val="21"/>
                    </w:rPr>
                    <w:t>第二章监督管理</w:t>
                  </w:r>
                </w:p>
              </w:tc>
              <w:tc>
                <w:tcPr>
                  <w:tcW w:w="596" w:type="dxa"/>
                  <w:vAlign w:val="center"/>
                </w:tcPr>
                <w:p>
                  <w:pPr>
                    <w:adjustRightInd w:val="0"/>
                    <w:snapToGrid w:val="0"/>
                    <w:spacing w:line="264" w:lineRule="auto"/>
                    <w:jc w:val="center"/>
                    <w:rPr>
                      <w:rFonts w:ascii="Times New Roman" w:hAnsi="Times New Roman"/>
                      <w:szCs w:val="21"/>
                    </w:rPr>
                  </w:pPr>
                  <w:r>
                    <w:rPr>
                      <w:rFonts w:ascii="Times New Roman" w:hAnsi="Times New Roman"/>
                      <w:szCs w:val="21"/>
                    </w:rPr>
                    <w:t>第十二条</w:t>
                  </w:r>
                </w:p>
              </w:tc>
              <w:tc>
                <w:tcPr>
                  <w:tcW w:w="3620" w:type="dxa"/>
                  <w:vAlign w:val="center"/>
                </w:tcPr>
                <w:p>
                  <w:pPr>
                    <w:autoSpaceDE w:val="0"/>
                    <w:autoSpaceDN w:val="0"/>
                    <w:adjustRightInd w:val="0"/>
                    <w:snapToGrid w:val="0"/>
                    <w:spacing w:line="264" w:lineRule="auto"/>
                    <w:rPr>
                      <w:rFonts w:ascii="Times New Roman" w:hAnsi="Times New Roman"/>
                      <w:szCs w:val="21"/>
                    </w:rPr>
                  </w:pPr>
                  <w:r>
                    <w:rPr>
                      <w:rFonts w:ascii="Times New Roman" w:hAnsi="Times New Roman"/>
                      <w:szCs w:val="21"/>
                    </w:rPr>
                    <w:t>在巢湖流域新建、改建、扩建直接或者间接向水体排放污染物的建设项目和其他水上设施，应当依法进行环境影响评价。建设项目的环境影响报表未依法经有审批权的生态环境主管部门审查或者审查后未予批准的，建设单位不得开工建设</w:t>
                  </w:r>
                </w:p>
              </w:tc>
              <w:tc>
                <w:tcPr>
                  <w:tcW w:w="2756" w:type="dxa"/>
                  <w:vAlign w:val="center"/>
                </w:tcPr>
                <w:p>
                  <w:pPr>
                    <w:adjustRightInd w:val="0"/>
                    <w:snapToGrid w:val="0"/>
                    <w:spacing w:line="264" w:lineRule="auto"/>
                    <w:rPr>
                      <w:rFonts w:ascii="Times New Roman" w:hAnsi="Times New Roman"/>
                      <w:szCs w:val="21"/>
                    </w:rPr>
                  </w:pPr>
                  <w:r>
                    <w:rPr>
                      <w:rFonts w:ascii="Times New Roman" w:hAnsi="Times New Roman"/>
                      <w:szCs w:val="21"/>
                    </w:rPr>
                    <w:t>本项目废水预处理后满足接管</w:t>
                  </w:r>
                  <w:r>
                    <w:rPr>
                      <w:rFonts w:hint="eastAsia" w:ascii="Times New Roman" w:hAnsi="Times New Roman"/>
                      <w:szCs w:val="21"/>
                    </w:rPr>
                    <w:t>限值</w:t>
                  </w:r>
                  <w:r>
                    <w:rPr>
                      <w:rFonts w:ascii="Times New Roman" w:hAnsi="Times New Roman"/>
                      <w:szCs w:val="21"/>
                    </w:rPr>
                    <w:t>后经市政污水管网进入西部组团污水处理厂深度处理达标后排入派河，最终汇入巢湖。属于间接向水体排放污染物的建设项目。</w:t>
                  </w:r>
                </w:p>
              </w:tc>
              <w:tc>
                <w:tcPr>
                  <w:tcW w:w="804" w:type="dxa"/>
                  <w:vAlign w:val="center"/>
                </w:tcPr>
                <w:p>
                  <w:pPr>
                    <w:adjustRightInd w:val="0"/>
                    <w:snapToGrid w:val="0"/>
                    <w:spacing w:line="264" w:lineRule="auto"/>
                    <w:jc w:val="center"/>
                    <w:rPr>
                      <w:rFonts w:ascii="Times New Roman" w:hAnsi="Times New Roman"/>
                      <w:bCs/>
                      <w:szCs w:val="21"/>
                    </w:rPr>
                  </w:pPr>
                  <w:r>
                    <w:rPr>
                      <w:rFonts w:ascii="Times New Roman" w:hAnsi="Times New Roman"/>
                      <w:bCs/>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0" w:hRule="atLeast"/>
                <w:jc w:val="center"/>
              </w:trPr>
              <w:tc>
                <w:tcPr>
                  <w:tcW w:w="575" w:type="dxa"/>
                  <w:vMerge w:val="restart"/>
                  <w:vAlign w:val="center"/>
                </w:tcPr>
                <w:p>
                  <w:pPr>
                    <w:adjustRightInd w:val="0"/>
                    <w:snapToGrid w:val="0"/>
                    <w:spacing w:line="264" w:lineRule="auto"/>
                    <w:jc w:val="center"/>
                    <w:rPr>
                      <w:rFonts w:ascii="Times New Roman" w:hAnsi="Times New Roman"/>
                      <w:szCs w:val="21"/>
                    </w:rPr>
                  </w:pPr>
                  <w:r>
                    <w:rPr>
                      <w:rFonts w:ascii="Times New Roman" w:hAnsi="Times New Roman"/>
                      <w:szCs w:val="21"/>
                    </w:rPr>
                    <w:t>第三章污染防治</w:t>
                  </w:r>
                </w:p>
              </w:tc>
              <w:tc>
                <w:tcPr>
                  <w:tcW w:w="596" w:type="dxa"/>
                  <w:vAlign w:val="center"/>
                </w:tcPr>
                <w:p>
                  <w:pPr>
                    <w:adjustRightInd w:val="0"/>
                    <w:snapToGrid w:val="0"/>
                    <w:spacing w:line="264" w:lineRule="auto"/>
                    <w:jc w:val="center"/>
                    <w:rPr>
                      <w:rFonts w:ascii="Times New Roman" w:hAnsi="Times New Roman"/>
                      <w:szCs w:val="21"/>
                    </w:rPr>
                  </w:pPr>
                  <w:r>
                    <w:rPr>
                      <w:rFonts w:ascii="Times New Roman" w:hAnsi="Times New Roman"/>
                      <w:szCs w:val="21"/>
                    </w:rPr>
                    <w:t>第二十三条</w:t>
                  </w:r>
                </w:p>
              </w:tc>
              <w:tc>
                <w:tcPr>
                  <w:tcW w:w="3620" w:type="dxa"/>
                  <w:vAlign w:val="center"/>
                </w:tcPr>
                <w:p>
                  <w:pPr>
                    <w:autoSpaceDE w:val="0"/>
                    <w:autoSpaceDN w:val="0"/>
                    <w:adjustRightInd w:val="0"/>
                    <w:snapToGrid w:val="0"/>
                    <w:spacing w:line="264" w:lineRule="auto"/>
                    <w:rPr>
                      <w:rFonts w:ascii="Times New Roman" w:hAnsi="Times New Roman"/>
                      <w:kern w:val="0"/>
                      <w:szCs w:val="21"/>
                    </w:rPr>
                  </w:pPr>
                  <w:r>
                    <w:rPr>
                      <w:rFonts w:ascii="Times New Roman" w:hAnsi="Times New Roman"/>
                      <w:kern w:val="0"/>
                      <w:szCs w:val="21"/>
                    </w:rPr>
                    <w:t>水环境一、二、三级保护区内禁止下列行为：</w:t>
                  </w:r>
                </w:p>
                <w:p>
                  <w:pPr>
                    <w:autoSpaceDE w:val="0"/>
                    <w:autoSpaceDN w:val="0"/>
                    <w:adjustRightInd w:val="0"/>
                    <w:snapToGrid w:val="0"/>
                    <w:spacing w:line="264" w:lineRule="auto"/>
                    <w:rPr>
                      <w:rFonts w:ascii="Times New Roman" w:hAnsi="Times New Roman"/>
                      <w:kern w:val="0"/>
                      <w:szCs w:val="21"/>
                    </w:rPr>
                  </w:pPr>
                  <w:r>
                    <w:rPr>
                      <w:rFonts w:ascii="Times New Roman" w:hAnsi="Times New Roman"/>
                      <w:kern w:val="0"/>
                      <w:szCs w:val="21"/>
                    </w:rPr>
                    <w:t>(一)新建化学制浆造纸企业；</w:t>
                  </w:r>
                </w:p>
                <w:p>
                  <w:pPr>
                    <w:autoSpaceDE w:val="0"/>
                    <w:autoSpaceDN w:val="0"/>
                    <w:adjustRightInd w:val="0"/>
                    <w:snapToGrid w:val="0"/>
                    <w:spacing w:line="264" w:lineRule="auto"/>
                    <w:rPr>
                      <w:rFonts w:ascii="Times New Roman" w:hAnsi="Times New Roman"/>
                      <w:kern w:val="0"/>
                      <w:szCs w:val="21"/>
                    </w:rPr>
                  </w:pPr>
                  <w:r>
                    <w:rPr>
                      <w:rFonts w:ascii="Times New Roman" w:hAnsi="Times New Roman"/>
                      <w:kern w:val="0"/>
                      <w:szCs w:val="21"/>
                    </w:rPr>
                    <w:t>(二)新建制革、化工、印染、电镀、酿造、水泥、石棉、玻璃等水污染严重的小型项目；</w:t>
                  </w:r>
                </w:p>
                <w:p>
                  <w:pPr>
                    <w:autoSpaceDE w:val="0"/>
                    <w:autoSpaceDN w:val="0"/>
                    <w:adjustRightInd w:val="0"/>
                    <w:snapToGrid w:val="0"/>
                    <w:spacing w:line="264" w:lineRule="auto"/>
                    <w:rPr>
                      <w:rFonts w:ascii="Times New Roman" w:hAnsi="Times New Roman"/>
                      <w:kern w:val="0"/>
                      <w:szCs w:val="21"/>
                    </w:rPr>
                  </w:pPr>
                  <w:r>
                    <w:rPr>
                      <w:rFonts w:ascii="Times New Roman" w:hAnsi="Times New Roman"/>
                      <w:kern w:val="0"/>
                      <w:szCs w:val="21"/>
                    </w:rPr>
                    <w:t>(三)销售、使用含磷洗涤用品；</w:t>
                  </w:r>
                </w:p>
                <w:p>
                  <w:pPr>
                    <w:autoSpaceDE w:val="0"/>
                    <w:autoSpaceDN w:val="0"/>
                    <w:adjustRightInd w:val="0"/>
                    <w:snapToGrid w:val="0"/>
                    <w:spacing w:line="264" w:lineRule="auto"/>
                    <w:rPr>
                      <w:rFonts w:ascii="Times New Roman" w:hAnsi="Times New Roman"/>
                      <w:kern w:val="0"/>
                      <w:szCs w:val="21"/>
                    </w:rPr>
                  </w:pPr>
                  <w:r>
                    <w:rPr>
                      <w:rFonts w:ascii="Times New Roman" w:hAnsi="Times New Roman"/>
                      <w:kern w:val="0"/>
                      <w:szCs w:val="21"/>
                    </w:rPr>
                    <w:t>(四)围湖造地；</w:t>
                  </w:r>
                </w:p>
                <w:p>
                  <w:pPr>
                    <w:autoSpaceDE w:val="0"/>
                    <w:autoSpaceDN w:val="0"/>
                    <w:adjustRightInd w:val="0"/>
                    <w:snapToGrid w:val="0"/>
                    <w:spacing w:line="264" w:lineRule="auto"/>
                    <w:rPr>
                      <w:rFonts w:ascii="Times New Roman" w:hAnsi="Times New Roman"/>
                      <w:kern w:val="0"/>
                      <w:szCs w:val="21"/>
                    </w:rPr>
                  </w:pPr>
                  <w:r>
                    <w:rPr>
                      <w:rFonts w:ascii="Times New Roman" w:hAnsi="Times New Roman"/>
                      <w:kern w:val="0"/>
                      <w:szCs w:val="21"/>
                    </w:rPr>
                    <w:t>(五)法律、法规禁止的其他行为。</w:t>
                  </w:r>
                </w:p>
                <w:p>
                  <w:pPr>
                    <w:autoSpaceDE w:val="0"/>
                    <w:autoSpaceDN w:val="0"/>
                    <w:adjustRightInd w:val="0"/>
                    <w:snapToGrid w:val="0"/>
                    <w:spacing w:line="264" w:lineRule="auto"/>
                    <w:rPr>
                      <w:rFonts w:ascii="Times New Roman" w:hAnsi="Times New Roman"/>
                      <w:kern w:val="0"/>
                      <w:szCs w:val="21"/>
                    </w:rPr>
                  </w:pPr>
                  <w:r>
                    <w:rPr>
                      <w:rFonts w:ascii="Times New Roman" w:hAnsi="Times New Roman"/>
                      <w:kern w:val="0"/>
                      <w:szCs w:val="21"/>
                    </w:rPr>
                    <w:t>严格限制在水环境三级保护区内新建制革、化工、印染、电镀、酿造、水泥、石棉、玻璃等水污染严重的大中型项目；确需新建的，应当事先报经省人民政府生态环境主管部门同意。</w:t>
                  </w:r>
                </w:p>
              </w:tc>
              <w:tc>
                <w:tcPr>
                  <w:tcW w:w="2756" w:type="dxa"/>
                  <w:vAlign w:val="center"/>
                </w:tcPr>
                <w:p>
                  <w:pPr>
                    <w:autoSpaceDE w:val="0"/>
                    <w:autoSpaceDN w:val="0"/>
                    <w:adjustRightInd w:val="0"/>
                    <w:snapToGrid w:val="0"/>
                    <w:spacing w:line="264" w:lineRule="auto"/>
                    <w:rPr>
                      <w:rFonts w:ascii="Times New Roman" w:hAnsi="Times New Roman"/>
                      <w:szCs w:val="21"/>
                    </w:rPr>
                  </w:pPr>
                  <w:r>
                    <w:rPr>
                      <w:rFonts w:ascii="Times New Roman" w:hAnsi="Times New Roman"/>
                      <w:szCs w:val="21"/>
                    </w:rPr>
                    <w:t>本项目在巢湖流域水环境三级保护区范围内，</w:t>
                  </w:r>
                  <w:r>
                    <w:rPr>
                      <w:rFonts w:ascii="Times New Roman" w:hAnsi="Times New Roman"/>
                      <w:kern w:val="0"/>
                      <w:szCs w:val="21"/>
                    </w:rPr>
                    <w:t>行业类别为</w:t>
                  </w:r>
                  <w:r>
                    <w:rPr>
                      <w:rFonts w:hint="eastAsia"/>
                      <w:szCs w:val="21"/>
                    </w:rPr>
                    <w:t>机械零部件加工</w:t>
                  </w:r>
                  <w:r>
                    <w:rPr>
                      <w:rFonts w:ascii="Times New Roman" w:hAnsi="Times New Roman"/>
                      <w:szCs w:val="21"/>
                    </w:rPr>
                    <w:t>业</w:t>
                  </w:r>
                  <w:r>
                    <w:rPr>
                      <w:rFonts w:ascii="Times New Roman" w:hAnsi="Times New Roman"/>
                      <w:kern w:val="0"/>
                      <w:szCs w:val="21"/>
                    </w:rPr>
                    <w:t>，不涉及水环境三级保护区内禁止、限制类行为</w:t>
                  </w:r>
                </w:p>
              </w:tc>
              <w:tc>
                <w:tcPr>
                  <w:tcW w:w="804" w:type="dxa"/>
                  <w:vAlign w:val="center"/>
                </w:tcPr>
                <w:p>
                  <w:pPr>
                    <w:adjustRightInd w:val="0"/>
                    <w:snapToGrid w:val="0"/>
                    <w:spacing w:line="264" w:lineRule="auto"/>
                    <w:jc w:val="center"/>
                    <w:rPr>
                      <w:rFonts w:ascii="Times New Roman" w:hAnsi="Times New Roman"/>
                      <w:bCs/>
                      <w:szCs w:val="21"/>
                    </w:rPr>
                  </w:pPr>
                  <w:r>
                    <w:rPr>
                      <w:rFonts w:ascii="Times New Roman" w:hAnsi="Times New Roman"/>
                      <w:bCs/>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 w:hRule="atLeast"/>
                <w:jc w:val="center"/>
              </w:trPr>
              <w:tc>
                <w:tcPr>
                  <w:tcW w:w="575" w:type="dxa"/>
                  <w:vMerge w:val="continue"/>
                  <w:vAlign w:val="center"/>
                </w:tcPr>
                <w:p>
                  <w:pPr>
                    <w:adjustRightInd w:val="0"/>
                    <w:snapToGrid w:val="0"/>
                    <w:spacing w:line="264" w:lineRule="auto"/>
                    <w:jc w:val="center"/>
                    <w:rPr>
                      <w:rFonts w:ascii="Times New Roman" w:hAnsi="Times New Roman"/>
                      <w:szCs w:val="21"/>
                    </w:rPr>
                  </w:pPr>
                </w:p>
              </w:tc>
              <w:tc>
                <w:tcPr>
                  <w:tcW w:w="596" w:type="dxa"/>
                  <w:vAlign w:val="center"/>
                </w:tcPr>
                <w:p>
                  <w:pPr>
                    <w:adjustRightInd w:val="0"/>
                    <w:snapToGrid w:val="0"/>
                    <w:spacing w:line="264" w:lineRule="auto"/>
                    <w:jc w:val="center"/>
                    <w:rPr>
                      <w:rFonts w:ascii="Times New Roman" w:hAnsi="Times New Roman"/>
                      <w:szCs w:val="21"/>
                    </w:rPr>
                  </w:pPr>
                  <w:r>
                    <w:rPr>
                      <w:rFonts w:ascii="Times New Roman" w:hAnsi="Times New Roman"/>
                      <w:szCs w:val="21"/>
                    </w:rPr>
                    <w:t>第三十三条</w:t>
                  </w:r>
                </w:p>
              </w:tc>
              <w:tc>
                <w:tcPr>
                  <w:tcW w:w="3620" w:type="dxa"/>
                  <w:vAlign w:val="center"/>
                </w:tcPr>
                <w:p>
                  <w:pPr>
                    <w:autoSpaceDE w:val="0"/>
                    <w:autoSpaceDN w:val="0"/>
                    <w:adjustRightInd w:val="0"/>
                    <w:snapToGrid w:val="0"/>
                    <w:spacing w:line="264" w:lineRule="auto"/>
                    <w:rPr>
                      <w:rFonts w:ascii="Times New Roman" w:hAnsi="Times New Roman"/>
                      <w:kern w:val="0"/>
                      <w:szCs w:val="21"/>
                    </w:rPr>
                  </w:pPr>
                  <w:r>
                    <w:rPr>
                      <w:rFonts w:ascii="Times New Roman" w:hAnsi="Times New Roman"/>
                      <w:kern w:val="0"/>
                      <w:szCs w:val="21"/>
                    </w:rPr>
                    <w:t>向城镇污水集中处理设施排放污水，应当达到国家和地方规定的水污染物排放标准以及污水排入城市下水道水质标准</w:t>
                  </w:r>
                </w:p>
              </w:tc>
              <w:tc>
                <w:tcPr>
                  <w:tcW w:w="2756" w:type="dxa"/>
                  <w:vAlign w:val="center"/>
                </w:tcPr>
                <w:p>
                  <w:pPr>
                    <w:adjustRightInd w:val="0"/>
                    <w:snapToGrid w:val="0"/>
                    <w:spacing w:line="264" w:lineRule="auto"/>
                    <w:rPr>
                      <w:rFonts w:ascii="Times New Roman" w:hAnsi="Times New Roman"/>
                      <w:szCs w:val="21"/>
                    </w:rPr>
                  </w:pPr>
                  <w:r>
                    <w:rPr>
                      <w:rFonts w:ascii="Times New Roman" w:hAnsi="Times New Roman"/>
                      <w:szCs w:val="21"/>
                    </w:rPr>
                    <w:t>本项目废水预处理后满足接管</w:t>
                  </w:r>
                  <w:r>
                    <w:rPr>
                      <w:rFonts w:hint="eastAsia" w:ascii="Times New Roman" w:hAnsi="Times New Roman"/>
                      <w:szCs w:val="21"/>
                    </w:rPr>
                    <w:t>限值</w:t>
                  </w:r>
                  <w:r>
                    <w:rPr>
                      <w:rFonts w:ascii="Times New Roman" w:hAnsi="Times New Roman"/>
                      <w:szCs w:val="21"/>
                    </w:rPr>
                    <w:t>后经市政污水管网进入西部组团污水处理厂深度处理</w:t>
                  </w:r>
                </w:p>
              </w:tc>
              <w:tc>
                <w:tcPr>
                  <w:tcW w:w="804" w:type="dxa"/>
                  <w:vAlign w:val="center"/>
                </w:tcPr>
                <w:p>
                  <w:pPr>
                    <w:adjustRightInd w:val="0"/>
                    <w:snapToGrid w:val="0"/>
                    <w:spacing w:line="264" w:lineRule="auto"/>
                    <w:jc w:val="center"/>
                    <w:rPr>
                      <w:rFonts w:ascii="Times New Roman" w:hAnsi="Times New Roman"/>
                      <w:bCs/>
                      <w:szCs w:val="21"/>
                    </w:rPr>
                  </w:pPr>
                  <w:r>
                    <w:rPr>
                      <w:rFonts w:ascii="Times New Roman" w:hAnsi="Times New Roman"/>
                      <w:bCs/>
                      <w:szCs w:val="21"/>
                    </w:rPr>
                    <w:t>符合</w:t>
                  </w:r>
                </w:p>
              </w:tc>
            </w:tr>
          </w:tbl>
          <w:p>
            <w:pPr>
              <w:adjustRightInd w:val="0"/>
              <w:snapToGrid w:val="0"/>
              <w:spacing w:line="360" w:lineRule="auto"/>
              <w:rPr>
                <w:b/>
                <w:szCs w:val="21"/>
              </w:rPr>
            </w:pPr>
          </w:p>
          <w:p>
            <w:pPr>
              <w:adjustRightInd w:val="0"/>
              <w:snapToGrid w:val="0"/>
              <w:spacing w:line="360" w:lineRule="auto"/>
              <w:ind w:firstLine="482" w:firstLineChars="200"/>
              <w:rPr>
                <w:rFonts w:ascii="Times New Roman" w:hAnsi="Times New Roman"/>
                <w:b/>
                <w:bCs/>
                <w:sz w:val="24"/>
              </w:rPr>
            </w:pPr>
            <w:r>
              <w:rPr>
                <w:rFonts w:hint="eastAsia" w:ascii="Times New Roman" w:hAnsi="Times New Roman"/>
                <w:b/>
                <w:bCs/>
                <w:sz w:val="24"/>
                <w:lang w:val="en-US" w:eastAsia="zh-CN"/>
              </w:rPr>
              <w:t>4</w:t>
            </w:r>
            <w:r>
              <w:rPr>
                <w:rFonts w:hint="eastAsia" w:ascii="Times New Roman" w:hAnsi="Times New Roman"/>
                <w:b/>
                <w:bCs/>
                <w:sz w:val="24"/>
              </w:rPr>
              <w:t>、</w:t>
            </w:r>
            <w:r>
              <w:rPr>
                <w:rFonts w:ascii="Times New Roman" w:hAnsi="Times New Roman"/>
                <w:b/>
                <w:bCs/>
                <w:sz w:val="24"/>
              </w:rPr>
              <w:t>与《安徽省大气办关于深入开展挥发性有机物污染治理工作的通知》（皖大气办〔2021〕4号）的相符性分析</w:t>
            </w:r>
          </w:p>
          <w:p>
            <w:pPr>
              <w:widowControl/>
              <w:numPr>
                <w:ilvl w:val="0"/>
                <w:numId w:val="1"/>
              </w:numPr>
              <w:jc w:val="center"/>
              <w:rPr>
                <w:rFonts w:ascii="Times New Roman" w:hAnsi="Times New Roman"/>
                <w:b/>
                <w:kern w:val="0"/>
                <w:szCs w:val="21"/>
              </w:rPr>
            </w:pPr>
            <w:r>
              <w:rPr>
                <w:rFonts w:ascii="Times New Roman" w:hAnsi="Times New Roman"/>
                <w:b/>
                <w:kern w:val="0"/>
                <w:szCs w:val="21"/>
              </w:rPr>
              <w:t xml:space="preserve">  本项目与皖大气办〔2021〕4号符合性分析</w:t>
            </w:r>
          </w:p>
          <w:tbl>
            <w:tblPr>
              <w:tblStyle w:val="25"/>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654"/>
              <w:gridCol w:w="4913"/>
              <w:gridCol w:w="1882"/>
              <w:gridCol w:w="74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660" w:type="dxa"/>
                  <w:vAlign w:val="center"/>
                </w:tcPr>
                <w:p>
                  <w:pPr>
                    <w:autoSpaceDE w:val="0"/>
                    <w:autoSpaceDN w:val="0"/>
                    <w:adjustRightInd w:val="0"/>
                    <w:snapToGrid w:val="0"/>
                    <w:spacing w:line="264" w:lineRule="auto"/>
                    <w:jc w:val="center"/>
                    <w:rPr>
                      <w:rFonts w:ascii="Times New Roman" w:hAnsi="Times New Roman"/>
                      <w:b/>
                      <w:bCs/>
                      <w:kern w:val="0"/>
                      <w:szCs w:val="21"/>
                    </w:rPr>
                  </w:pPr>
                  <w:r>
                    <w:rPr>
                      <w:rFonts w:hint="eastAsia" w:ascii="Times New Roman" w:hAnsi="Times New Roman"/>
                      <w:b/>
                      <w:bCs/>
                      <w:kern w:val="0"/>
                      <w:szCs w:val="21"/>
                    </w:rPr>
                    <w:t>序号</w:t>
                  </w:r>
                </w:p>
              </w:tc>
              <w:tc>
                <w:tcPr>
                  <w:tcW w:w="5025" w:type="dxa"/>
                  <w:vAlign w:val="center"/>
                </w:tcPr>
                <w:p>
                  <w:pPr>
                    <w:autoSpaceDE w:val="0"/>
                    <w:autoSpaceDN w:val="0"/>
                    <w:adjustRightInd w:val="0"/>
                    <w:snapToGrid w:val="0"/>
                    <w:spacing w:line="264" w:lineRule="auto"/>
                    <w:jc w:val="center"/>
                    <w:rPr>
                      <w:rFonts w:ascii="Times New Roman" w:hAnsi="Times New Roman"/>
                      <w:b/>
                      <w:bCs/>
                      <w:kern w:val="0"/>
                      <w:szCs w:val="21"/>
                    </w:rPr>
                  </w:pPr>
                  <w:r>
                    <w:rPr>
                      <w:rFonts w:ascii="Times New Roman" w:hAnsi="Times New Roman"/>
                      <w:b/>
                      <w:bCs/>
                      <w:kern w:val="0"/>
                      <w:szCs w:val="21"/>
                    </w:rPr>
                    <w:t>内容</w:t>
                  </w:r>
                </w:p>
              </w:tc>
              <w:tc>
                <w:tcPr>
                  <w:tcW w:w="1913" w:type="dxa"/>
                  <w:vAlign w:val="center"/>
                </w:tcPr>
                <w:p>
                  <w:pPr>
                    <w:autoSpaceDE w:val="0"/>
                    <w:autoSpaceDN w:val="0"/>
                    <w:adjustRightInd w:val="0"/>
                    <w:snapToGrid w:val="0"/>
                    <w:spacing w:line="264" w:lineRule="auto"/>
                    <w:jc w:val="center"/>
                    <w:rPr>
                      <w:rFonts w:ascii="Times New Roman" w:hAnsi="Times New Roman"/>
                      <w:b/>
                      <w:bCs/>
                      <w:kern w:val="0"/>
                      <w:szCs w:val="21"/>
                    </w:rPr>
                  </w:pPr>
                  <w:r>
                    <w:rPr>
                      <w:rFonts w:ascii="Times New Roman" w:hAnsi="Times New Roman"/>
                      <w:b/>
                      <w:bCs/>
                      <w:kern w:val="0"/>
                      <w:szCs w:val="21"/>
                    </w:rPr>
                    <w:t>本项目情况</w:t>
                  </w:r>
                </w:p>
              </w:tc>
              <w:tc>
                <w:tcPr>
                  <w:tcW w:w="758" w:type="dxa"/>
                  <w:vAlign w:val="center"/>
                </w:tcPr>
                <w:p>
                  <w:pPr>
                    <w:autoSpaceDE w:val="0"/>
                    <w:autoSpaceDN w:val="0"/>
                    <w:adjustRightInd w:val="0"/>
                    <w:snapToGrid w:val="0"/>
                    <w:spacing w:line="264" w:lineRule="auto"/>
                    <w:jc w:val="center"/>
                    <w:rPr>
                      <w:rFonts w:ascii="Times New Roman" w:hAnsi="Times New Roman"/>
                      <w:b/>
                      <w:bCs/>
                      <w:kern w:val="0"/>
                      <w:szCs w:val="21"/>
                    </w:rPr>
                  </w:pPr>
                  <w:r>
                    <w:rPr>
                      <w:rFonts w:ascii="Times New Roman" w:hAnsi="Times New Roman"/>
                      <w:b/>
                      <w:bCs/>
                      <w:kern w:val="0"/>
                      <w:szCs w:val="21"/>
                    </w:rPr>
                    <w:t>符合分析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jc w:val="center"/>
              </w:trPr>
              <w:tc>
                <w:tcPr>
                  <w:tcW w:w="660" w:type="dxa"/>
                  <w:vAlign w:val="center"/>
                </w:tcPr>
                <w:p>
                  <w:pPr>
                    <w:autoSpaceDE w:val="0"/>
                    <w:autoSpaceDN w:val="0"/>
                    <w:adjustRightInd w:val="0"/>
                    <w:snapToGrid w:val="0"/>
                    <w:spacing w:line="264" w:lineRule="auto"/>
                    <w:jc w:val="center"/>
                    <w:rPr>
                      <w:rFonts w:ascii="Times New Roman" w:hAnsi="Times New Roman"/>
                      <w:kern w:val="0"/>
                      <w:szCs w:val="21"/>
                    </w:rPr>
                  </w:pPr>
                  <w:r>
                    <w:rPr>
                      <w:rFonts w:hint="eastAsia" w:ascii="Times New Roman" w:hAnsi="Times New Roman"/>
                      <w:kern w:val="0"/>
                      <w:szCs w:val="21"/>
                    </w:rPr>
                    <w:t>1</w:t>
                  </w:r>
                </w:p>
              </w:tc>
              <w:tc>
                <w:tcPr>
                  <w:tcW w:w="5025" w:type="dxa"/>
                  <w:vAlign w:val="center"/>
                </w:tcPr>
                <w:p>
                  <w:pPr>
                    <w:autoSpaceDE w:val="0"/>
                    <w:autoSpaceDN w:val="0"/>
                    <w:adjustRightInd w:val="0"/>
                    <w:snapToGrid w:val="0"/>
                    <w:spacing w:line="264" w:lineRule="auto"/>
                    <w:rPr>
                      <w:rFonts w:ascii="Times New Roman" w:hAnsi="Times New Roman"/>
                      <w:kern w:val="0"/>
                      <w:szCs w:val="21"/>
                    </w:rPr>
                  </w:pPr>
                  <w:r>
                    <w:rPr>
                      <w:rFonts w:ascii="Times New Roman" w:hAnsi="Times New Roman"/>
                      <w:kern w:val="0"/>
                      <w:szCs w:val="21"/>
                    </w:rPr>
                    <w:t>重点推进源头削减。鼓励支持使用涂料、油墨、胶粘剂、涂层剂（树脂）、清洗剂等原辅材料的企业，进行低VOCs含量原辅材料的源头替代，7月1日前各地指导企业建立管理台账，记录VOCs原辅材料的产品名称、VOCs含量和使用量等。各地应结合本地产业特点和源头替代参考目录（见附件5），重点在工业涂装、包装印刷、鞋革箱包制造、竹木制品胶合、电子等重点领域，推广VOCs含量低于10%原辅材料的源头替代，并纳入年度源头削减项目管理，实现“可替尽替、应代尽代”，源头削减年度完成项目占30%以上。</w:t>
                  </w:r>
                </w:p>
              </w:tc>
              <w:tc>
                <w:tcPr>
                  <w:tcW w:w="1913" w:type="dxa"/>
                  <w:vAlign w:val="center"/>
                </w:tcPr>
                <w:p>
                  <w:pPr>
                    <w:autoSpaceDE w:val="0"/>
                    <w:autoSpaceDN w:val="0"/>
                    <w:adjustRightInd w:val="0"/>
                    <w:snapToGrid w:val="0"/>
                    <w:spacing w:line="264" w:lineRule="auto"/>
                    <w:rPr>
                      <w:rFonts w:ascii="Times New Roman" w:hAnsi="Times New Roman"/>
                      <w:kern w:val="0"/>
                      <w:szCs w:val="21"/>
                    </w:rPr>
                  </w:pPr>
                  <w:r>
                    <w:rPr>
                      <w:rFonts w:hint="eastAsia" w:ascii="Times New Roman" w:hAnsi="Times New Roman"/>
                      <w:kern w:val="0"/>
                      <w:szCs w:val="21"/>
                    </w:rPr>
                    <w:t>本项目使用的水基超声波清洗剂为低VOCs含量原辅料；本项目为机械零部件加工，不属于</w:t>
                  </w:r>
                  <w:r>
                    <w:rPr>
                      <w:rFonts w:ascii="Times New Roman" w:hAnsi="Times New Roman"/>
                      <w:kern w:val="0"/>
                      <w:szCs w:val="21"/>
                    </w:rPr>
                    <w:t>工业涂装、包装印刷、鞋革箱包制造、竹木制品胶合、电子等重点领域</w:t>
                  </w:r>
                </w:p>
              </w:tc>
              <w:tc>
                <w:tcPr>
                  <w:tcW w:w="758" w:type="dxa"/>
                  <w:vAlign w:val="center"/>
                </w:tcPr>
                <w:p>
                  <w:pPr>
                    <w:autoSpaceDE w:val="0"/>
                    <w:autoSpaceDN w:val="0"/>
                    <w:adjustRightInd w:val="0"/>
                    <w:snapToGrid w:val="0"/>
                    <w:spacing w:line="264" w:lineRule="auto"/>
                    <w:jc w:val="center"/>
                    <w:rPr>
                      <w:rFonts w:ascii="Times New Roman" w:hAnsi="Times New Roman"/>
                      <w:kern w:val="0"/>
                      <w:szCs w:val="21"/>
                    </w:rPr>
                  </w:pPr>
                  <w:r>
                    <w:rPr>
                      <w:rFonts w:ascii="Times New Roman" w:hAnsi="Times New Roman"/>
                      <w:kern w:val="0"/>
                      <w:szCs w:val="21"/>
                    </w:rPr>
                    <w:t>符合</w:t>
                  </w:r>
                </w:p>
              </w:tc>
            </w:tr>
          </w:tbl>
          <w:p>
            <w:pPr>
              <w:adjustRightInd w:val="0"/>
              <w:snapToGrid w:val="0"/>
              <w:spacing w:line="440" w:lineRule="exact"/>
              <w:ind w:firstLine="482" w:firstLineChars="200"/>
              <w:rPr>
                <w:rFonts w:ascii="Times New Roman" w:hAnsi="Times New Roman"/>
                <w:bCs/>
                <w:sz w:val="24"/>
              </w:rPr>
            </w:pPr>
            <w:r>
              <w:rPr>
                <w:rFonts w:hint="eastAsia" w:ascii="Times New Roman" w:hAnsi="Times New Roman"/>
                <w:b/>
                <w:bCs/>
                <w:sz w:val="24"/>
                <w:lang w:val="en-US" w:eastAsia="zh-CN"/>
              </w:rPr>
              <w:t>5</w:t>
            </w:r>
            <w:r>
              <w:rPr>
                <w:rFonts w:hint="eastAsia" w:ascii="Times New Roman" w:hAnsi="Times New Roman"/>
                <w:b/>
                <w:bCs/>
                <w:sz w:val="24"/>
              </w:rPr>
              <w:t>、</w:t>
            </w:r>
            <w:r>
              <w:rPr>
                <w:rFonts w:ascii="Times New Roman" w:hAnsi="Times New Roman"/>
                <w:b/>
                <w:bCs/>
                <w:sz w:val="24"/>
              </w:rPr>
              <w:t>与</w:t>
            </w:r>
            <w:r>
              <w:rPr>
                <w:rFonts w:ascii="Times New Roman" w:hAnsi="Times New Roman"/>
                <w:b/>
                <w:sz w:val="24"/>
              </w:rPr>
              <w:t>《清洗剂挥发性有机化合物含量限值》（GB38508-2020）的相符性分析</w:t>
            </w:r>
          </w:p>
          <w:p>
            <w:pPr>
              <w:widowControl/>
              <w:numPr>
                <w:ilvl w:val="0"/>
                <w:numId w:val="1"/>
              </w:numPr>
              <w:jc w:val="center"/>
              <w:rPr>
                <w:rFonts w:ascii="Times New Roman" w:hAnsi="Times New Roman"/>
                <w:b/>
                <w:kern w:val="0"/>
                <w:szCs w:val="21"/>
              </w:rPr>
            </w:pPr>
            <w:r>
              <w:rPr>
                <w:rFonts w:ascii="Times New Roman" w:hAnsi="Times New Roman"/>
                <w:b/>
                <w:kern w:val="0"/>
                <w:szCs w:val="21"/>
              </w:rPr>
              <w:t xml:space="preserve">  清洗剂VOC含量及特定挥发性有机物限值要求</w:t>
            </w:r>
          </w:p>
          <w:tbl>
            <w:tblPr>
              <w:tblStyle w:val="25"/>
              <w:tblW w:w="0" w:type="auto"/>
              <w:jc w:val="center"/>
              <w:tblBorders>
                <w:top w:val="single" w:color="auto" w:sz="4" w:space="0"/>
                <w:left w:val="single" w:color="auto" w:sz="4" w:space="0"/>
                <w:bottom w:val="single" w:color="auto" w:sz="6"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3657"/>
              <w:gridCol w:w="1279"/>
              <w:gridCol w:w="1517"/>
              <w:gridCol w:w="1745"/>
            </w:tblGrid>
            <w:tr>
              <w:tblPrEx>
                <w:tblBorders>
                  <w:top w:val="single" w:color="auto" w:sz="4" w:space="0"/>
                  <w:left w:val="single" w:color="auto" w:sz="4" w:space="0"/>
                  <w:bottom w:val="single" w:color="auto" w:sz="6"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732" w:type="dxa"/>
                  <w:vMerge w:val="restart"/>
                  <w:vAlign w:val="center"/>
                </w:tcPr>
                <w:p>
                  <w:pPr>
                    <w:adjustRightInd w:val="0"/>
                    <w:snapToGrid w:val="0"/>
                    <w:jc w:val="center"/>
                    <w:rPr>
                      <w:rFonts w:ascii="Times New Roman" w:hAnsi="Times New Roman"/>
                      <w:b/>
                      <w:bCs/>
                      <w:szCs w:val="21"/>
                    </w:rPr>
                  </w:pPr>
                  <w:r>
                    <w:rPr>
                      <w:rFonts w:ascii="Times New Roman" w:hAnsi="Times New Roman"/>
                      <w:b/>
                      <w:bCs/>
                      <w:szCs w:val="21"/>
                    </w:rPr>
                    <w:t>项目</w:t>
                  </w:r>
                </w:p>
              </w:tc>
              <w:tc>
                <w:tcPr>
                  <w:tcW w:w="4626" w:type="dxa"/>
                  <w:gridSpan w:val="3"/>
                  <w:vAlign w:val="center"/>
                </w:tcPr>
                <w:p>
                  <w:pPr>
                    <w:adjustRightInd w:val="0"/>
                    <w:snapToGrid w:val="0"/>
                    <w:jc w:val="center"/>
                    <w:rPr>
                      <w:rFonts w:ascii="Times New Roman" w:hAnsi="Times New Roman"/>
                      <w:b/>
                      <w:bCs/>
                      <w:szCs w:val="21"/>
                    </w:rPr>
                  </w:pPr>
                  <w:r>
                    <w:rPr>
                      <w:rFonts w:ascii="Times New Roman" w:hAnsi="Times New Roman"/>
                      <w:b/>
                      <w:bCs/>
                      <w:szCs w:val="21"/>
                      <w:lang w:bidi="ar"/>
                    </w:rPr>
                    <w:t>限值</w:t>
                  </w:r>
                </w:p>
              </w:tc>
            </w:tr>
            <w:tr>
              <w:tblPrEx>
                <w:tblBorders>
                  <w:top w:val="single" w:color="auto" w:sz="4" w:space="0"/>
                  <w:left w:val="single" w:color="auto" w:sz="4" w:space="0"/>
                  <w:bottom w:val="single" w:color="auto" w:sz="6"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732" w:type="dxa"/>
                  <w:vMerge w:val="continue"/>
                  <w:vAlign w:val="center"/>
                </w:tcPr>
                <w:p>
                  <w:pPr>
                    <w:adjustRightInd w:val="0"/>
                    <w:snapToGrid w:val="0"/>
                    <w:rPr>
                      <w:rFonts w:ascii="Times New Roman" w:hAnsi="Times New Roman"/>
                      <w:szCs w:val="21"/>
                    </w:rPr>
                  </w:pPr>
                </w:p>
              </w:tc>
              <w:tc>
                <w:tcPr>
                  <w:tcW w:w="1302" w:type="dxa"/>
                  <w:vAlign w:val="center"/>
                </w:tcPr>
                <w:p>
                  <w:pPr>
                    <w:adjustRightInd w:val="0"/>
                    <w:snapToGrid w:val="0"/>
                    <w:jc w:val="center"/>
                    <w:rPr>
                      <w:rFonts w:ascii="Times New Roman" w:hAnsi="Times New Roman"/>
                      <w:b/>
                      <w:bCs/>
                      <w:szCs w:val="21"/>
                      <w:lang w:bidi="ar"/>
                    </w:rPr>
                  </w:pPr>
                  <w:r>
                    <w:rPr>
                      <w:rFonts w:ascii="Times New Roman" w:hAnsi="Times New Roman"/>
                      <w:b/>
                      <w:bCs/>
                      <w:szCs w:val="21"/>
                      <w:lang w:bidi="ar"/>
                    </w:rPr>
                    <w:t>水基清洗剂</w:t>
                  </w:r>
                </w:p>
              </w:tc>
              <w:tc>
                <w:tcPr>
                  <w:tcW w:w="1545" w:type="dxa"/>
                  <w:vAlign w:val="center"/>
                </w:tcPr>
                <w:p>
                  <w:pPr>
                    <w:adjustRightInd w:val="0"/>
                    <w:snapToGrid w:val="0"/>
                    <w:jc w:val="center"/>
                    <w:rPr>
                      <w:rFonts w:ascii="Times New Roman" w:hAnsi="Times New Roman"/>
                      <w:b/>
                      <w:bCs/>
                      <w:szCs w:val="21"/>
                      <w:lang w:bidi="ar"/>
                    </w:rPr>
                  </w:pPr>
                  <w:r>
                    <w:rPr>
                      <w:rFonts w:ascii="Times New Roman" w:hAnsi="Times New Roman"/>
                      <w:b/>
                      <w:bCs/>
                      <w:szCs w:val="21"/>
                      <w:lang w:bidi="ar"/>
                    </w:rPr>
                    <w:t>半水基清洗剂</w:t>
                  </w:r>
                </w:p>
              </w:tc>
              <w:tc>
                <w:tcPr>
                  <w:tcW w:w="1779" w:type="dxa"/>
                  <w:vAlign w:val="center"/>
                </w:tcPr>
                <w:p>
                  <w:pPr>
                    <w:adjustRightInd w:val="0"/>
                    <w:snapToGrid w:val="0"/>
                    <w:jc w:val="center"/>
                    <w:rPr>
                      <w:rFonts w:ascii="Times New Roman" w:hAnsi="Times New Roman"/>
                      <w:b/>
                      <w:bCs/>
                      <w:szCs w:val="21"/>
                      <w:lang w:bidi="ar"/>
                    </w:rPr>
                  </w:pPr>
                  <w:r>
                    <w:rPr>
                      <w:rFonts w:ascii="Times New Roman" w:hAnsi="Times New Roman"/>
                      <w:b/>
                      <w:bCs/>
                      <w:szCs w:val="21"/>
                      <w:lang w:bidi="ar"/>
                    </w:rPr>
                    <w:t>有机溶剂清洗剂</w:t>
                  </w:r>
                </w:p>
              </w:tc>
            </w:tr>
            <w:tr>
              <w:tblPrEx>
                <w:tblBorders>
                  <w:top w:val="single" w:color="auto" w:sz="4" w:space="0"/>
                  <w:left w:val="single" w:color="auto" w:sz="4" w:space="0"/>
                  <w:bottom w:val="single" w:color="auto" w:sz="6"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732" w:type="dxa"/>
                  <w:vAlign w:val="center"/>
                </w:tcPr>
                <w:p>
                  <w:pPr>
                    <w:adjustRightInd w:val="0"/>
                    <w:snapToGrid w:val="0"/>
                    <w:rPr>
                      <w:rFonts w:ascii="Times New Roman" w:hAnsi="Times New Roman"/>
                      <w:szCs w:val="21"/>
                    </w:rPr>
                  </w:pPr>
                  <w:r>
                    <w:rPr>
                      <w:rFonts w:ascii="Times New Roman" w:hAnsi="Times New Roman"/>
                      <w:szCs w:val="21"/>
                    </w:rPr>
                    <w:t>VOC含量/（g/L）                ≤</w:t>
                  </w:r>
                </w:p>
              </w:tc>
              <w:tc>
                <w:tcPr>
                  <w:tcW w:w="1302" w:type="dxa"/>
                  <w:vAlign w:val="center"/>
                </w:tcPr>
                <w:p>
                  <w:pPr>
                    <w:adjustRightInd w:val="0"/>
                    <w:snapToGrid w:val="0"/>
                    <w:jc w:val="center"/>
                    <w:rPr>
                      <w:rFonts w:ascii="Times New Roman" w:hAnsi="Times New Roman"/>
                      <w:szCs w:val="21"/>
                      <w:lang w:bidi="ar"/>
                    </w:rPr>
                  </w:pPr>
                  <w:r>
                    <w:rPr>
                      <w:rFonts w:ascii="Times New Roman" w:hAnsi="Times New Roman"/>
                      <w:szCs w:val="21"/>
                      <w:lang w:bidi="ar"/>
                    </w:rPr>
                    <w:t>50</w:t>
                  </w:r>
                </w:p>
              </w:tc>
              <w:tc>
                <w:tcPr>
                  <w:tcW w:w="1545" w:type="dxa"/>
                  <w:vAlign w:val="center"/>
                </w:tcPr>
                <w:p>
                  <w:pPr>
                    <w:adjustRightInd w:val="0"/>
                    <w:snapToGrid w:val="0"/>
                    <w:jc w:val="center"/>
                    <w:rPr>
                      <w:rFonts w:ascii="Times New Roman" w:hAnsi="Times New Roman"/>
                      <w:szCs w:val="21"/>
                      <w:lang w:bidi="ar"/>
                    </w:rPr>
                  </w:pPr>
                  <w:r>
                    <w:rPr>
                      <w:rFonts w:ascii="Times New Roman" w:hAnsi="Times New Roman"/>
                      <w:szCs w:val="21"/>
                      <w:lang w:bidi="ar"/>
                    </w:rPr>
                    <w:t>300</w:t>
                  </w:r>
                </w:p>
              </w:tc>
              <w:tc>
                <w:tcPr>
                  <w:tcW w:w="1779" w:type="dxa"/>
                  <w:vAlign w:val="center"/>
                </w:tcPr>
                <w:p>
                  <w:pPr>
                    <w:adjustRightInd w:val="0"/>
                    <w:snapToGrid w:val="0"/>
                    <w:jc w:val="center"/>
                    <w:rPr>
                      <w:rFonts w:ascii="Times New Roman" w:hAnsi="Times New Roman"/>
                      <w:szCs w:val="21"/>
                      <w:lang w:bidi="ar"/>
                    </w:rPr>
                  </w:pPr>
                  <w:r>
                    <w:rPr>
                      <w:rFonts w:ascii="Times New Roman" w:hAnsi="Times New Roman"/>
                      <w:szCs w:val="21"/>
                      <w:lang w:bidi="ar"/>
                    </w:rPr>
                    <w:t>900</w:t>
                  </w:r>
                </w:p>
              </w:tc>
            </w:tr>
            <w:tr>
              <w:tblPrEx>
                <w:tblBorders>
                  <w:top w:val="single" w:color="auto" w:sz="4" w:space="0"/>
                  <w:left w:val="single" w:color="auto" w:sz="4" w:space="0"/>
                  <w:bottom w:val="single" w:color="auto" w:sz="6"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732" w:type="dxa"/>
                  <w:vAlign w:val="center"/>
                </w:tcPr>
                <w:p>
                  <w:pPr>
                    <w:adjustRightInd w:val="0"/>
                    <w:snapToGrid w:val="0"/>
                    <w:rPr>
                      <w:rFonts w:ascii="Times New Roman" w:hAnsi="Times New Roman"/>
                      <w:szCs w:val="21"/>
                    </w:rPr>
                  </w:pPr>
                  <w:r>
                    <w:rPr>
                      <w:rFonts w:ascii="Times New Roman" w:hAnsi="Times New Roman"/>
                      <w:szCs w:val="21"/>
                    </w:rPr>
                    <w:t>二氯甲烷、三氯甲烷、三氯乙烯、四氯乙烯总和/%                      ≤</w:t>
                  </w:r>
                </w:p>
              </w:tc>
              <w:tc>
                <w:tcPr>
                  <w:tcW w:w="1302" w:type="dxa"/>
                  <w:vAlign w:val="center"/>
                </w:tcPr>
                <w:p>
                  <w:pPr>
                    <w:adjustRightInd w:val="0"/>
                    <w:snapToGrid w:val="0"/>
                    <w:jc w:val="center"/>
                    <w:rPr>
                      <w:rFonts w:ascii="Times New Roman" w:hAnsi="Times New Roman"/>
                      <w:szCs w:val="21"/>
                      <w:lang w:bidi="ar"/>
                    </w:rPr>
                  </w:pPr>
                  <w:r>
                    <w:rPr>
                      <w:rFonts w:ascii="Times New Roman" w:hAnsi="Times New Roman"/>
                      <w:szCs w:val="21"/>
                      <w:lang w:bidi="ar"/>
                    </w:rPr>
                    <w:t>0.5</w:t>
                  </w:r>
                </w:p>
              </w:tc>
              <w:tc>
                <w:tcPr>
                  <w:tcW w:w="1545" w:type="dxa"/>
                  <w:vAlign w:val="center"/>
                </w:tcPr>
                <w:p>
                  <w:pPr>
                    <w:adjustRightInd w:val="0"/>
                    <w:snapToGrid w:val="0"/>
                    <w:jc w:val="center"/>
                    <w:rPr>
                      <w:rFonts w:ascii="Times New Roman" w:hAnsi="Times New Roman"/>
                      <w:szCs w:val="21"/>
                      <w:lang w:bidi="ar"/>
                    </w:rPr>
                  </w:pPr>
                  <w:r>
                    <w:rPr>
                      <w:rFonts w:ascii="Times New Roman" w:hAnsi="Times New Roman"/>
                      <w:szCs w:val="21"/>
                      <w:lang w:bidi="ar"/>
                    </w:rPr>
                    <w:t>2</w:t>
                  </w:r>
                </w:p>
              </w:tc>
              <w:tc>
                <w:tcPr>
                  <w:tcW w:w="1779" w:type="dxa"/>
                  <w:vAlign w:val="center"/>
                </w:tcPr>
                <w:p>
                  <w:pPr>
                    <w:adjustRightInd w:val="0"/>
                    <w:snapToGrid w:val="0"/>
                    <w:jc w:val="center"/>
                    <w:rPr>
                      <w:rFonts w:ascii="Times New Roman" w:hAnsi="Times New Roman"/>
                      <w:szCs w:val="21"/>
                      <w:lang w:bidi="ar"/>
                    </w:rPr>
                  </w:pPr>
                  <w:r>
                    <w:rPr>
                      <w:rFonts w:ascii="Times New Roman" w:hAnsi="Times New Roman"/>
                      <w:szCs w:val="21"/>
                      <w:lang w:bidi="ar"/>
                    </w:rPr>
                    <w:t>20</w:t>
                  </w:r>
                </w:p>
              </w:tc>
            </w:tr>
            <w:tr>
              <w:tblPrEx>
                <w:tblBorders>
                  <w:top w:val="single" w:color="auto" w:sz="4" w:space="0"/>
                  <w:left w:val="single" w:color="auto" w:sz="4" w:space="0"/>
                  <w:bottom w:val="single" w:color="auto" w:sz="6" w:space="0"/>
                  <w:right w:val="single" w:color="auto" w:sz="4" w:space="0"/>
                  <w:insideH w:val="single" w:color="auto" w:sz="6" w:space="0"/>
                  <w:insideV w:val="single" w:color="auto" w:sz="6" w:space="0"/>
                </w:tblBorders>
              </w:tblPrEx>
              <w:trPr>
                <w:trHeight w:val="340" w:hRule="atLeast"/>
                <w:jc w:val="center"/>
              </w:trPr>
              <w:tc>
                <w:tcPr>
                  <w:tcW w:w="3732" w:type="dxa"/>
                  <w:vAlign w:val="center"/>
                </w:tcPr>
                <w:p>
                  <w:pPr>
                    <w:adjustRightInd w:val="0"/>
                    <w:snapToGrid w:val="0"/>
                    <w:rPr>
                      <w:rFonts w:ascii="Times New Roman" w:hAnsi="Times New Roman"/>
                      <w:szCs w:val="21"/>
                    </w:rPr>
                  </w:pPr>
                  <w:r>
                    <w:rPr>
                      <w:rFonts w:ascii="Times New Roman" w:hAnsi="Times New Roman"/>
                      <w:szCs w:val="21"/>
                    </w:rPr>
                    <w:t>甲醛/（g/kg）                     ≤</w:t>
                  </w:r>
                </w:p>
              </w:tc>
              <w:tc>
                <w:tcPr>
                  <w:tcW w:w="1302" w:type="dxa"/>
                  <w:vAlign w:val="center"/>
                </w:tcPr>
                <w:p>
                  <w:pPr>
                    <w:adjustRightInd w:val="0"/>
                    <w:snapToGrid w:val="0"/>
                    <w:jc w:val="center"/>
                    <w:rPr>
                      <w:rFonts w:ascii="Times New Roman" w:hAnsi="Times New Roman"/>
                      <w:szCs w:val="21"/>
                      <w:lang w:bidi="ar"/>
                    </w:rPr>
                  </w:pPr>
                  <w:r>
                    <w:rPr>
                      <w:rFonts w:ascii="Times New Roman" w:hAnsi="Times New Roman"/>
                      <w:szCs w:val="21"/>
                      <w:lang w:bidi="ar"/>
                    </w:rPr>
                    <w:t>0.5</w:t>
                  </w:r>
                </w:p>
              </w:tc>
              <w:tc>
                <w:tcPr>
                  <w:tcW w:w="1545" w:type="dxa"/>
                  <w:vAlign w:val="center"/>
                </w:tcPr>
                <w:p>
                  <w:pPr>
                    <w:adjustRightInd w:val="0"/>
                    <w:snapToGrid w:val="0"/>
                    <w:jc w:val="center"/>
                    <w:rPr>
                      <w:rFonts w:ascii="Times New Roman" w:hAnsi="Times New Roman"/>
                      <w:szCs w:val="21"/>
                      <w:lang w:bidi="ar"/>
                    </w:rPr>
                  </w:pPr>
                  <w:r>
                    <w:rPr>
                      <w:rFonts w:ascii="Times New Roman" w:hAnsi="Times New Roman"/>
                      <w:szCs w:val="21"/>
                      <w:lang w:bidi="ar"/>
                    </w:rPr>
                    <w:t>0.5</w:t>
                  </w:r>
                </w:p>
              </w:tc>
              <w:tc>
                <w:tcPr>
                  <w:tcW w:w="1779" w:type="dxa"/>
                  <w:vAlign w:val="center"/>
                </w:tcPr>
                <w:p>
                  <w:pPr>
                    <w:adjustRightInd w:val="0"/>
                    <w:snapToGrid w:val="0"/>
                    <w:jc w:val="center"/>
                    <w:rPr>
                      <w:rFonts w:ascii="Times New Roman" w:hAnsi="Times New Roman"/>
                      <w:szCs w:val="21"/>
                      <w:lang w:bidi="ar"/>
                    </w:rPr>
                  </w:pPr>
                  <w:r>
                    <w:rPr>
                      <w:rFonts w:ascii="Times New Roman" w:hAnsi="Times New Roman"/>
                      <w:szCs w:val="21"/>
                      <w:lang w:bidi="ar"/>
                    </w:rPr>
                    <w:t>—</w:t>
                  </w:r>
                </w:p>
              </w:tc>
            </w:tr>
            <w:tr>
              <w:tblPrEx>
                <w:tblBorders>
                  <w:top w:val="single" w:color="auto" w:sz="4" w:space="0"/>
                  <w:left w:val="single" w:color="auto" w:sz="4" w:space="0"/>
                  <w:bottom w:val="single" w:color="auto" w:sz="6"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732" w:type="dxa"/>
                  <w:vAlign w:val="center"/>
                </w:tcPr>
                <w:p>
                  <w:pPr>
                    <w:adjustRightInd w:val="0"/>
                    <w:snapToGrid w:val="0"/>
                    <w:jc w:val="center"/>
                    <w:rPr>
                      <w:rFonts w:ascii="Times New Roman" w:hAnsi="Times New Roman"/>
                      <w:szCs w:val="21"/>
                    </w:rPr>
                  </w:pPr>
                  <w:r>
                    <w:rPr>
                      <w:rFonts w:ascii="Times New Roman" w:hAnsi="Times New Roman"/>
                      <w:szCs w:val="21"/>
                    </w:rPr>
                    <w:t>苯、甲苯、乙苯和二甲苯总和/%    ≤</w:t>
                  </w:r>
                </w:p>
              </w:tc>
              <w:tc>
                <w:tcPr>
                  <w:tcW w:w="1302" w:type="dxa"/>
                  <w:vAlign w:val="center"/>
                </w:tcPr>
                <w:p>
                  <w:pPr>
                    <w:adjustRightInd w:val="0"/>
                    <w:snapToGrid w:val="0"/>
                    <w:jc w:val="center"/>
                    <w:rPr>
                      <w:rFonts w:ascii="Times New Roman" w:hAnsi="Times New Roman"/>
                      <w:szCs w:val="21"/>
                      <w:lang w:bidi="ar"/>
                    </w:rPr>
                  </w:pPr>
                  <w:r>
                    <w:rPr>
                      <w:rFonts w:ascii="Times New Roman" w:hAnsi="Times New Roman"/>
                      <w:szCs w:val="21"/>
                      <w:lang w:bidi="ar"/>
                    </w:rPr>
                    <w:t>0.5</w:t>
                  </w:r>
                </w:p>
              </w:tc>
              <w:tc>
                <w:tcPr>
                  <w:tcW w:w="1545" w:type="dxa"/>
                  <w:vAlign w:val="center"/>
                </w:tcPr>
                <w:p>
                  <w:pPr>
                    <w:adjustRightInd w:val="0"/>
                    <w:snapToGrid w:val="0"/>
                    <w:jc w:val="center"/>
                    <w:rPr>
                      <w:rFonts w:ascii="Times New Roman" w:hAnsi="Times New Roman"/>
                      <w:szCs w:val="21"/>
                      <w:lang w:bidi="ar"/>
                    </w:rPr>
                  </w:pPr>
                  <w:r>
                    <w:rPr>
                      <w:rFonts w:ascii="Times New Roman" w:hAnsi="Times New Roman"/>
                      <w:szCs w:val="21"/>
                      <w:lang w:bidi="ar"/>
                    </w:rPr>
                    <w:t>1</w:t>
                  </w:r>
                </w:p>
              </w:tc>
              <w:tc>
                <w:tcPr>
                  <w:tcW w:w="1779" w:type="dxa"/>
                  <w:vAlign w:val="center"/>
                </w:tcPr>
                <w:p>
                  <w:pPr>
                    <w:adjustRightInd w:val="0"/>
                    <w:snapToGrid w:val="0"/>
                    <w:jc w:val="center"/>
                    <w:rPr>
                      <w:rFonts w:ascii="Times New Roman" w:hAnsi="Times New Roman"/>
                      <w:szCs w:val="21"/>
                      <w:lang w:bidi="ar"/>
                    </w:rPr>
                  </w:pPr>
                  <w:r>
                    <w:rPr>
                      <w:rFonts w:ascii="Times New Roman" w:hAnsi="Times New Roman"/>
                      <w:szCs w:val="21"/>
                      <w:lang w:bidi="ar"/>
                    </w:rPr>
                    <w:t>2</w:t>
                  </w:r>
                </w:p>
              </w:tc>
            </w:tr>
            <w:tr>
              <w:tblPrEx>
                <w:tblBorders>
                  <w:top w:val="single" w:color="auto" w:sz="4" w:space="0"/>
                  <w:left w:val="single" w:color="auto" w:sz="4" w:space="0"/>
                  <w:bottom w:val="single" w:color="auto" w:sz="6"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8358" w:type="dxa"/>
                  <w:gridSpan w:val="4"/>
                  <w:vAlign w:val="center"/>
                </w:tcPr>
                <w:p>
                  <w:pPr>
                    <w:adjustRightInd w:val="0"/>
                    <w:snapToGrid w:val="0"/>
                    <w:jc w:val="left"/>
                    <w:rPr>
                      <w:rFonts w:ascii="Times New Roman" w:hAnsi="Times New Roman"/>
                      <w:szCs w:val="21"/>
                      <w:lang w:bidi="ar"/>
                    </w:rPr>
                  </w:pPr>
                  <w:r>
                    <w:rPr>
                      <w:rFonts w:ascii="Times New Roman" w:hAnsi="Times New Roman"/>
                      <w:szCs w:val="21"/>
                    </w:rPr>
                    <w:t>注：标“—”的项目表示无要求。</w:t>
                  </w:r>
                </w:p>
              </w:tc>
            </w:tr>
          </w:tbl>
          <w:p>
            <w:pPr>
              <w:adjustRightInd w:val="0"/>
              <w:snapToGrid w:val="0"/>
              <w:spacing w:line="360" w:lineRule="auto"/>
              <w:ind w:firstLine="480" w:firstLineChars="200"/>
              <w:rPr>
                <w:rFonts w:ascii="Times New Roman" w:hAnsi="Times New Roman"/>
                <w:sz w:val="24"/>
              </w:rPr>
            </w:pPr>
            <w:r>
              <w:rPr>
                <w:rFonts w:ascii="Times New Roman" w:hAnsi="Times New Roman"/>
                <w:sz w:val="24"/>
              </w:rPr>
              <w:t>本项目</w:t>
            </w:r>
            <w:r>
              <w:rPr>
                <w:rFonts w:hint="eastAsia" w:ascii="Times New Roman" w:hAnsi="Times New Roman"/>
                <w:sz w:val="24"/>
              </w:rPr>
              <w:t>清洗工序中超声波清洗使用水基超声波清洗剂进行清洗，清洗温度约为50~60℃，使用过程中会产生少量的有机废气，经集气罩收集后经1套2级活性炭处理装置处理后经1根20m高排气筒（DA006）排放。</w:t>
            </w:r>
            <w:r>
              <w:rPr>
                <w:rFonts w:ascii="Times New Roman" w:hAnsi="Times New Roman"/>
                <w:sz w:val="24"/>
              </w:rPr>
              <w:t>VOC含量</w:t>
            </w:r>
            <w:r>
              <w:rPr>
                <w:rFonts w:hint="eastAsia" w:ascii="Times New Roman" w:hAnsi="Times New Roman"/>
                <w:sz w:val="24"/>
                <w:lang w:val="en-US" w:eastAsia="zh-CN"/>
              </w:rPr>
              <w:t>为10g/L，</w:t>
            </w:r>
            <w:r>
              <w:rPr>
                <w:rFonts w:ascii="Times New Roman" w:hAnsi="Times New Roman"/>
                <w:sz w:val="24"/>
              </w:rPr>
              <w:t>小于</w:t>
            </w:r>
            <w:r>
              <w:rPr>
                <w:rFonts w:hint="eastAsia" w:ascii="Times New Roman" w:hAnsi="Times New Roman"/>
                <w:sz w:val="24"/>
              </w:rPr>
              <w:t>50</w:t>
            </w:r>
            <w:r>
              <w:rPr>
                <w:rFonts w:ascii="Times New Roman" w:hAnsi="Times New Roman"/>
                <w:sz w:val="24"/>
              </w:rPr>
              <w:t>g/L，满足《清洗剂挥发性有机化合物含量限值》（GB38508-2020）限值要求。</w:t>
            </w:r>
          </w:p>
          <w:p>
            <w:pPr>
              <w:adjustRightInd w:val="0"/>
              <w:snapToGrid w:val="0"/>
              <w:spacing w:line="360" w:lineRule="auto"/>
              <w:ind w:firstLine="482" w:firstLineChars="200"/>
              <w:rPr>
                <w:rFonts w:ascii="Times New Roman" w:hAnsi="Times New Roman"/>
                <w:b/>
                <w:bCs/>
                <w:sz w:val="24"/>
              </w:rPr>
            </w:pPr>
          </w:p>
          <w:p>
            <w:pPr>
              <w:adjustRightInd w:val="0"/>
              <w:snapToGrid w:val="0"/>
              <w:spacing w:line="360" w:lineRule="auto"/>
              <w:ind w:firstLine="482" w:firstLineChars="200"/>
              <w:rPr>
                <w:rFonts w:ascii="Times New Roman" w:hAnsi="Times New Roman"/>
                <w:b/>
                <w:bCs/>
                <w:sz w:val="24"/>
              </w:rPr>
            </w:pPr>
          </w:p>
          <w:p>
            <w:pPr>
              <w:pStyle w:val="7"/>
              <w:ind w:left="0" w:leftChars="0" w:firstLine="0" w:firstLineChars="0"/>
              <w:rPr>
                <w:rFonts w:ascii="Times New Roman" w:hAnsi="Times New Roman"/>
              </w:rPr>
            </w:pPr>
          </w:p>
        </w:tc>
      </w:tr>
    </w:tbl>
    <w:p>
      <w:pPr>
        <w:spacing w:line="360" w:lineRule="auto"/>
        <w:outlineLvl w:val="0"/>
        <w:rPr>
          <w:rFonts w:ascii="Times New Roman" w:hAnsi="Times New Roman" w:eastAsia="黑体"/>
          <w:sz w:val="30"/>
        </w:rPr>
        <w:sectPr>
          <w:footerReference r:id="rId6" w:type="default"/>
          <w:pgSz w:w="11906" w:h="16838"/>
          <w:pgMar w:top="1418" w:right="1418" w:bottom="1418" w:left="1418" w:header="851" w:footer="1077" w:gutter="0"/>
          <w:pgNumType w:start="1"/>
          <w:cols w:space="720" w:num="1"/>
          <w:docGrid w:linePitch="312" w:charSpace="0"/>
        </w:sectPr>
      </w:pPr>
    </w:p>
    <w:p>
      <w:pPr>
        <w:pStyle w:val="21"/>
        <w:jc w:val="center"/>
        <w:outlineLvl w:val="0"/>
        <w:rPr>
          <w:rFonts w:ascii="Times New Roman" w:hAnsi="Times New Roman" w:eastAsia="黑体"/>
          <w:snapToGrid w:val="0"/>
          <w:sz w:val="30"/>
          <w:szCs w:val="30"/>
        </w:rPr>
      </w:pPr>
      <w:r>
        <w:rPr>
          <w:rFonts w:ascii="Times New Roman" w:hAnsi="Times New Roman" w:eastAsia="黑体"/>
          <w:snapToGrid w:val="0"/>
          <w:sz w:val="30"/>
          <w:szCs w:val="30"/>
        </w:rPr>
        <w:t>二、建设项目工程分析</w:t>
      </w:r>
    </w:p>
    <w:tbl>
      <w:tblPr>
        <w:tblStyle w:val="25"/>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427"/>
        <w:gridCol w:w="885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2806" w:hRule="atLeast"/>
          <w:jc w:val="center"/>
        </w:trPr>
        <w:tc>
          <w:tcPr>
            <w:tcW w:w="427" w:type="dxa"/>
            <w:vAlign w:val="center"/>
          </w:tcPr>
          <w:p>
            <w:pPr>
              <w:adjustRightInd w:val="0"/>
              <w:snapToGrid w:val="0"/>
              <w:jc w:val="center"/>
              <w:rPr>
                <w:rFonts w:ascii="Times New Roman" w:hAnsi="Times New Roman"/>
                <w:b/>
                <w:szCs w:val="21"/>
              </w:rPr>
            </w:pPr>
            <w:r>
              <w:rPr>
                <w:rFonts w:ascii="Times New Roman" w:hAnsi="Times New Roman"/>
                <w:b/>
                <w:szCs w:val="21"/>
              </w:rPr>
              <w:t>建设内容</w:t>
            </w:r>
          </w:p>
        </w:tc>
        <w:tc>
          <w:tcPr>
            <w:tcW w:w="8859" w:type="dxa"/>
          </w:tcPr>
          <w:p>
            <w:pPr>
              <w:adjustRightInd w:val="0"/>
              <w:snapToGrid w:val="0"/>
              <w:spacing w:line="360" w:lineRule="auto"/>
              <w:ind w:firstLine="482" w:firstLineChars="200"/>
              <w:rPr>
                <w:rFonts w:ascii="Times New Roman" w:hAnsi="Times New Roman"/>
                <w:b/>
                <w:bCs/>
                <w:sz w:val="24"/>
              </w:rPr>
            </w:pPr>
            <w:r>
              <w:rPr>
                <w:rFonts w:ascii="Times New Roman" w:hAnsi="Times New Roman"/>
                <w:b/>
                <w:bCs/>
                <w:sz w:val="24"/>
              </w:rPr>
              <w:t>（一）项目建设内容及生产规模</w:t>
            </w:r>
          </w:p>
          <w:p>
            <w:pPr>
              <w:adjustRightInd w:val="0"/>
              <w:snapToGrid w:val="0"/>
              <w:spacing w:line="360" w:lineRule="auto"/>
              <w:ind w:firstLine="480" w:firstLineChars="200"/>
              <w:rPr>
                <w:rFonts w:ascii="Times New Roman" w:hAnsi="Times New Roman"/>
                <w:sz w:val="24"/>
              </w:rPr>
            </w:pPr>
            <w:r>
              <w:rPr>
                <w:rFonts w:ascii="Times New Roman" w:hAnsi="Times New Roman"/>
                <w:sz w:val="24"/>
              </w:rPr>
              <w:t>合肥波林新材料股份有限公司（以下简称：合肥波林）成立于1997年，总部位于合肥国家高新技术产业开发区；厂区内共6个生产车间，1栋研发楼，1栋办公楼，1栋宿舍楼，1座污水处理站。厂区目前已建有年产300万件工程机械液压泵核心件技术改造项目、年产55000套聚光太阳能向日跟踪装置项目、高端精密减速器生产线技术改造项目、年产500吨轻合金汽车结构零件项目、年产60万件液压件关键摩擦副零件精加工生产线建设项目、BL系列自润滑复合材料及制品生产线项目、减摩机械基础零部件生产线建设项目、污水处理站项目</w:t>
            </w:r>
            <w:bookmarkStart w:id="3" w:name="_Hlk95122032"/>
            <w:r>
              <w:rPr>
                <w:rFonts w:hint="eastAsia" w:ascii="Times New Roman" w:hAnsi="Times New Roman"/>
                <w:sz w:val="24"/>
              </w:rPr>
              <w:t>、</w:t>
            </w:r>
            <w:r>
              <w:rPr>
                <w:rFonts w:ascii="Times New Roman" w:hAnsi="Times New Roman"/>
                <w:sz w:val="24"/>
              </w:rPr>
              <w:t>高压液压泵关键摩擦副产业化项目</w:t>
            </w:r>
            <w:bookmarkEnd w:id="3"/>
            <w:r>
              <w:rPr>
                <w:rFonts w:hint="eastAsia" w:ascii="Times New Roman" w:hAnsi="Times New Roman"/>
                <w:sz w:val="24"/>
              </w:rPr>
              <w:t>和</w:t>
            </w:r>
            <w:r>
              <w:rPr>
                <w:rFonts w:ascii="Times New Roman" w:hAnsi="Times New Roman"/>
                <w:sz w:val="24"/>
              </w:rPr>
              <w:t>合肥波林新材料股份有限公司技术中心升级项目，目前均已通过环评，其中</w:t>
            </w:r>
            <w:bookmarkStart w:id="4" w:name="_Hlk95122891"/>
            <w:r>
              <w:rPr>
                <w:rFonts w:ascii="Times New Roman" w:hAnsi="Times New Roman"/>
                <w:sz w:val="24"/>
              </w:rPr>
              <w:t>高压液压泵关键摩擦副产业化项目</w:t>
            </w:r>
            <w:bookmarkEnd w:id="4"/>
            <w:r>
              <w:rPr>
                <w:rFonts w:hint="eastAsia" w:ascii="Times New Roman" w:hAnsi="Times New Roman"/>
                <w:sz w:val="24"/>
              </w:rPr>
              <w:t>和</w:t>
            </w:r>
            <w:r>
              <w:rPr>
                <w:rFonts w:ascii="Times New Roman" w:hAnsi="Times New Roman"/>
                <w:sz w:val="24"/>
              </w:rPr>
              <w:t>合肥波林新材料股份有限公司技术中心升级项目正在进行环保验收程序，其余项目均已履行环保验收程序。</w:t>
            </w:r>
          </w:p>
          <w:p>
            <w:pPr>
              <w:adjustRightInd w:val="0"/>
              <w:snapToGrid w:val="0"/>
              <w:spacing w:line="360" w:lineRule="auto"/>
              <w:ind w:firstLine="480" w:firstLineChars="200"/>
              <w:rPr>
                <w:rFonts w:ascii="Times New Roman" w:hAnsi="Times New Roman"/>
                <w:sz w:val="24"/>
              </w:rPr>
            </w:pPr>
            <w:r>
              <w:rPr>
                <w:rFonts w:ascii="Times New Roman" w:hAnsi="Times New Roman"/>
                <w:sz w:val="24"/>
              </w:rPr>
              <w:t>在国家政策的推动下，结合我国高端装备制造业及高压柱塞泵产业的发展现状，合肥波林新材料股份有限公司依托自身所积累的创新成果优势及技术经验优势，致力于高压柱塞泵缸体及其关键零部件的研发与生产。目前，合肥波林在高压柱塞泵的关键零部件生产创新方面已取得良好成绩，部分产品已达到行业技术领先。为加快实现科技成果产业化，扩大公司核心产品生产规模，提升公司技术装备水平，合肥波林拟实施本项目。</w:t>
            </w:r>
          </w:p>
          <w:p>
            <w:pPr>
              <w:adjustRightInd w:val="0"/>
              <w:snapToGrid w:val="0"/>
              <w:spacing w:line="360" w:lineRule="auto"/>
              <w:ind w:firstLine="480" w:firstLineChars="200"/>
              <w:rPr>
                <w:rFonts w:ascii="Times New Roman" w:hAnsi="Times New Roman"/>
                <w:sz w:val="24"/>
              </w:rPr>
            </w:pPr>
            <w:r>
              <w:rPr>
                <w:rFonts w:ascii="Times New Roman" w:hAnsi="Times New Roman"/>
                <w:sz w:val="24"/>
              </w:rPr>
              <w:t>本项目建成达产后，合肥波林新材料股份有限公司将拥有完整的高端装备高压柱塞泵关键零部件生产加工及检验检测体系，公司技术和装备水平将达到国内领先。通过技术攻关，达到满足高端装备高压柱塞泵关键零部件系列产品的配套要求，从而替代进口，不断提高公司高端产品市场占有率，提升企业核心竞争力，实现公司可持续发展。</w:t>
            </w:r>
          </w:p>
          <w:p>
            <w:pPr>
              <w:pStyle w:val="22"/>
              <w:adjustRightInd w:val="0"/>
              <w:snapToGrid w:val="0"/>
              <w:spacing w:before="0" w:after="0" w:line="360" w:lineRule="auto"/>
              <w:ind w:firstLine="723" w:firstLineChars="300"/>
              <w:jc w:val="both"/>
              <w:outlineLvl w:val="1"/>
              <w:rPr>
                <w:rFonts w:ascii="Times New Roman" w:hAnsi="Times New Roman"/>
                <w:sz w:val="24"/>
                <w:szCs w:val="24"/>
              </w:rPr>
            </w:pPr>
            <w:r>
              <w:rPr>
                <w:rFonts w:ascii="Times New Roman" w:hAnsi="Times New Roman"/>
                <w:sz w:val="24"/>
                <w:szCs w:val="24"/>
              </w:rPr>
              <w:t>1、项目概况</w:t>
            </w:r>
          </w:p>
          <w:p>
            <w:pPr>
              <w:adjustRightInd w:val="0"/>
              <w:snapToGrid w:val="0"/>
              <w:spacing w:line="360" w:lineRule="auto"/>
              <w:ind w:firstLine="482" w:firstLineChars="200"/>
              <w:rPr>
                <w:rFonts w:ascii="Times New Roman" w:hAnsi="Times New Roman"/>
                <w:sz w:val="24"/>
                <w:lang w:val="zh-CN"/>
              </w:rPr>
            </w:pPr>
            <w:r>
              <w:rPr>
                <w:rFonts w:ascii="Times New Roman" w:hAnsi="Times New Roman"/>
                <w:b/>
                <w:bCs/>
                <w:sz w:val="24"/>
              </w:rPr>
              <w:t>（1）项目名称：</w:t>
            </w:r>
            <w:r>
              <w:rPr>
                <w:rFonts w:ascii="Times New Roman" w:hAnsi="Times New Roman"/>
                <w:sz w:val="24"/>
              </w:rPr>
              <w:t>合肥波林新材料股份有限公司年产20万套高压柱塞泵关键零部件技术改造项目；</w:t>
            </w:r>
          </w:p>
          <w:p>
            <w:pPr>
              <w:adjustRightInd w:val="0"/>
              <w:snapToGrid w:val="0"/>
              <w:spacing w:line="360" w:lineRule="auto"/>
              <w:ind w:firstLine="482" w:firstLineChars="200"/>
              <w:rPr>
                <w:rFonts w:ascii="Times New Roman" w:hAnsi="Times New Roman"/>
                <w:sz w:val="24"/>
                <w:lang w:val="zh-CN"/>
              </w:rPr>
            </w:pPr>
            <w:r>
              <w:rPr>
                <w:rFonts w:ascii="Times New Roman" w:hAnsi="Times New Roman"/>
                <w:b/>
                <w:bCs/>
                <w:sz w:val="24"/>
              </w:rPr>
              <w:t>（2）建设单位：</w:t>
            </w:r>
            <w:r>
              <w:rPr>
                <w:rFonts w:ascii="Times New Roman" w:hAnsi="Times New Roman"/>
                <w:color w:val="000000"/>
                <w:sz w:val="24"/>
              </w:rPr>
              <w:t>合肥波林新材料股份有限公司</w:t>
            </w:r>
            <w:r>
              <w:rPr>
                <w:rFonts w:ascii="Times New Roman" w:hAnsi="Times New Roman"/>
                <w:sz w:val="24"/>
              </w:rPr>
              <w:t>；</w:t>
            </w:r>
          </w:p>
          <w:p>
            <w:pPr>
              <w:adjustRightInd w:val="0"/>
              <w:snapToGrid w:val="0"/>
              <w:spacing w:line="360" w:lineRule="auto"/>
              <w:ind w:firstLine="482" w:firstLineChars="200"/>
              <w:rPr>
                <w:rFonts w:ascii="Times New Roman" w:hAnsi="Times New Roman"/>
                <w:sz w:val="24"/>
              </w:rPr>
            </w:pPr>
            <w:r>
              <w:rPr>
                <w:rFonts w:ascii="Times New Roman" w:hAnsi="Times New Roman"/>
                <w:b/>
                <w:bCs/>
                <w:sz w:val="24"/>
              </w:rPr>
              <w:t>（3）建设地点：</w:t>
            </w:r>
            <w:r>
              <w:rPr>
                <w:rFonts w:ascii="Times New Roman" w:hAnsi="Times New Roman"/>
                <w:sz w:val="24"/>
              </w:rPr>
              <w:t>安徽省合肥市高新区柏堰科技园玉兰大道18号合肥波林新材料股份有限公司厂区内</w:t>
            </w:r>
            <w:r>
              <w:rPr>
                <w:rFonts w:ascii="Times New Roman" w:hAnsi="Times New Roman"/>
                <w:color w:val="000000"/>
                <w:sz w:val="24"/>
              </w:rPr>
              <w:t>（详见附图1 项目地理位置图</w:t>
            </w:r>
            <w:r>
              <w:rPr>
                <w:rFonts w:ascii="Times New Roman" w:hAnsi="Times New Roman"/>
                <w:sz w:val="24"/>
              </w:rPr>
              <w:t>）；</w:t>
            </w:r>
          </w:p>
          <w:p>
            <w:pPr>
              <w:adjustRightInd w:val="0"/>
              <w:snapToGrid w:val="0"/>
              <w:spacing w:line="360" w:lineRule="auto"/>
              <w:ind w:firstLine="482" w:firstLineChars="200"/>
              <w:rPr>
                <w:rFonts w:ascii="Times New Roman" w:hAnsi="Times New Roman"/>
                <w:sz w:val="24"/>
              </w:rPr>
            </w:pPr>
            <w:r>
              <w:rPr>
                <w:rFonts w:ascii="Times New Roman" w:hAnsi="Times New Roman"/>
                <w:b/>
                <w:bCs/>
                <w:sz w:val="24"/>
              </w:rPr>
              <w:t>（4）建设性质：</w:t>
            </w:r>
            <w:r>
              <w:rPr>
                <w:rFonts w:ascii="Times New Roman" w:hAnsi="Times New Roman"/>
                <w:sz w:val="24"/>
              </w:rPr>
              <w:t>扩建；</w:t>
            </w:r>
          </w:p>
          <w:p>
            <w:pPr>
              <w:adjustRightInd w:val="0"/>
              <w:snapToGrid w:val="0"/>
              <w:spacing w:line="360" w:lineRule="auto"/>
              <w:ind w:firstLine="482" w:firstLineChars="200"/>
              <w:rPr>
                <w:rFonts w:ascii="Times New Roman" w:hAnsi="Times New Roman"/>
                <w:sz w:val="24"/>
              </w:rPr>
            </w:pPr>
            <w:r>
              <w:rPr>
                <w:rFonts w:hint="eastAsia" w:ascii="Times New Roman" w:hAnsi="Times New Roman"/>
                <w:b/>
                <w:bCs/>
                <w:sz w:val="24"/>
                <w:lang w:eastAsia="zh-CN"/>
              </w:rPr>
              <w:t>（</w:t>
            </w:r>
            <w:r>
              <w:rPr>
                <w:rFonts w:hint="eastAsia" w:ascii="Times New Roman" w:hAnsi="Times New Roman"/>
                <w:b/>
                <w:bCs/>
                <w:sz w:val="24"/>
                <w:lang w:val="en-US" w:eastAsia="zh-CN"/>
              </w:rPr>
              <w:t>5</w:t>
            </w:r>
            <w:r>
              <w:rPr>
                <w:rFonts w:hint="eastAsia" w:ascii="Times New Roman" w:hAnsi="Times New Roman"/>
                <w:b/>
                <w:bCs/>
                <w:sz w:val="24"/>
                <w:lang w:eastAsia="zh-CN"/>
              </w:rPr>
              <w:t>）</w:t>
            </w:r>
            <w:r>
              <w:rPr>
                <w:rFonts w:ascii="Times New Roman" w:hAnsi="Times New Roman"/>
                <w:b/>
                <w:bCs/>
                <w:sz w:val="24"/>
              </w:rPr>
              <w:t>项目环评管理类别判定：</w:t>
            </w:r>
            <w:bookmarkStart w:id="5" w:name="_Hlk87977787"/>
            <w:r>
              <w:rPr>
                <w:rFonts w:ascii="Times New Roman" w:hAnsi="Times New Roman"/>
                <w:sz w:val="24"/>
              </w:rPr>
              <w:t>本项目为高压柱塞泵缸体生产，属于《国民经济行业分类》（2017年版）的机械零部件加工 C3484，根据《建设项目环境影响评价分类管理名录（2021年版）》，项目属于名录中“三十一、通用设备制造业34 通用零部件制造348”中“其他（仅分割、焊接、组装的除外；年用非溶剂型低VOCs含量涂料10吨以下的除外）”</w:t>
            </w:r>
            <w:r>
              <w:rPr>
                <w:rFonts w:hint="eastAsia" w:ascii="Times New Roman" w:hAnsi="Times New Roman"/>
                <w:sz w:val="24"/>
              </w:rPr>
              <w:t>，应编制环境影响报告表。</w:t>
            </w:r>
          </w:p>
          <w:bookmarkEnd w:id="5"/>
          <w:p>
            <w:pPr>
              <w:adjustRightInd w:val="0"/>
              <w:snapToGrid w:val="0"/>
              <w:spacing w:line="360" w:lineRule="auto"/>
              <w:ind w:firstLine="482" w:firstLineChars="200"/>
              <w:rPr>
                <w:rFonts w:ascii="Times New Roman" w:hAnsi="Times New Roman"/>
                <w:sz w:val="24"/>
              </w:rPr>
            </w:pPr>
            <w:r>
              <w:rPr>
                <w:rFonts w:ascii="Times New Roman" w:hAnsi="Times New Roman"/>
                <w:b/>
                <w:bCs/>
                <w:sz w:val="24"/>
              </w:rPr>
              <w:t>（6）项目排污许可管理类别判定：</w:t>
            </w:r>
            <w:r>
              <w:rPr>
                <w:rFonts w:ascii="Times New Roman" w:hAnsi="Times New Roman"/>
                <w:sz w:val="24"/>
              </w:rPr>
              <w:t>本项目属于《国民经济行业分类》（2017年版）的机械零部件加工 C3484，根据《固定污染源排污许可分类管理名录（2019年版）》</w:t>
            </w:r>
            <w:r>
              <w:rPr>
                <w:rFonts w:hint="eastAsia"/>
                <w:sz w:val="24"/>
              </w:rPr>
              <w:t>可知</w:t>
            </w:r>
            <w:r>
              <w:rPr>
                <w:rFonts w:ascii="Times New Roman" w:hAnsi="Times New Roman"/>
                <w:sz w:val="24"/>
              </w:rPr>
              <w:t>，项目属于名录中“二十</w:t>
            </w:r>
            <w:r>
              <w:rPr>
                <w:rFonts w:hint="eastAsia"/>
                <w:sz w:val="24"/>
              </w:rPr>
              <w:t>九</w:t>
            </w:r>
            <w:r>
              <w:rPr>
                <w:rFonts w:ascii="Times New Roman" w:hAnsi="Times New Roman"/>
                <w:sz w:val="24"/>
              </w:rPr>
              <w:t>、</w:t>
            </w:r>
            <w:r>
              <w:rPr>
                <w:rFonts w:hint="eastAsia"/>
                <w:sz w:val="24"/>
              </w:rPr>
              <w:t>通用设备制造业</w:t>
            </w:r>
            <w:r>
              <w:rPr>
                <w:rFonts w:ascii="Times New Roman" w:hAnsi="Times New Roman"/>
                <w:sz w:val="24"/>
              </w:rPr>
              <w:t>34、</w:t>
            </w:r>
            <w:r>
              <w:rPr>
                <w:rFonts w:hint="eastAsia"/>
                <w:sz w:val="24"/>
              </w:rPr>
              <w:t>通用零部件制造</w:t>
            </w:r>
            <w:r>
              <w:rPr>
                <w:rFonts w:hint="default" w:ascii="Times New Roman" w:hAnsi="Times New Roman" w:cs="Times New Roman"/>
                <w:sz w:val="24"/>
              </w:rPr>
              <w:t>38</w:t>
            </w:r>
            <w:r>
              <w:rPr>
                <w:rFonts w:ascii="Times New Roman" w:hAnsi="Times New Roman"/>
                <w:sz w:val="24"/>
              </w:rPr>
              <w:t>”中“</w:t>
            </w:r>
            <w:r>
              <w:rPr>
                <w:rFonts w:hint="eastAsia"/>
                <w:sz w:val="24"/>
              </w:rPr>
              <w:t>其他</w:t>
            </w:r>
            <w:r>
              <w:rPr>
                <w:rFonts w:ascii="Times New Roman" w:hAnsi="Times New Roman"/>
                <w:sz w:val="24"/>
              </w:rPr>
              <w:t>”类别</w:t>
            </w:r>
            <w:r>
              <w:rPr>
                <w:rFonts w:hint="eastAsia" w:ascii="Times New Roman" w:hAnsi="Times New Roman"/>
                <w:sz w:val="24"/>
              </w:rPr>
              <w:t>，故</w:t>
            </w:r>
            <w:r>
              <w:rPr>
                <w:rFonts w:ascii="Times New Roman" w:hAnsi="Times New Roman"/>
                <w:sz w:val="24"/>
              </w:rPr>
              <w:t>排污许可管理类别为“</w:t>
            </w:r>
            <w:r>
              <w:rPr>
                <w:rFonts w:hint="eastAsia"/>
                <w:sz w:val="24"/>
              </w:rPr>
              <w:t>登记</w:t>
            </w:r>
            <w:r>
              <w:rPr>
                <w:rFonts w:ascii="Times New Roman" w:hAnsi="Times New Roman"/>
                <w:sz w:val="24"/>
              </w:rPr>
              <w:t>管理”。</w:t>
            </w:r>
            <w:bookmarkStart w:id="10" w:name="_GoBack"/>
            <w:bookmarkEnd w:id="10"/>
          </w:p>
          <w:p>
            <w:pPr>
              <w:adjustRightInd w:val="0"/>
              <w:snapToGrid w:val="0"/>
              <w:spacing w:line="360" w:lineRule="auto"/>
              <w:ind w:firstLine="480" w:firstLineChars="200"/>
              <w:rPr>
                <w:rFonts w:ascii="Times New Roman" w:hAnsi="Times New Roman"/>
                <w:sz w:val="24"/>
              </w:rPr>
            </w:pPr>
          </w:p>
          <w:p>
            <w:pPr>
              <w:adjustRightInd w:val="0"/>
              <w:snapToGrid w:val="0"/>
              <w:spacing w:line="360" w:lineRule="auto"/>
              <w:ind w:firstLine="420" w:firstLineChars="200"/>
              <w:rPr>
                <w:rFonts w:ascii="Times New Roman" w:hAnsi="Times New Roman"/>
              </w:rPr>
            </w:pPr>
          </w:p>
        </w:tc>
      </w:tr>
    </w:tbl>
    <w:p>
      <w:pPr>
        <w:pStyle w:val="21"/>
        <w:jc w:val="center"/>
        <w:rPr>
          <w:rFonts w:ascii="Times New Roman" w:hAnsi="Times New Roman" w:eastAsia="黑体"/>
          <w:snapToGrid w:val="0"/>
          <w:sz w:val="36"/>
          <w:szCs w:val="36"/>
        </w:rPr>
        <w:sectPr>
          <w:pgSz w:w="11906" w:h="16838"/>
          <w:pgMar w:top="1418" w:right="1418" w:bottom="1418" w:left="1418" w:header="851" w:footer="851" w:gutter="0"/>
          <w:cols w:space="720" w:num="1"/>
          <w:docGrid w:linePitch="312" w:charSpace="0"/>
        </w:sectPr>
      </w:pPr>
    </w:p>
    <w:tbl>
      <w:tblPr>
        <w:tblStyle w:val="25"/>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426"/>
        <w:gridCol w:w="1379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318" w:hRule="atLeast"/>
        </w:trPr>
        <w:tc>
          <w:tcPr>
            <w:tcW w:w="426" w:type="dxa"/>
            <w:vAlign w:val="center"/>
          </w:tcPr>
          <w:p>
            <w:pPr>
              <w:pStyle w:val="21"/>
              <w:jc w:val="center"/>
              <w:rPr>
                <w:rFonts w:ascii="Times New Roman" w:hAnsi="Times New Roman" w:eastAsia="黑体"/>
                <w:snapToGrid w:val="0"/>
                <w:sz w:val="36"/>
                <w:szCs w:val="36"/>
              </w:rPr>
            </w:pPr>
            <w:r>
              <w:rPr>
                <w:rFonts w:ascii="Times New Roman" w:hAnsi="Times New Roman" w:eastAsia="黑体"/>
                <w:snapToGrid w:val="0"/>
                <w:sz w:val="21"/>
                <w:szCs w:val="21"/>
              </w:rPr>
              <w:t>建设内容</w:t>
            </w:r>
          </w:p>
        </w:tc>
        <w:tc>
          <w:tcPr>
            <w:tcW w:w="13792" w:type="dxa"/>
          </w:tcPr>
          <w:p>
            <w:pPr>
              <w:spacing w:line="360" w:lineRule="auto"/>
              <w:ind w:firstLine="482" w:firstLineChars="200"/>
              <w:contextualSpacing/>
              <w:rPr>
                <w:rFonts w:ascii="Times New Roman" w:hAnsi="Times New Roman"/>
                <w:b/>
                <w:bCs/>
                <w:sz w:val="24"/>
              </w:rPr>
            </w:pPr>
            <w:r>
              <w:rPr>
                <w:rFonts w:ascii="Times New Roman" w:hAnsi="Times New Roman"/>
                <w:b/>
                <w:bCs/>
                <w:sz w:val="24"/>
              </w:rPr>
              <w:t>2、项目主要工程内容及规模</w:t>
            </w:r>
          </w:p>
          <w:p>
            <w:pPr>
              <w:widowControl/>
              <w:numPr>
                <w:ilvl w:val="0"/>
                <w:numId w:val="1"/>
              </w:numPr>
              <w:jc w:val="center"/>
              <w:rPr>
                <w:rFonts w:ascii="Times New Roman" w:hAnsi="Times New Roman"/>
                <w:b/>
                <w:kern w:val="0"/>
                <w:szCs w:val="21"/>
              </w:rPr>
            </w:pPr>
            <w:r>
              <w:rPr>
                <w:rFonts w:ascii="Times New Roman" w:hAnsi="Times New Roman"/>
                <w:b/>
                <w:kern w:val="0"/>
                <w:szCs w:val="21"/>
              </w:rPr>
              <w:t xml:space="preserve">  建设项目主要工程内容及规模一览表</w:t>
            </w:r>
          </w:p>
          <w:tbl>
            <w:tblPr>
              <w:tblStyle w:val="25"/>
              <w:tblpPr w:leftFromText="180" w:rightFromText="180" w:vertAnchor="text" w:tblpXSpec="center" w:tblpY="1"/>
              <w:tblOverlap w:val="never"/>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3"/>
              <w:gridCol w:w="1161"/>
              <w:gridCol w:w="3800"/>
              <w:gridCol w:w="1690"/>
              <w:gridCol w:w="4641"/>
              <w:gridCol w:w="16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241" w:type="pct"/>
                  <w:vAlign w:val="center"/>
                </w:tcPr>
                <w:p>
                  <w:pPr>
                    <w:jc w:val="center"/>
                    <w:rPr>
                      <w:b/>
                      <w:szCs w:val="21"/>
                    </w:rPr>
                  </w:pPr>
                  <w:r>
                    <w:rPr>
                      <w:b/>
                      <w:szCs w:val="21"/>
                    </w:rPr>
                    <w:t>工程</w:t>
                  </w:r>
                </w:p>
                <w:p>
                  <w:pPr>
                    <w:jc w:val="center"/>
                    <w:rPr>
                      <w:b/>
                      <w:szCs w:val="21"/>
                    </w:rPr>
                  </w:pPr>
                  <w:r>
                    <w:rPr>
                      <w:b/>
                      <w:szCs w:val="21"/>
                    </w:rPr>
                    <w:t>类别</w:t>
                  </w:r>
                </w:p>
              </w:tc>
              <w:tc>
                <w:tcPr>
                  <w:tcW w:w="428" w:type="pct"/>
                  <w:vAlign w:val="center"/>
                </w:tcPr>
                <w:p>
                  <w:pPr>
                    <w:jc w:val="center"/>
                    <w:rPr>
                      <w:b/>
                      <w:szCs w:val="21"/>
                    </w:rPr>
                  </w:pPr>
                  <w:r>
                    <w:rPr>
                      <w:b/>
                      <w:szCs w:val="21"/>
                    </w:rPr>
                    <w:t>单项工程名称</w:t>
                  </w:r>
                </w:p>
              </w:tc>
              <w:tc>
                <w:tcPr>
                  <w:tcW w:w="2023" w:type="pct"/>
                  <w:gridSpan w:val="2"/>
                  <w:vAlign w:val="center"/>
                </w:tcPr>
                <w:p>
                  <w:pPr>
                    <w:jc w:val="center"/>
                    <w:rPr>
                      <w:b/>
                      <w:szCs w:val="21"/>
                    </w:rPr>
                  </w:pPr>
                  <w:r>
                    <w:rPr>
                      <w:rFonts w:hint="eastAsia"/>
                      <w:b/>
                      <w:spacing w:val="-10"/>
                      <w:szCs w:val="21"/>
                    </w:rPr>
                    <w:t>扩建</w:t>
                  </w:r>
                  <w:r>
                    <w:rPr>
                      <w:b/>
                      <w:spacing w:val="-10"/>
                      <w:szCs w:val="21"/>
                    </w:rPr>
                    <w:t>前工程内容及规模</w:t>
                  </w:r>
                </w:p>
              </w:tc>
              <w:tc>
                <w:tcPr>
                  <w:tcW w:w="1710" w:type="pct"/>
                  <w:vAlign w:val="center"/>
                </w:tcPr>
                <w:p>
                  <w:pPr>
                    <w:jc w:val="center"/>
                    <w:rPr>
                      <w:b/>
                      <w:spacing w:val="-10"/>
                      <w:szCs w:val="21"/>
                    </w:rPr>
                  </w:pPr>
                  <w:r>
                    <w:rPr>
                      <w:rFonts w:hint="eastAsia"/>
                      <w:b/>
                      <w:spacing w:val="-10"/>
                      <w:szCs w:val="21"/>
                    </w:rPr>
                    <w:t>本项目工程</w:t>
                  </w:r>
                  <w:r>
                    <w:rPr>
                      <w:b/>
                      <w:spacing w:val="-10"/>
                      <w:szCs w:val="21"/>
                    </w:rPr>
                    <w:t>内容及规模</w:t>
                  </w:r>
                </w:p>
              </w:tc>
              <w:tc>
                <w:tcPr>
                  <w:tcW w:w="596" w:type="pct"/>
                  <w:vAlign w:val="center"/>
                </w:tcPr>
                <w:p>
                  <w:pPr>
                    <w:jc w:val="center"/>
                    <w:rPr>
                      <w:b/>
                      <w:spacing w:val="-10"/>
                      <w:szCs w:val="21"/>
                    </w:rPr>
                  </w:pPr>
                  <w:r>
                    <w:rPr>
                      <w:rFonts w:hint="eastAsia"/>
                      <w:b/>
                      <w:spacing w:val="-10"/>
                      <w:szCs w:val="21"/>
                    </w:rPr>
                    <w:t>扩建后全厂生产规模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4" w:hRule="atLeast"/>
                <w:tblHeader/>
                <w:jc w:val="center"/>
              </w:trPr>
              <w:tc>
                <w:tcPr>
                  <w:tcW w:w="241" w:type="pct"/>
                  <w:vMerge w:val="restart"/>
                  <w:vAlign w:val="center"/>
                </w:tcPr>
                <w:p>
                  <w:pPr>
                    <w:widowControl/>
                    <w:rPr>
                      <w:rFonts w:ascii="Times New Roman" w:hAnsi="Times New Roman"/>
                      <w:szCs w:val="21"/>
                    </w:rPr>
                  </w:pPr>
                  <w:r>
                    <w:rPr>
                      <w:rFonts w:ascii="Times New Roman" w:hAnsi="Times New Roman"/>
                      <w:szCs w:val="21"/>
                    </w:rPr>
                    <w:t>主体</w:t>
                  </w:r>
                </w:p>
                <w:p>
                  <w:pPr>
                    <w:widowControl/>
                    <w:rPr>
                      <w:rFonts w:ascii="Times New Roman" w:hAnsi="Times New Roman"/>
                      <w:szCs w:val="21"/>
                    </w:rPr>
                  </w:pPr>
                  <w:r>
                    <w:rPr>
                      <w:rFonts w:ascii="Times New Roman" w:hAnsi="Times New Roman"/>
                      <w:szCs w:val="21"/>
                    </w:rPr>
                    <w:t>工程</w:t>
                  </w:r>
                </w:p>
              </w:tc>
              <w:tc>
                <w:tcPr>
                  <w:tcW w:w="428" w:type="pct"/>
                  <w:vAlign w:val="center"/>
                </w:tcPr>
                <w:p>
                  <w:pPr>
                    <w:jc w:val="center"/>
                    <w:rPr>
                      <w:rFonts w:ascii="Times New Roman" w:hAnsi="Times New Roman"/>
                      <w:szCs w:val="21"/>
                    </w:rPr>
                  </w:pPr>
                  <w:r>
                    <w:rPr>
                      <w:rFonts w:hint="eastAsia" w:ascii="Times New Roman" w:hAnsi="Times New Roman"/>
                      <w:szCs w:val="21"/>
                    </w:rPr>
                    <w:t>1#车间一层</w:t>
                  </w:r>
                </w:p>
              </w:tc>
              <w:tc>
                <w:tcPr>
                  <w:tcW w:w="1400" w:type="pct"/>
                  <w:vAlign w:val="center"/>
                </w:tcPr>
                <w:p>
                  <w:pPr>
                    <w:rPr>
                      <w:rFonts w:ascii="Times New Roman" w:hAnsi="Times New Roman"/>
                      <w:szCs w:val="21"/>
                    </w:rPr>
                  </w:pPr>
                  <w:r>
                    <w:rPr>
                      <w:rFonts w:hint="eastAsia" w:ascii="Times New Roman" w:hAnsi="Times New Roman"/>
                      <w:szCs w:val="21"/>
                    </w:rPr>
                    <w:t>主要为粉末类产品提供混料加工和机加工工序；主要设备为混料机1台、液压机3台、数控车床8台、烧结炉1台等，建筑面积为1800</w:t>
                  </w:r>
                  <w:r>
                    <w:rPr>
                      <w:rFonts w:hint="eastAsia"/>
                      <w:bCs/>
                      <w:szCs w:val="21"/>
                    </w:rPr>
                    <w:t>m</w:t>
                  </w:r>
                  <w:r>
                    <w:rPr>
                      <w:rFonts w:hint="eastAsia"/>
                      <w:bCs/>
                      <w:szCs w:val="21"/>
                      <w:vertAlign w:val="superscript"/>
                    </w:rPr>
                    <w:t>2</w:t>
                  </w:r>
                </w:p>
              </w:tc>
              <w:tc>
                <w:tcPr>
                  <w:tcW w:w="623" w:type="pct"/>
                  <w:vMerge w:val="restart"/>
                  <w:vAlign w:val="center"/>
                </w:tcPr>
                <w:p>
                  <w:pPr>
                    <w:widowControl/>
                    <w:rPr>
                      <w:rFonts w:ascii="Times New Roman" w:hAnsi="Times New Roman"/>
                      <w:szCs w:val="21"/>
                    </w:rPr>
                  </w:pPr>
                  <w:r>
                    <w:rPr>
                      <w:rFonts w:ascii="Times New Roman" w:hAnsi="Times New Roman"/>
                      <w:szCs w:val="21"/>
                    </w:rPr>
                    <w:t>年产600万套高压齿轮泵关键摩擦副零部件和1300万套高压柱塞泵关键摩擦副零部件</w:t>
                  </w:r>
                </w:p>
              </w:tc>
              <w:tc>
                <w:tcPr>
                  <w:tcW w:w="1710" w:type="pct"/>
                  <w:vAlign w:val="center"/>
                </w:tcPr>
                <w:p>
                  <w:pPr>
                    <w:widowControl/>
                    <w:rPr>
                      <w:rFonts w:ascii="Times New Roman" w:hAnsi="Times New Roman"/>
                      <w:szCs w:val="21"/>
                    </w:rPr>
                  </w:pPr>
                  <w:r>
                    <w:rPr>
                      <w:rFonts w:hint="eastAsia" w:ascii="Times New Roman" w:hAnsi="Times New Roman"/>
                      <w:szCs w:val="21"/>
                    </w:rPr>
                    <w:t>本次扩建不变，本项目不涉及</w:t>
                  </w:r>
                </w:p>
              </w:tc>
              <w:tc>
                <w:tcPr>
                  <w:tcW w:w="596" w:type="pct"/>
                  <w:vMerge w:val="restart"/>
                  <w:vAlign w:val="center"/>
                </w:tcPr>
                <w:p>
                  <w:pPr>
                    <w:widowControl/>
                    <w:rPr>
                      <w:rFonts w:ascii="Times New Roman" w:hAnsi="Times New Roman"/>
                      <w:szCs w:val="21"/>
                    </w:rPr>
                  </w:pPr>
                  <w:r>
                    <w:rPr>
                      <w:rFonts w:ascii="Times New Roman" w:hAnsi="Times New Roman"/>
                      <w:szCs w:val="21"/>
                    </w:rPr>
                    <w:t>年产600万套高压齿轮泵关键摩擦副零部件和1300万套高压柱塞泵关键摩擦副零部件</w:t>
                  </w:r>
                  <w:r>
                    <w:rPr>
                      <w:rFonts w:hint="eastAsia" w:ascii="Times New Roman" w:hAnsi="Times New Roman"/>
                      <w:szCs w:val="21"/>
                    </w:rPr>
                    <w:t>，新增年产20万套高压柱塞泵缸体的生产能力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75" w:hRule="atLeast"/>
                <w:tblHeader/>
                <w:jc w:val="center"/>
              </w:trPr>
              <w:tc>
                <w:tcPr>
                  <w:tcW w:w="241" w:type="pct"/>
                  <w:vMerge w:val="continue"/>
                  <w:vAlign w:val="center"/>
                </w:tcPr>
                <w:p>
                  <w:pPr>
                    <w:widowControl/>
                    <w:rPr>
                      <w:rFonts w:ascii="Times New Roman" w:hAnsi="Times New Roman"/>
                      <w:szCs w:val="21"/>
                    </w:rPr>
                  </w:pPr>
                </w:p>
              </w:tc>
              <w:tc>
                <w:tcPr>
                  <w:tcW w:w="428" w:type="pct"/>
                  <w:vAlign w:val="center"/>
                </w:tcPr>
                <w:p>
                  <w:pPr>
                    <w:widowControl/>
                    <w:jc w:val="center"/>
                    <w:rPr>
                      <w:rFonts w:ascii="Times New Roman" w:hAnsi="Times New Roman"/>
                      <w:szCs w:val="21"/>
                    </w:rPr>
                  </w:pPr>
                  <w:r>
                    <w:rPr>
                      <w:rFonts w:hint="eastAsia" w:ascii="Times New Roman" w:hAnsi="Times New Roman"/>
                      <w:szCs w:val="21"/>
                    </w:rPr>
                    <w:t>2#车间一层</w:t>
                  </w:r>
                </w:p>
              </w:tc>
              <w:tc>
                <w:tcPr>
                  <w:tcW w:w="1400" w:type="pct"/>
                  <w:vAlign w:val="center"/>
                </w:tcPr>
                <w:p>
                  <w:pPr>
                    <w:widowControl/>
                    <w:rPr>
                      <w:rFonts w:ascii="Times New Roman" w:hAnsi="Times New Roman"/>
                      <w:szCs w:val="21"/>
                    </w:rPr>
                  </w:pPr>
                  <w:r>
                    <w:rPr>
                      <w:rFonts w:hint="eastAsia" w:ascii="Times New Roman"/>
                    </w:rPr>
                    <w:t>主要为双金属产品提供机加工工序，以及热复合成型产品提供机加工工序；主要设备为数控车床3台、磨床1台、锯床1台，建筑面积为800m</w:t>
                  </w:r>
                  <w:r>
                    <w:rPr>
                      <w:rFonts w:hint="eastAsia" w:ascii="Times New Roman"/>
                      <w:vertAlign w:val="superscript"/>
                    </w:rPr>
                    <w:t>2</w:t>
                  </w:r>
                </w:p>
              </w:tc>
              <w:tc>
                <w:tcPr>
                  <w:tcW w:w="623" w:type="pct"/>
                  <w:vMerge w:val="continue"/>
                  <w:vAlign w:val="center"/>
                </w:tcPr>
                <w:p>
                  <w:pPr>
                    <w:widowControl/>
                    <w:rPr>
                      <w:rFonts w:ascii="Times New Roman" w:hAnsi="Times New Roman"/>
                      <w:szCs w:val="21"/>
                    </w:rPr>
                  </w:pPr>
                </w:p>
              </w:tc>
              <w:tc>
                <w:tcPr>
                  <w:tcW w:w="1710" w:type="pct"/>
                  <w:vAlign w:val="center"/>
                </w:tcPr>
                <w:p>
                  <w:pPr>
                    <w:widowControl/>
                    <w:rPr>
                      <w:rFonts w:ascii="Times New Roman" w:hAnsi="Times New Roman"/>
                      <w:szCs w:val="21"/>
                    </w:rPr>
                  </w:pPr>
                  <w:r>
                    <w:rPr>
                      <w:rFonts w:hint="eastAsia" w:ascii="Times New Roman" w:hAnsi="Times New Roman"/>
                      <w:szCs w:val="21"/>
                    </w:rPr>
                    <w:t>本次扩建不变，本项目不涉及</w:t>
                  </w:r>
                </w:p>
              </w:tc>
              <w:tc>
                <w:tcPr>
                  <w:tcW w:w="596" w:type="pct"/>
                  <w:vMerge w:val="continue"/>
                  <w:vAlign w:val="center"/>
                </w:tcPr>
                <w:p>
                  <w:pPr>
                    <w:widowControl/>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blHeader/>
                <w:jc w:val="center"/>
              </w:trPr>
              <w:tc>
                <w:tcPr>
                  <w:tcW w:w="241" w:type="pct"/>
                  <w:vMerge w:val="continue"/>
                  <w:vAlign w:val="center"/>
                </w:tcPr>
                <w:p>
                  <w:pPr>
                    <w:widowControl/>
                    <w:rPr>
                      <w:rFonts w:ascii="Times New Roman" w:hAnsi="Times New Roman"/>
                      <w:szCs w:val="21"/>
                    </w:rPr>
                  </w:pPr>
                </w:p>
              </w:tc>
              <w:tc>
                <w:tcPr>
                  <w:tcW w:w="428" w:type="pct"/>
                  <w:vAlign w:val="center"/>
                </w:tcPr>
                <w:p>
                  <w:pPr>
                    <w:jc w:val="center"/>
                  </w:pPr>
                  <w:r>
                    <w:rPr>
                      <w:rFonts w:ascii="Times New Roman" w:hAnsi="Times New Roman"/>
                    </w:rPr>
                    <w:t>3#</w:t>
                  </w:r>
                  <w:r>
                    <w:rPr>
                      <w:rFonts w:hint="eastAsia"/>
                    </w:rPr>
                    <w:t>车间一层</w:t>
                  </w:r>
                </w:p>
              </w:tc>
              <w:tc>
                <w:tcPr>
                  <w:tcW w:w="1400" w:type="pct"/>
                </w:tcPr>
                <w:p>
                  <w:pPr>
                    <w:rPr>
                      <w:rFonts w:ascii="Times New Roman" w:hAnsi="Times New Roman"/>
                      <w:szCs w:val="21"/>
                    </w:rPr>
                  </w:pPr>
                  <w:r>
                    <w:rPr>
                      <w:rFonts w:hint="eastAsia" w:ascii="Times New Roman"/>
                    </w:rPr>
                    <w:t>主要为粉末类产品提供抛光和浸油工序；主要设备为真空含浸机1台、振动抛光自动线1套、震动光饰机1台，,建筑面积为400m</w:t>
                  </w:r>
                  <w:r>
                    <w:rPr>
                      <w:rFonts w:hint="eastAsia" w:ascii="Times New Roman"/>
                      <w:vertAlign w:val="superscript"/>
                    </w:rPr>
                    <w:t>2</w:t>
                  </w:r>
                </w:p>
              </w:tc>
              <w:tc>
                <w:tcPr>
                  <w:tcW w:w="623" w:type="pct"/>
                  <w:vMerge w:val="continue"/>
                  <w:vAlign w:val="center"/>
                </w:tcPr>
                <w:p>
                  <w:pPr>
                    <w:widowControl/>
                    <w:rPr>
                      <w:rFonts w:ascii="Times New Roman" w:hAnsi="Times New Roman"/>
                      <w:szCs w:val="21"/>
                    </w:rPr>
                  </w:pPr>
                </w:p>
              </w:tc>
              <w:tc>
                <w:tcPr>
                  <w:tcW w:w="1710" w:type="pct"/>
                  <w:vAlign w:val="center"/>
                </w:tcPr>
                <w:p>
                  <w:pPr>
                    <w:widowControl/>
                    <w:rPr>
                      <w:rFonts w:ascii="Times New Roman" w:hAnsi="Times New Roman"/>
                      <w:szCs w:val="21"/>
                    </w:rPr>
                  </w:pPr>
                  <w:r>
                    <w:rPr>
                      <w:rFonts w:hint="eastAsia" w:ascii="Times New Roman" w:hAnsi="Times New Roman"/>
                      <w:szCs w:val="21"/>
                    </w:rPr>
                    <w:t>本次扩建不变，本项目不涉及</w:t>
                  </w:r>
                </w:p>
              </w:tc>
              <w:tc>
                <w:tcPr>
                  <w:tcW w:w="596" w:type="pct"/>
                  <w:vMerge w:val="continue"/>
                  <w:vAlign w:val="center"/>
                </w:tcPr>
                <w:p>
                  <w:pPr>
                    <w:widowControl/>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5" w:hRule="atLeast"/>
                <w:tblHeader/>
                <w:jc w:val="center"/>
              </w:trPr>
              <w:tc>
                <w:tcPr>
                  <w:tcW w:w="241" w:type="pct"/>
                  <w:vMerge w:val="continue"/>
                  <w:vAlign w:val="center"/>
                </w:tcPr>
                <w:p>
                  <w:pPr>
                    <w:widowControl/>
                    <w:rPr>
                      <w:rFonts w:ascii="Times New Roman" w:hAnsi="Times New Roman"/>
                      <w:szCs w:val="21"/>
                    </w:rPr>
                  </w:pPr>
                </w:p>
              </w:tc>
              <w:tc>
                <w:tcPr>
                  <w:tcW w:w="428" w:type="pct"/>
                  <w:vAlign w:val="center"/>
                </w:tcPr>
                <w:p>
                  <w:pPr>
                    <w:jc w:val="center"/>
                  </w:pPr>
                  <w:r>
                    <w:rPr>
                      <w:rFonts w:hint="eastAsia" w:ascii="Times New Roman" w:hAnsi="Times New Roman"/>
                    </w:rPr>
                    <w:t>4</w:t>
                  </w:r>
                  <w:r>
                    <w:rPr>
                      <w:rFonts w:ascii="Times New Roman" w:hAnsi="Times New Roman"/>
                    </w:rPr>
                    <w:t>#</w:t>
                  </w:r>
                  <w:r>
                    <w:rPr>
                      <w:rFonts w:hint="eastAsia"/>
                    </w:rPr>
                    <w:t>车间一层</w:t>
                  </w:r>
                </w:p>
              </w:tc>
              <w:tc>
                <w:tcPr>
                  <w:tcW w:w="1400" w:type="pct"/>
                </w:tcPr>
                <w:p>
                  <w:pPr>
                    <w:rPr>
                      <w:rFonts w:hint="default" w:ascii="Times New Roman" w:hAnsi="Times New Roman" w:eastAsia="宋体"/>
                      <w:szCs w:val="21"/>
                      <w:vertAlign w:val="baseline"/>
                      <w:lang w:val="en-US" w:eastAsia="zh-CN"/>
                    </w:rPr>
                  </w:pPr>
                  <w:r>
                    <w:rPr>
                      <w:rFonts w:hint="eastAsia" w:ascii="Times New Roman"/>
                    </w:rPr>
                    <w:t>主要为热复合成型产品提供表面清洁、复合成型、回火等工序；主要设备为钟罩式电阻炉5台、双金属材料自动化生产配套系统1套，建筑面积为1500m</w:t>
                  </w:r>
                  <w:r>
                    <w:rPr>
                      <w:rFonts w:hint="eastAsia" w:ascii="Times New Roman"/>
                      <w:vertAlign w:val="superscript"/>
                    </w:rPr>
                    <w:t>2</w:t>
                  </w:r>
                  <w:r>
                    <w:rPr>
                      <w:rFonts w:hint="eastAsia" w:ascii="Times New Roman"/>
                      <w:vertAlign w:val="baseline"/>
                      <w:lang w:eastAsia="zh-CN"/>
                    </w:rPr>
                    <w:t>，实际</w:t>
                  </w:r>
                  <w:r>
                    <w:rPr>
                      <w:rFonts w:hint="eastAsia" w:ascii="Times New Roman"/>
                      <w:vertAlign w:val="baseline"/>
                      <w:lang w:val="en-US" w:eastAsia="zh-CN"/>
                    </w:rPr>
                    <w:t>4#车间未建设，未验收</w:t>
                  </w:r>
                </w:p>
              </w:tc>
              <w:tc>
                <w:tcPr>
                  <w:tcW w:w="623" w:type="pct"/>
                  <w:vMerge w:val="continue"/>
                  <w:vAlign w:val="center"/>
                </w:tcPr>
                <w:p>
                  <w:pPr>
                    <w:widowControl/>
                    <w:rPr>
                      <w:rFonts w:ascii="Times New Roman" w:hAnsi="Times New Roman"/>
                      <w:szCs w:val="21"/>
                    </w:rPr>
                  </w:pPr>
                </w:p>
              </w:tc>
              <w:tc>
                <w:tcPr>
                  <w:tcW w:w="1710" w:type="pct"/>
                  <w:vAlign w:val="center"/>
                </w:tcPr>
                <w:p>
                  <w:pPr>
                    <w:widowControl/>
                    <w:rPr>
                      <w:rFonts w:ascii="Times New Roman" w:hAnsi="Times New Roman"/>
                      <w:szCs w:val="21"/>
                    </w:rPr>
                  </w:pPr>
                  <w:r>
                    <w:rPr>
                      <w:rFonts w:ascii="Times New Roman" w:hAnsi="Times New Roman"/>
                      <w:szCs w:val="21"/>
                    </w:rPr>
                    <w:t>用于生产高压柱塞泵缸体，维修模具；主要新增设备双金属材料自动化生产配套系统9套、超声波清洗机1台、数控车床8台、精密数控车床4台、立式加工中心10台、珩磨设备1套、拉齿设备1套、球面磨设备3套、对研机1台、机加工维修设备18套；建筑面积</w:t>
                  </w:r>
                  <w:r>
                    <w:rPr>
                      <w:rFonts w:hint="eastAsia" w:ascii="Times New Roman" w:hAnsi="Times New Roman"/>
                      <w:szCs w:val="21"/>
                    </w:rPr>
                    <w:t>2816</w:t>
                  </w:r>
                  <w:r>
                    <w:rPr>
                      <w:rFonts w:ascii="Times New Roman" w:hAnsi="Times New Roman"/>
                      <w:szCs w:val="21"/>
                    </w:rPr>
                    <w:t>m</w:t>
                  </w:r>
                  <w:r>
                    <w:rPr>
                      <w:rFonts w:ascii="Times New Roman" w:hAnsi="Times New Roman"/>
                      <w:szCs w:val="21"/>
                      <w:vertAlign w:val="superscript"/>
                    </w:rPr>
                    <w:t>2</w:t>
                  </w:r>
                  <w:r>
                    <w:rPr>
                      <w:rFonts w:hint="eastAsia" w:ascii="Times New Roman" w:hAnsi="Times New Roman"/>
                      <w:szCs w:val="21"/>
                    </w:rPr>
                    <w:t>，现利用4#厂房1层</w:t>
                  </w:r>
                  <w:r>
                    <w:rPr>
                      <w:rFonts w:ascii="Times New Roman" w:hAnsi="Times New Roman"/>
                      <w:szCs w:val="21"/>
                    </w:rPr>
                    <w:t>1956.8</w:t>
                  </w:r>
                  <w:r>
                    <w:rPr>
                      <w:rFonts w:hint="eastAsia" w:ascii="Times New Roman" w:hAnsi="Times New Roman"/>
                      <w:szCs w:val="21"/>
                    </w:rPr>
                    <w:t>m</w:t>
                  </w:r>
                  <w:r>
                    <w:rPr>
                      <w:rFonts w:hint="eastAsia" w:ascii="Times New Roman" w:hAnsi="Times New Roman"/>
                      <w:szCs w:val="21"/>
                      <w:vertAlign w:val="superscript"/>
                    </w:rPr>
                    <w:t>2</w:t>
                  </w:r>
                  <w:r>
                    <w:rPr>
                      <w:rFonts w:hint="eastAsia" w:ascii="Times New Roman" w:hAnsi="Times New Roman"/>
                      <w:szCs w:val="21"/>
                    </w:rPr>
                    <w:t>的区域增添生产设备，新增年产20万套高压柱塞泵缸体的生产能力</w:t>
                  </w:r>
                </w:p>
              </w:tc>
              <w:tc>
                <w:tcPr>
                  <w:tcW w:w="596" w:type="pct"/>
                  <w:vMerge w:val="continue"/>
                  <w:vAlign w:val="center"/>
                </w:tcPr>
                <w:p>
                  <w:pPr>
                    <w:widowControl/>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9" w:hRule="atLeast"/>
                <w:tblHeader/>
                <w:jc w:val="center"/>
              </w:trPr>
              <w:tc>
                <w:tcPr>
                  <w:tcW w:w="241" w:type="pct"/>
                  <w:vMerge w:val="continue"/>
                  <w:vAlign w:val="center"/>
                </w:tcPr>
                <w:p>
                  <w:pPr>
                    <w:widowControl/>
                    <w:rPr>
                      <w:rFonts w:ascii="Times New Roman" w:hAnsi="Times New Roman"/>
                      <w:szCs w:val="21"/>
                    </w:rPr>
                  </w:pPr>
                </w:p>
              </w:tc>
              <w:tc>
                <w:tcPr>
                  <w:tcW w:w="428" w:type="pct"/>
                  <w:vAlign w:val="center"/>
                </w:tcPr>
                <w:p>
                  <w:pPr>
                    <w:rPr>
                      <w:rFonts w:ascii="Times New Roman" w:hAnsi="Times New Roman"/>
                      <w:szCs w:val="21"/>
                    </w:rPr>
                  </w:pPr>
                  <w:r>
                    <w:rPr>
                      <w:rFonts w:hint="eastAsia" w:ascii="Times New Roman" w:hAnsi="Times New Roman"/>
                      <w:szCs w:val="21"/>
                    </w:rPr>
                    <w:t>5#车间一层、二层</w:t>
                  </w:r>
                </w:p>
              </w:tc>
              <w:tc>
                <w:tcPr>
                  <w:tcW w:w="1400" w:type="pct"/>
                  <w:vAlign w:val="center"/>
                </w:tcPr>
                <w:p>
                  <w:pPr>
                    <w:rPr>
                      <w:rFonts w:ascii="Times New Roman" w:hAnsi="Times New Roman"/>
                      <w:szCs w:val="21"/>
                    </w:rPr>
                  </w:pPr>
                  <w:r>
                    <w:rPr>
                      <w:rFonts w:hint="eastAsia" w:ascii="Times New Roman" w:hAnsi="Times New Roman"/>
                      <w:szCs w:val="21"/>
                    </w:rPr>
                    <w:t>主要为铝轴套产品提供铝型材加工；主要设备为加工中心22台、铝轴套自动压装机1台，建筑面积为800m</w:t>
                  </w:r>
                  <w:r>
                    <w:rPr>
                      <w:rFonts w:hint="eastAsia" w:ascii="Times New Roman" w:hAnsi="Times New Roman"/>
                      <w:szCs w:val="21"/>
                      <w:vertAlign w:val="superscript"/>
                    </w:rPr>
                    <w:t>2</w:t>
                  </w:r>
                </w:p>
              </w:tc>
              <w:tc>
                <w:tcPr>
                  <w:tcW w:w="623" w:type="pct"/>
                  <w:vMerge w:val="continue"/>
                  <w:vAlign w:val="center"/>
                </w:tcPr>
                <w:p>
                  <w:pPr>
                    <w:rPr>
                      <w:rFonts w:ascii="Times New Roman" w:hAnsi="Times New Roman"/>
                      <w:szCs w:val="21"/>
                    </w:rPr>
                  </w:pPr>
                </w:p>
              </w:tc>
              <w:tc>
                <w:tcPr>
                  <w:tcW w:w="1710" w:type="pct"/>
                  <w:vAlign w:val="center"/>
                </w:tcPr>
                <w:p>
                  <w:pPr>
                    <w:widowControl/>
                    <w:rPr>
                      <w:rFonts w:ascii="Times New Roman" w:hAnsi="Times New Roman"/>
                      <w:szCs w:val="21"/>
                    </w:rPr>
                  </w:pPr>
                  <w:r>
                    <w:rPr>
                      <w:rFonts w:hint="eastAsia" w:ascii="Times New Roman" w:hAnsi="Times New Roman"/>
                      <w:szCs w:val="21"/>
                    </w:rPr>
                    <w:t>本次扩建不变，本项目不涉及</w:t>
                  </w:r>
                </w:p>
              </w:tc>
              <w:tc>
                <w:tcPr>
                  <w:tcW w:w="596" w:type="pct"/>
                  <w:vMerge w:val="continue"/>
                  <w:vAlign w:val="center"/>
                </w:tcPr>
                <w:p>
                  <w:pPr>
                    <w:widowControl/>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5" w:hRule="atLeast"/>
                <w:tblHeader/>
                <w:jc w:val="center"/>
              </w:trPr>
              <w:tc>
                <w:tcPr>
                  <w:tcW w:w="241" w:type="pct"/>
                  <w:vMerge w:val="continue"/>
                  <w:vAlign w:val="center"/>
                </w:tcPr>
                <w:p>
                  <w:pPr>
                    <w:widowControl/>
                    <w:rPr>
                      <w:rFonts w:ascii="Times New Roman" w:hAnsi="Times New Roman"/>
                      <w:szCs w:val="21"/>
                    </w:rPr>
                  </w:pPr>
                </w:p>
              </w:tc>
              <w:tc>
                <w:tcPr>
                  <w:tcW w:w="428" w:type="pct"/>
                  <w:vAlign w:val="center"/>
                </w:tcPr>
                <w:p>
                  <w:pPr>
                    <w:rPr>
                      <w:rFonts w:ascii="Times New Roman" w:hAnsi="Times New Roman"/>
                      <w:szCs w:val="21"/>
                    </w:rPr>
                  </w:pPr>
                  <w:r>
                    <w:rPr>
                      <w:rFonts w:hint="eastAsia" w:ascii="Times New Roman" w:hAnsi="Times New Roman"/>
                      <w:szCs w:val="21"/>
                    </w:rPr>
                    <w:t>6#车间一层、二层</w:t>
                  </w:r>
                </w:p>
              </w:tc>
              <w:tc>
                <w:tcPr>
                  <w:tcW w:w="1400" w:type="pct"/>
                  <w:vAlign w:val="center"/>
                </w:tcPr>
                <w:p>
                  <w:pPr>
                    <w:rPr>
                      <w:rFonts w:ascii="Times New Roman" w:hAnsi="Times New Roman"/>
                      <w:szCs w:val="21"/>
                    </w:rPr>
                  </w:pPr>
                  <w:r>
                    <w:rPr>
                      <w:rFonts w:ascii="Times New Roman" w:hAnsi="Times New Roman"/>
                      <w:szCs w:val="21"/>
                    </w:rPr>
                    <w:t>主要为铝轴套产品提供DU衬套加工，以及双金属产品的双金属板材加工；主要设备为排刀车床4台、倒角机1台、压机2台、烧结炉1台</w:t>
                  </w:r>
                  <w:r>
                    <w:rPr>
                      <w:rFonts w:hint="eastAsia" w:ascii="Times New Roman" w:hAnsi="Times New Roman"/>
                      <w:szCs w:val="21"/>
                    </w:rPr>
                    <w:t>，建筑面积800m</w:t>
                  </w:r>
                  <w:r>
                    <w:rPr>
                      <w:rFonts w:hint="eastAsia" w:ascii="Times New Roman" w:hAnsi="Times New Roman"/>
                      <w:szCs w:val="21"/>
                      <w:vertAlign w:val="superscript"/>
                    </w:rPr>
                    <w:t>2</w:t>
                  </w:r>
                </w:p>
              </w:tc>
              <w:tc>
                <w:tcPr>
                  <w:tcW w:w="623" w:type="pct"/>
                  <w:vMerge w:val="continue"/>
                  <w:vAlign w:val="center"/>
                </w:tcPr>
                <w:p>
                  <w:pPr>
                    <w:rPr>
                      <w:rFonts w:ascii="Times New Roman" w:hAnsi="Times New Roman"/>
                      <w:szCs w:val="21"/>
                    </w:rPr>
                  </w:pPr>
                </w:p>
              </w:tc>
              <w:tc>
                <w:tcPr>
                  <w:tcW w:w="1710" w:type="pct"/>
                  <w:vAlign w:val="center"/>
                </w:tcPr>
                <w:p>
                  <w:pPr>
                    <w:widowControl/>
                    <w:rPr>
                      <w:rFonts w:ascii="Times New Roman" w:hAnsi="Times New Roman"/>
                      <w:szCs w:val="21"/>
                    </w:rPr>
                  </w:pPr>
                  <w:r>
                    <w:rPr>
                      <w:rFonts w:hint="eastAsia" w:ascii="Times New Roman" w:hAnsi="Times New Roman"/>
                      <w:szCs w:val="21"/>
                    </w:rPr>
                    <w:t>本次扩建不变，本项目不涉及</w:t>
                  </w:r>
                </w:p>
              </w:tc>
              <w:tc>
                <w:tcPr>
                  <w:tcW w:w="596" w:type="pct"/>
                  <w:vMerge w:val="continue"/>
                  <w:vAlign w:val="center"/>
                </w:tcPr>
                <w:p>
                  <w:pPr>
                    <w:widowControl/>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tblHeader/>
                <w:jc w:val="center"/>
              </w:trPr>
              <w:tc>
                <w:tcPr>
                  <w:tcW w:w="241" w:type="pct"/>
                  <w:vAlign w:val="center"/>
                </w:tcPr>
                <w:p>
                  <w:pPr>
                    <w:widowControl/>
                    <w:rPr>
                      <w:rFonts w:ascii="Times New Roman" w:hAnsi="Times New Roman"/>
                      <w:szCs w:val="21"/>
                    </w:rPr>
                  </w:pPr>
                  <w:r>
                    <w:rPr>
                      <w:rFonts w:ascii="Times New Roman" w:hAnsi="Times New Roman"/>
                      <w:szCs w:val="21"/>
                    </w:rPr>
                    <w:t>辅助</w:t>
                  </w:r>
                </w:p>
                <w:p>
                  <w:pPr>
                    <w:widowControl/>
                    <w:rPr>
                      <w:rFonts w:ascii="Times New Roman" w:hAnsi="Times New Roman"/>
                      <w:szCs w:val="21"/>
                    </w:rPr>
                  </w:pPr>
                  <w:r>
                    <w:rPr>
                      <w:rFonts w:ascii="Times New Roman" w:hAnsi="Times New Roman"/>
                      <w:szCs w:val="21"/>
                    </w:rPr>
                    <w:t>工程</w:t>
                  </w:r>
                </w:p>
              </w:tc>
              <w:tc>
                <w:tcPr>
                  <w:tcW w:w="428" w:type="pct"/>
                  <w:vAlign w:val="center"/>
                </w:tcPr>
                <w:p>
                  <w:pPr>
                    <w:widowControl/>
                    <w:jc w:val="center"/>
                    <w:rPr>
                      <w:rFonts w:ascii="Times New Roman" w:hAnsi="Times New Roman"/>
                      <w:szCs w:val="21"/>
                    </w:rPr>
                  </w:pPr>
                  <w:r>
                    <w:rPr>
                      <w:rFonts w:ascii="Times New Roman" w:hAnsi="Times New Roman"/>
                      <w:szCs w:val="21"/>
                    </w:rPr>
                    <w:t>办公室</w:t>
                  </w:r>
                </w:p>
              </w:tc>
              <w:tc>
                <w:tcPr>
                  <w:tcW w:w="2023" w:type="pct"/>
                  <w:gridSpan w:val="2"/>
                  <w:vAlign w:val="center"/>
                </w:tcPr>
                <w:p>
                  <w:pPr>
                    <w:widowControl/>
                    <w:rPr>
                      <w:rFonts w:ascii="Times New Roman" w:hAnsi="Times New Roman"/>
                      <w:szCs w:val="21"/>
                    </w:rPr>
                  </w:pPr>
                  <w:r>
                    <w:rPr>
                      <w:rFonts w:hint="eastAsia" w:ascii="Times New Roman" w:hAnsi="Times New Roman"/>
                      <w:szCs w:val="21"/>
                    </w:rPr>
                    <w:t>依托厂区西北</w:t>
                  </w:r>
                  <w:r>
                    <w:rPr>
                      <w:rFonts w:ascii="Times New Roman" w:hAnsi="Times New Roman"/>
                      <w:szCs w:val="21"/>
                    </w:rPr>
                    <w:t>侧</w:t>
                  </w:r>
                  <w:r>
                    <w:rPr>
                      <w:rFonts w:hint="eastAsia" w:ascii="Times New Roman" w:hAnsi="Times New Roman"/>
                      <w:szCs w:val="21"/>
                    </w:rPr>
                    <w:t>办公楼，主要用于员工办公</w:t>
                  </w:r>
                </w:p>
              </w:tc>
              <w:tc>
                <w:tcPr>
                  <w:tcW w:w="1710" w:type="pct"/>
                  <w:vAlign w:val="center"/>
                </w:tcPr>
                <w:p>
                  <w:pPr>
                    <w:widowControl/>
                    <w:rPr>
                      <w:rFonts w:ascii="Times New Roman" w:hAnsi="Times New Roman"/>
                      <w:szCs w:val="21"/>
                    </w:rPr>
                  </w:pPr>
                  <w:r>
                    <w:rPr>
                      <w:rFonts w:hint="eastAsia" w:ascii="Times New Roman" w:hAnsi="Times New Roman"/>
                      <w:szCs w:val="21"/>
                    </w:rPr>
                    <w:t>依托现有，本次扩建不变</w:t>
                  </w:r>
                </w:p>
              </w:tc>
              <w:tc>
                <w:tcPr>
                  <w:tcW w:w="596" w:type="pct"/>
                  <w:vAlign w:val="center"/>
                </w:tcPr>
                <w:p>
                  <w:pPr>
                    <w:widowControl/>
                    <w:rPr>
                      <w:rFonts w:ascii="Times New Roman" w:hAnsi="Times New Roman"/>
                      <w:szCs w:val="21"/>
                    </w:rPr>
                  </w:pPr>
                  <w:r>
                    <w:rPr>
                      <w:rFonts w:hint="eastAsia" w:ascii="Times New Roman" w:hAnsi="Times New Roman"/>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tblHeader/>
                <w:jc w:val="center"/>
              </w:trPr>
              <w:tc>
                <w:tcPr>
                  <w:tcW w:w="241" w:type="pct"/>
                  <w:vMerge w:val="restart"/>
                  <w:vAlign w:val="center"/>
                </w:tcPr>
                <w:p>
                  <w:pPr>
                    <w:widowControl/>
                    <w:rPr>
                      <w:rFonts w:ascii="Times New Roman" w:hAnsi="Times New Roman"/>
                      <w:szCs w:val="21"/>
                    </w:rPr>
                  </w:pPr>
                  <w:r>
                    <w:rPr>
                      <w:rFonts w:ascii="Times New Roman" w:hAnsi="Times New Roman"/>
                      <w:szCs w:val="21"/>
                    </w:rPr>
                    <w:t>储运</w:t>
                  </w:r>
                </w:p>
                <w:p>
                  <w:pPr>
                    <w:widowControl/>
                    <w:rPr>
                      <w:rFonts w:ascii="Times New Roman" w:hAnsi="Times New Roman"/>
                      <w:szCs w:val="21"/>
                    </w:rPr>
                  </w:pPr>
                  <w:r>
                    <w:rPr>
                      <w:rFonts w:ascii="Times New Roman" w:hAnsi="Times New Roman"/>
                      <w:szCs w:val="21"/>
                    </w:rPr>
                    <w:t>工程</w:t>
                  </w:r>
                </w:p>
              </w:tc>
              <w:tc>
                <w:tcPr>
                  <w:tcW w:w="428" w:type="pct"/>
                  <w:vAlign w:val="center"/>
                </w:tcPr>
                <w:p>
                  <w:pPr>
                    <w:jc w:val="center"/>
                    <w:rPr>
                      <w:rFonts w:ascii="Times New Roman" w:hAnsi="Times New Roman"/>
                      <w:szCs w:val="21"/>
                    </w:rPr>
                  </w:pPr>
                  <w:r>
                    <w:rPr>
                      <w:rFonts w:hint="eastAsia"/>
                      <w:szCs w:val="21"/>
                    </w:rPr>
                    <w:t>来料存放区</w:t>
                  </w:r>
                </w:p>
              </w:tc>
              <w:tc>
                <w:tcPr>
                  <w:tcW w:w="2023" w:type="pct"/>
                  <w:gridSpan w:val="2"/>
                  <w:vAlign w:val="center"/>
                </w:tcPr>
                <w:p>
                  <w:pPr>
                    <w:rPr>
                      <w:rFonts w:ascii="Times New Roman" w:hAnsi="Times New Roman"/>
                      <w:szCs w:val="21"/>
                    </w:rPr>
                  </w:pPr>
                  <w:r>
                    <w:rPr>
                      <w:rFonts w:hint="eastAsia" w:ascii="Times New Roman" w:hAnsi="Times New Roman"/>
                      <w:szCs w:val="21"/>
                    </w:rPr>
                    <w:t>位于4#厂房一楼北侧，主要用于临时储存原材料，建筑面积5</w:t>
                  </w:r>
                  <w:r>
                    <w:rPr>
                      <w:rFonts w:ascii="Times New Roman" w:hAnsi="Times New Roman"/>
                      <w:szCs w:val="21"/>
                    </w:rPr>
                    <w:t>7.77</w:t>
                  </w:r>
                  <w:r>
                    <w:rPr>
                      <w:rFonts w:hint="eastAsia" w:ascii="Times New Roman" w:hAnsi="Times New Roman"/>
                      <w:szCs w:val="21"/>
                    </w:rPr>
                    <w:t>m</w:t>
                  </w:r>
                  <w:r>
                    <w:rPr>
                      <w:rFonts w:hint="eastAsia" w:ascii="Times New Roman" w:hAnsi="Times New Roman"/>
                      <w:szCs w:val="21"/>
                      <w:vertAlign w:val="superscript"/>
                    </w:rPr>
                    <w:t>2</w:t>
                  </w:r>
                </w:p>
              </w:tc>
              <w:tc>
                <w:tcPr>
                  <w:tcW w:w="1710" w:type="pct"/>
                  <w:vAlign w:val="center"/>
                </w:tcPr>
                <w:p>
                  <w:pPr>
                    <w:widowControl/>
                    <w:rPr>
                      <w:rFonts w:ascii="Times New Roman" w:hAnsi="Times New Roman"/>
                      <w:szCs w:val="21"/>
                    </w:rPr>
                  </w:pPr>
                  <w:r>
                    <w:rPr>
                      <w:rFonts w:hint="eastAsia" w:ascii="Times New Roman" w:hAnsi="Times New Roman"/>
                      <w:szCs w:val="21"/>
                    </w:rPr>
                    <w:t>本次扩建不变，本项目不涉及</w:t>
                  </w:r>
                </w:p>
              </w:tc>
              <w:tc>
                <w:tcPr>
                  <w:tcW w:w="596" w:type="pct"/>
                  <w:vAlign w:val="center"/>
                </w:tcPr>
                <w:p>
                  <w:pPr>
                    <w:widowControl/>
                    <w:rPr>
                      <w:rFonts w:ascii="Times New Roman" w:hAnsi="Times New Roman"/>
                      <w:szCs w:val="21"/>
                    </w:rPr>
                  </w:pPr>
                  <w:r>
                    <w:rPr>
                      <w:rFonts w:hint="eastAsia" w:ascii="Times New Roman" w:hAnsi="Times New Roman"/>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tblHeader/>
                <w:jc w:val="center"/>
              </w:trPr>
              <w:tc>
                <w:tcPr>
                  <w:tcW w:w="241" w:type="pct"/>
                  <w:vMerge w:val="continue"/>
                  <w:vAlign w:val="center"/>
                </w:tcPr>
                <w:p>
                  <w:pPr>
                    <w:widowControl/>
                    <w:rPr>
                      <w:rFonts w:ascii="Times New Roman" w:hAnsi="Times New Roman"/>
                      <w:szCs w:val="21"/>
                    </w:rPr>
                  </w:pPr>
                </w:p>
              </w:tc>
              <w:tc>
                <w:tcPr>
                  <w:tcW w:w="428" w:type="pct"/>
                  <w:vAlign w:val="center"/>
                </w:tcPr>
                <w:p>
                  <w:pPr>
                    <w:jc w:val="center"/>
                    <w:rPr>
                      <w:rFonts w:ascii="Times New Roman" w:hAnsi="Times New Roman"/>
                      <w:szCs w:val="21"/>
                    </w:rPr>
                  </w:pPr>
                  <w:r>
                    <w:rPr>
                      <w:rFonts w:hint="eastAsia"/>
                      <w:szCs w:val="21"/>
                    </w:rPr>
                    <w:t>产品分装区</w:t>
                  </w:r>
                </w:p>
              </w:tc>
              <w:tc>
                <w:tcPr>
                  <w:tcW w:w="2023" w:type="pct"/>
                  <w:gridSpan w:val="2"/>
                  <w:vAlign w:val="center"/>
                </w:tcPr>
                <w:p>
                  <w:pPr>
                    <w:rPr>
                      <w:rFonts w:ascii="Times New Roman" w:hAnsi="Times New Roman"/>
                      <w:szCs w:val="21"/>
                    </w:rPr>
                  </w:pPr>
                  <w:r>
                    <w:rPr>
                      <w:rFonts w:hint="eastAsia" w:ascii="Times New Roman" w:hAnsi="Times New Roman"/>
                      <w:szCs w:val="21"/>
                    </w:rPr>
                    <w:t>位于4#厂房一楼北侧，主要用于分装产品，建筑面积</w:t>
                  </w:r>
                  <w:r>
                    <w:rPr>
                      <w:rFonts w:ascii="Times New Roman" w:hAnsi="Times New Roman"/>
                      <w:szCs w:val="21"/>
                    </w:rPr>
                    <w:t>109</w:t>
                  </w:r>
                  <w:r>
                    <w:rPr>
                      <w:rFonts w:hint="eastAsia" w:ascii="Times New Roman" w:hAnsi="Times New Roman"/>
                      <w:szCs w:val="21"/>
                    </w:rPr>
                    <w:t>.4</w:t>
                  </w:r>
                  <w:r>
                    <w:rPr>
                      <w:rFonts w:ascii="Times New Roman" w:hAnsi="Times New Roman"/>
                      <w:szCs w:val="21"/>
                    </w:rPr>
                    <w:t>9</w:t>
                  </w:r>
                  <w:r>
                    <w:rPr>
                      <w:rFonts w:hint="eastAsia" w:ascii="Times New Roman" w:hAnsi="Times New Roman"/>
                      <w:szCs w:val="21"/>
                    </w:rPr>
                    <w:t>m</w:t>
                  </w:r>
                  <w:r>
                    <w:rPr>
                      <w:rFonts w:hint="eastAsia" w:ascii="Times New Roman" w:hAnsi="Times New Roman"/>
                      <w:szCs w:val="21"/>
                      <w:vertAlign w:val="superscript"/>
                    </w:rPr>
                    <w:t>2</w:t>
                  </w:r>
                </w:p>
              </w:tc>
              <w:tc>
                <w:tcPr>
                  <w:tcW w:w="1710" w:type="pct"/>
                  <w:vAlign w:val="center"/>
                </w:tcPr>
                <w:p>
                  <w:pPr>
                    <w:widowControl/>
                    <w:rPr>
                      <w:rFonts w:ascii="Times New Roman" w:hAnsi="Times New Roman"/>
                      <w:szCs w:val="21"/>
                    </w:rPr>
                  </w:pPr>
                  <w:r>
                    <w:rPr>
                      <w:rFonts w:hint="eastAsia" w:ascii="Times New Roman" w:hAnsi="Times New Roman"/>
                      <w:szCs w:val="21"/>
                    </w:rPr>
                    <w:t>本次扩建不变，本项目不涉及</w:t>
                  </w:r>
                </w:p>
              </w:tc>
              <w:tc>
                <w:tcPr>
                  <w:tcW w:w="596" w:type="pct"/>
                  <w:vAlign w:val="center"/>
                </w:tcPr>
                <w:p>
                  <w:pPr>
                    <w:widowControl/>
                    <w:rPr>
                      <w:rFonts w:ascii="Times New Roman" w:hAnsi="Times New Roman"/>
                      <w:szCs w:val="21"/>
                    </w:rPr>
                  </w:pPr>
                  <w:r>
                    <w:rPr>
                      <w:rFonts w:hint="eastAsia" w:ascii="Times New Roman" w:hAnsi="Times New Roman"/>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tblHeader/>
                <w:jc w:val="center"/>
              </w:trPr>
              <w:tc>
                <w:tcPr>
                  <w:tcW w:w="241" w:type="pct"/>
                  <w:vMerge w:val="continue"/>
                  <w:vAlign w:val="center"/>
                </w:tcPr>
                <w:p>
                  <w:pPr>
                    <w:widowControl/>
                    <w:rPr>
                      <w:rFonts w:ascii="Times New Roman" w:hAnsi="Times New Roman"/>
                      <w:szCs w:val="21"/>
                    </w:rPr>
                  </w:pPr>
                </w:p>
              </w:tc>
              <w:tc>
                <w:tcPr>
                  <w:tcW w:w="428" w:type="pct"/>
                  <w:vAlign w:val="center"/>
                </w:tcPr>
                <w:p>
                  <w:pPr>
                    <w:jc w:val="center"/>
                    <w:rPr>
                      <w:rFonts w:ascii="Times New Roman" w:hAnsi="Times New Roman"/>
                      <w:szCs w:val="21"/>
                    </w:rPr>
                  </w:pPr>
                  <w:r>
                    <w:rPr>
                      <w:rFonts w:hint="eastAsia"/>
                      <w:szCs w:val="21"/>
                    </w:rPr>
                    <w:t>棒料摆放区域</w:t>
                  </w:r>
                </w:p>
              </w:tc>
              <w:tc>
                <w:tcPr>
                  <w:tcW w:w="2023" w:type="pct"/>
                  <w:gridSpan w:val="2"/>
                  <w:vAlign w:val="center"/>
                </w:tcPr>
                <w:p>
                  <w:pPr>
                    <w:rPr>
                      <w:rFonts w:ascii="Times New Roman" w:hAnsi="Times New Roman"/>
                      <w:szCs w:val="21"/>
                    </w:rPr>
                  </w:pPr>
                  <w:r>
                    <w:rPr>
                      <w:rFonts w:hint="eastAsia" w:ascii="Times New Roman" w:hAnsi="Times New Roman"/>
                      <w:szCs w:val="21"/>
                    </w:rPr>
                    <w:t>位于4#厂房一楼东侧，主要用于储存42CrMo钢（圆形柱状），建筑面积75.66m</w:t>
                  </w:r>
                  <w:r>
                    <w:rPr>
                      <w:rFonts w:hint="eastAsia" w:ascii="Times New Roman" w:hAnsi="Times New Roman"/>
                      <w:szCs w:val="21"/>
                      <w:vertAlign w:val="superscript"/>
                    </w:rPr>
                    <w:t>2</w:t>
                  </w:r>
                </w:p>
              </w:tc>
              <w:tc>
                <w:tcPr>
                  <w:tcW w:w="1710" w:type="pct"/>
                  <w:vAlign w:val="center"/>
                </w:tcPr>
                <w:p>
                  <w:pPr>
                    <w:widowControl/>
                    <w:rPr>
                      <w:rFonts w:ascii="Times New Roman" w:hAnsi="Times New Roman"/>
                      <w:szCs w:val="21"/>
                    </w:rPr>
                  </w:pPr>
                  <w:r>
                    <w:rPr>
                      <w:rFonts w:hint="eastAsia" w:ascii="Times New Roman" w:hAnsi="Times New Roman"/>
                      <w:szCs w:val="21"/>
                    </w:rPr>
                    <w:t>本次扩建不变，本项目不涉及</w:t>
                  </w:r>
                </w:p>
              </w:tc>
              <w:tc>
                <w:tcPr>
                  <w:tcW w:w="596" w:type="pct"/>
                  <w:vAlign w:val="center"/>
                </w:tcPr>
                <w:p>
                  <w:pPr>
                    <w:widowControl/>
                    <w:rPr>
                      <w:rFonts w:ascii="Times New Roman" w:hAnsi="Times New Roman"/>
                      <w:szCs w:val="21"/>
                    </w:rPr>
                  </w:pPr>
                  <w:r>
                    <w:rPr>
                      <w:rFonts w:hint="eastAsia" w:ascii="Times New Roman" w:hAnsi="Times New Roman"/>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tblHeader/>
                <w:jc w:val="center"/>
              </w:trPr>
              <w:tc>
                <w:tcPr>
                  <w:tcW w:w="241" w:type="pct"/>
                  <w:vMerge w:val="continue"/>
                  <w:vAlign w:val="center"/>
                </w:tcPr>
                <w:p>
                  <w:pPr>
                    <w:widowControl/>
                    <w:rPr>
                      <w:rFonts w:ascii="Times New Roman" w:hAnsi="Times New Roman"/>
                      <w:szCs w:val="21"/>
                    </w:rPr>
                  </w:pPr>
                </w:p>
              </w:tc>
              <w:tc>
                <w:tcPr>
                  <w:tcW w:w="428" w:type="pct"/>
                  <w:vAlign w:val="center"/>
                </w:tcPr>
                <w:p>
                  <w:pPr>
                    <w:jc w:val="center"/>
                    <w:rPr>
                      <w:rFonts w:ascii="Times New Roman" w:hAnsi="Times New Roman"/>
                      <w:szCs w:val="21"/>
                    </w:rPr>
                  </w:pPr>
                  <w:r>
                    <w:rPr>
                      <w:rFonts w:hint="eastAsia"/>
                      <w:szCs w:val="21"/>
                    </w:rPr>
                    <w:t>粗加工毛坯存放区</w:t>
                  </w:r>
                </w:p>
              </w:tc>
              <w:tc>
                <w:tcPr>
                  <w:tcW w:w="2023" w:type="pct"/>
                  <w:gridSpan w:val="2"/>
                  <w:vAlign w:val="center"/>
                </w:tcPr>
                <w:p>
                  <w:pPr>
                    <w:rPr>
                      <w:rFonts w:ascii="Times New Roman" w:hAnsi="Times New Roman"/>
                      <w:szCs w:val="21"/>
                    </w:rPr>
                  </w:pPr>
                  <w:r>
                    <w:rPr>
                      <w:rFonts w:hint="eastAsia" w:ascii="Times New Roman" w:hAnsi="Times New Roman"/>
                      <w:szCs w:val="21"/>
                    </w:rPr>
                    <w:t>位于4#厂房一楼东南侧，主要储存粗加工毛坯，建筑面积56.28m</w:t>
                  </w:r>
                  <w:r>
                    <w:rPr>
                      <w:rFonts w:hint="eastAsia" w:ascii="Times New Roman" w:hAnsi="Times New Roman"/>
                      <w:szCs w:val="21"/>
                      <w:vertAlign w:val="superscript"/>
                    </w:rPr>
                    <w:t>2</w:t>
                  </w:r>
                </w:p>
              </w:tc>
              <w:tc>
                <w:tcPr>
                  <w:tcW w:w="1710" w:type="pct"/>
                  <w:vAlign w:val="center"/>
                </w:tcPr>
                <w:p>
                  <w:pPr>
                    <w:widowControl/>
                    <w:rPr>
                      <w:rFonts w:ascii="Times New Roman" w:hAnsi="Times New Roman"/>
                      <w:szCs w:val="21"/>
                    </w:rPr>
                  </w:pPr>
                  <w:r>
                    <w:rPr>
                      <w:rFonts w:hint="eastAsia" w:ascii="Times New Roman" w:hAnsi="Times New Roman"/>
                      <w:szCs w:val="21"/>
                    </w:rPr>
                    <w:t>本次扩建不变，本项目不涉及</w:t>
                  </w:r>
                </w:p>
              </w:tc>
              <w:tc>
                <w:tcPr>
                  <w:tcW w:w="596" w:type="pct"/>
                  <w:vAlign w:val="center"/>
                </w:tcPr>
                <w:p>
                  <w:pPr>
                    <w:widowControl/>
                    <w:rPr>
                      <w:rFonts w:ascii="Times New Roman" w:hAnsi="Times New Roman"/>
                      <w:szCs w:val="21"/>
                    </w:rPr>
                  </w:pPr>
                  <w:r>
                    <w:rPr>
                      <w:rFonts w:hint="eastAsia" w:ascii="Times New Roman" w:hAnsi="Times New Roman"/>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tblHeader/>
                <w:jc w:val="center"/>
              </w:trPr>
              <w:tc>
                <w:tcPr>
                  <w:tcW w:w="241" w:type="pct"/>
                  <w:vMerge w:val="continue"/>
                  <w:vAlign w:val="center"/>
                </w:tcPr>
                <w:p>
                  <w:pPr>
                    <w:widowControl/>
                    <w:rPr>
                      <w:rFonts w:ascii="Times New Roman" w:hAnsi="Times New Roman"/>
                      <w:szCs w:val="21"/>
                    </w:rPr>
                  </w:pPr>
                </w:p>
              </w:tc>
              <w:tc>
                <w:tcPr>
                  <w:tcW w:w="428" w:type="pct"/>
                  <w:vAlign w:val="center"/>
                </w:tcPr>
                <w:p>
                  <w:pPr>
                    <w:jc w:val="center"/>
                    <w:rPr>
                      <w:rFonts w:ascii="Times New Roman" w:hAnsi="Times New Roman"/>
                      <w:szCs w:val="21"/>
                    </w:rPr>
                  </w:pPr>
                  <w:r>
                    <w:rPr>
                      <w:rFonts w:hint="eastAsia"/>
                      <w:szCs w:val="21"/>
                    </w:rPr>
                    <w:t>成品仓库</w:t>
                  </w:r>
                </w:p>
              </w:tc>
              <w:tc>
                <w:tcPr>
                  <w:tcW w:w="2023" w:type="pct"/>
                  <w:gridSpan w:val="2"/>
                  <w:vAlign w:val="center"/>
                </w:tcPr>
                <w:p>
                  <w:pPr>
                    <w:rPr>
                      <w:rFonts w:ascii="Times New Roman" w:hAnsi="Times New Roman"/>
                      <w:szCs w:val="21"/>
                    </w:rPr>
                  </w:pPr>
                  <w:r>
                    <w:rPr>
                      <w:rFonts w:hint="eastAsia" w:ascii="Times New Roman" w:hAnsi="Times New Roman"/>
                      <w:szCs w:val="21"/>
                    </w:rPr>
                    <w:t>位于4#厂房一楼西南侧，主要存放成品，建筑面积126m</w:t>
                  </w:r>
                  <w:r>
                    <w:rPr>
                      <w:rFonts w:hint="eastAsia" w:ascii="Times New Roman" w:hAnsi="Times New Roman"/>
                      <w:szCs w:val="21"/>
                      <w:vertAlign w:val="superscript"/>
                    </w:rPr>
                    <w:t>2</w:t>
                  </w:r>
                </w:p>
              </w:tc>
              <w:tc>
                <w:tcPr>
                  <w:tcW w:w="1710" w:type="pct"/>
                  <w:vAlign w:val="center"/>
                </w:tcPr>
                <w:p>
                  <w:pPr>
                    <w:widowControl/>
                    <w:rPr>
                      <w:rFonts w:ascii="Times New Roman" w:hAnsi="Times New Roman"/>
                      <w:szCs w:val="21"/>
                    </w:rPr>
                  </w:pPr>
                  <w:r>
                    <w:rPr>
                      <w:rFonts w:hint="eastAsia" w:ascii="Times New Roman" w:hAnsi="Times New Roman"/>
                      <w:szCs w:val="21"/>
                    </w:rPr>
                    <w:t>本次扩建不变，本项目不涉及</w:t>
                  </w:r>
                </w:p>
              </w:tc>
              <w:tc>
                <w:tcPr>
                  <w:tcW w:w="596" w:type="pct"/>
                  <w:vAlign w:val="center"/>
                </w:tcPr>
                <w:p>
                  <w:pPr>
                    <w:widowControl/>
                    <w:rPr>
                      <w:rFonts w:ascii="Times New Roman" w:hAnsi="Times New Roman"/>
                      <w:szCs w:val="21"/>
                    </w:rPr>
                  </w:pPr>
                  <w:r>
                    <w:rPr>
                      <w:rFonts w:hint="eastAsia" w:ascii="Times New Roman" w:hAnsi="Times New Roman"/>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tblHeader/>
                <w:jc w:val="center"/>
              </w:trPr>
              <w:tc>
                <w:tcPr>
                  <w:tcW w:w="241" w:type="pct"/>
                  <w:vMerge w:val="continue"/>
                  <w:vAlign w:val="center"/>
                </w:tcPr>
                <w:p>
                  <w:pPr>
                    <w:widowControl/>
                    <w:rPr>
                      <w:rFonts w:ascii="Times New Roman" w:hAnsi="Times New Roman"/>
                      <w:szCs w:val="21"/>
                    </w:rPr>
                  </w:pPr>
                </w:p>
              </w:tc>
              <w:tc>
                <w:tcPr>
                  <w:tcW w:w="428" w:type="pct"/>
                  <w:vAlign w:val="center"/>
                </w:tcPr>
                <w:p>
                  <w:pPr>
                    <w:jc w:val="center"/>
                    <w:rPr>
                      <w:rFonts w:ascii="Times New Roman" w:hAnsi="Times New Roman"/>
                      <w:szCs w:val="21"/>
                    </w:rPr>
                  </w:pPr>
                  <w:r>
                    <w:rPr>
                      <w:rFonts w:hint="eastAsia"/>
                      <w:szCs w:val="21"/>
                    </w:rPr>
                    <w:t>模具室</w:t>
                  </w:r>
                </w:p>
              </w:tc>
              <w:tc>
                <w:tcPr>
                  <w:tcW w:w="2023" w:type="pct"/>
                  <w:gridSpan w:val="2"/>
                  <w:vAlign w:val="center"/>
                </w:tcPr>
                <w:p>
                  <w:pPr>
                    <w:rPr>
                      <w:rFonts w:ascii="Times New Roman" w:hAnsi="Times New Roman"/>
                      <w:szCs w:val="21"/>
                    </w:rPr>
                  </w:pPr>
                  <w:r>
                    <w:rPr>
                      <w:rFonts w:hint="eastAsia" w:ascii="Times New Roman" w:hAnsi="Times New Roman"/>
                      <w:szCs w:val="21"/>
                    </w:rPr>
                    <w:t>位于4#厂房一楼东南侧，主要存放模具，建筑面积126m</w:t>
                  </w:r>
                  <w:r>
                    <w:rPr>
                      <w:rFonts w:hint="eastAsia" w:ascii="Times New Roman" w:hAnsi="Times New Roman"/>
                      <w:szCs w:val="21"/>
                      <w:vertAlign w:val="superscript"/>
                    </w:rPr>
                    <w:t>2</w:t>
                  </w:r>
                </w:p>
              </w:tc>
              <w:tc>
                <w:tcPr>
                  <w:tcW w:w="1710" w:type="pct"/>
                  <w:vAlign w:val="center"/>
                </w:tcPr>
                <w:p>
                  <w:pPr>
                    <w:widowControl/>
                    <w:rPr>
                      <w:rFonts w:ascii="Times New Roman" w:hAnsi="Times New Roman"/>
                      <w:szCs w:val="21"/>
                    </w:rPr>
                  </w:pPr>
                  <w:r>
                    <w:rPr>
                      <w:rFonts w:hint="eastAsia" w:ascii="Times New Roman" w:hAnsi="Times New Roman"/>
                      <w:szCs w:val="21"/>
                    </w:rPr>
                    <w:t>依托现有，本次扩建不变</w:t>
                  </w:r>
                </w:p>
              </w:tc>
              <w:tc>
                <w:tcPr>
                  <w:tcW w:w="596" w:type="pct"/>
                  <w:vAlign w:val="center"/>
                </w:tcPr>
                <w:p>
                  <w:pPr>
                    <w:widowControl/>
                    <w:rPr>
                      <w:rFonts w:ascii="Times New Roman" w:hAnsi="Times New Roman"/>
                      <w:szCs w:val="21"/>
                    </w:rPr>
                  </w:pPr>
                  <w:r>
                    <w:rPr>
                      <w:rFonts w:hint="eastAsia" w:ascii="Times New Roman" w:hAnsi="Times New Roman"/>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blHeader/>
                <w:jc w:val="center"/>
              </w:trPr>
              <w:tc>
                <w:tcPr>
                  <w:tcW w:w="241" w:type="pct"/>
                  <w:vMerge w:val="continue"/>
                  <w:vAlign w:val="center"/>
                </w:tcPr>
                <w:p>
                  <w:pPr>
                    <w:widowControl/>
                    <w:rPr>
                      <w:rFonts w:ascii="Times New Roman" w:hAnsi="Times New Roman"/>
                      <w:szCs w:val="21"/>
                    </w:rPr>
                  </w:pPr>
                </w:p>
              </w:tc>
              <w:tc>
                <w:tcPr>
                  <w:tcW w:w="428" w:type="pct"/>
                  <w:vAlign w:val="center"/>
                </w:tcPr>
                <w:p>
                  <w:pPr>
                    <w:jc w:val="center"/>
                    <w:rPr>
                      <w:rFonts w:ascii="Times New Roman" w:hAnsi="Times New Roman"/>
                      <w:szCs w:val="21"/>
                    </w:rPr>
                  </w:pPr>
                  <w:r>
                    <w:rPr>
                      <w:rFonts w:hint="eastAsia"/>
                      <w:szCs w:val="21"/>
                    </w:rPr>
                    <w:t>原辅料储存间</w:t>
                  </w:r>
                </w:p>
              </w:tc>
              <w:tc>
                <w:tcPr>
                  <w:tcW w:w="2023" w:type="pct"/>
                  <w:gridSpan w:val="2"/>
                  <w:vAlign w:val="center"/>
                </w:tcPr>
                <w:p>
                  <w:pPr>
                    <w:rPr>
                      <w:rFonts w:ascii="Times New Roman" w:hAnsi="Times New Roman"/>
                      <w:szCs w:val="21"/>
                    </w:rPr>
                  </w:pPr>
                  <w:r>
                    <w:rPr>
                      <w:rFonts w:hint="eastAsia"/>
                      <w:szCs w:val="21"/>
                    </w:rPr>
                    <w:t xml:space="preserve">位于 </w:t>
                  </w:r>
                  <w:r>
                    <w:rPr>
                      <w:rFonts w:ascii="Times New Roman" w:hAnsi="Times New Roman"/>
                      <w:szCs w:val="21"/>
                    </w:rPr>
                    <w:t>1#</w:t>
                  </w:r>
                  <w:r>
                    <w:rPr>
                      <w:rFonts w:hint="eastAsia"/>
                      <w:szCs w:val="21"/>
                    </w:rPr>
                    <w:t>车间</w:t>
                  </w:r>
                  <w:r>
                    <w:rPr>
                      <w:rFonts w:ascii="Times New Roman" w:hAnsi="Times New Roman"/>
                      <w:szCs w:val="21"/>
                    </w:rPr>
                    <w:t>1</w:t>
                  </w:r>
                  <w:r>
                    <w:rPr>
                      <w:rFonts w:hint="eastAsia"/>
                      <w:szCs w:val="21"/>
                    </w:rPr>
                    <w:t>层厂区现有原辅料库，建筑面积共</w:t>
                  </w:r>
                  <w:r>
                    <w:rPr>
                      <w:rFonts w:hint="eastAsia" w:ascii="Times New Roman" w:hAnsi="Times New Roman"/>
                      <w:szCs w:val="21"/>
                    </w:rPr>
                    <w:t>640m</w:t>
                  </w:r>
                  <w:r>
                    <w:rPr>
                      <w:rFonts w:ascii="Times New Roman" w:hAnsi="Times New Roman"/>
                      <w:szCs w:val="21"/>
                      <w:vertAlign w:val="superscript"/>
                    </w:rPr>
                    <w:t>2</w:t>
                  </w:r>
                </w:p>
              </w:tc>
              <w:tc>
                <w:tcPr>
                  <w:tcW w:w="1710" w:type="pct"/>
                  <w:vAlign w:val="center"/>
                </w:tcPr>
                <w:p>
                  <w:pPr>
                    <w:widowControl/>
                    <w:rPr>
                      <w:rFonts w:ascii="Times New Roman" w:hAnsi="Times New Roman"/>
                      <w:szCs w:val="21"/>
                    </w:rPr>
                  </w:pPr>
                  <w:r>
                    <w:rPr>
                      <w:rFonts w:hint="eastAsia" w:ascii="Times New Roman" w:hAnsi="Times New Roman"/>
                      <w:szCs w:val="21"/>
                    </w:rPr>
                    <w:t>依托现有，本次扩建不变</w:t>
                  </w:r>
                </w:p>
              </w:tc>
              <w:tc>
                <w:tcPr>
                  <w:tcW w:w="596" w:type="pct"/>
                  <w:vAlign w:val="center"/>
                </w:tcPr>
                <w:p>
                  <w:pPr>
                    <w:widowControl/>
                    <w:rPr>
                      <w:rFonts w:ascii="Times New Roman" w:hAnsi="Times New Roman"/>
                      <w:szCs w:val="21"/>
                    </w:rPr>
                  </w:pPr>
                  <w:r>
                    <w:rPr>
                      <w:rFonts w:hint="eastAsia" w:ascii="Times New Roman" w:hAnsi="Times New Roman"/>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blHeader/>
                <w:jc w:val="center"/>
              </w:trPr>
              <w:tc>
                <w:tcPr>
                  <w:tcW w:w="241" w:type="pct"/>
                  <w:vMerge w:val="restart"/>
                  <w:vAlign w:val="center"/>
                </w:tcPr>
                <w:p>
                  <w:pPr>
                    <w:widowControl/>
                    <w:rPr>
                      <w:rFonts w:ascii="Times New Roman" w:hAnsi="Times New Roman"/>
                      <w:szCs w:val="21"/>
                    </w:rPr>
                  </w:pPr>
                  <w:r>
                    <w:rPr>
                      <w:rFonts w:ascii="Times New Roman" w:hAnsi="Times New Roman"/>
                      <w:szCs w:val="21"/>
                    </w:rPr>
                    <w:t>公用</w:t>
                  </w:r>
                </w:p>
                <w:p>
                  <w:pPr>
                    <w:widowControl/>
                    <w:rPr>
                      <w:rFonts w:ascii="Times New Roman" w:hAnsi="Times New Roman"/>
                      <w:szCs w:val="21"/>
                    </w:rPr>
                  </w:pPr>
                  <w:r>
                    <w:rPr>
                      <w:rFonts w:ascii="Times New Roman" w:hAnsi="Times New Roman"/>
                      <w:szCs w:val="21"/>
                    </w:rPr>
                    <w:t>工程</w:t>
                  </w:r>
                </w:p>
              </w:tc>
              <w:tc>
                <w:tcPr>
                  <w:tcW w:w="428" w:type="pct"/>
                  <w:vAlign w:val="center"/>
                </w:tcPr>
                <w:p>
                  <w:pPr>
                    <w:adjustRightInd w:val="0"/>
                    <w:snapToGrid w:val="0"/>
                    <w:jc w:val="center"/>
                    <w:rPr>
                      <w:rFonts w:ascii="Times New Roman" w:hAnsi="Times New Roman"/>
                      <w:szCs w:val="21"/>
                    </w:rPr>
                  </w:pPr>
                  <w:r>
                    <w:rPr>
                      <w:szCs w:val="21"/>
                    </w:rPr>
                    <w:t>供电系统</w:t>
                  </w:r>
                </w:p>
              </w:tc>
              <w:tc>
                <w:tcPr>
                  <w:tcW w:w="2023" w:type="pct"/>
                  <w:gridSpan w:val="2"/>
                  <w:vAlign w:val="center"/>
                </w:tcPr>
                <w:p>
                  <w:pPr>
                    <w:adjustRightInd w:val="0"/>
                    <w:snapToGrid w:val="0"/>
                    <w:rPr>
                      <w:rFonts w:ascii="Times New Roman" w:hAnsi="Times New Roman"/>
                      <w:szCs w:val="21"/>
                    </w:rPr>
                  </w:pPr>
                  <w:r>
                    <w:rPr>
                      <w:szCs w:val="21"/>
                    </w:rPr>
                    <w:t>依托波林公司厂区内现有的变电房和配电所</w:t>
                  </w:r>
                </w:p>
              </w:tc>
              <w:tc>
                <w:tcPr>
                  <w:tcW w:w="1710" w:type="pct"/>
                  <w:vAlign w:val="center"/>
                </w:tcPr>
                <w:p>
                  <w:pPr>
                    <w:widowControl/>
                    <w:rPr>
                      <w:rFonts w:ascii="Times New Roman" w:hAnsi="Times New Roman"/>
                      <w:szCs w:val="21"/>
                    </w:rPr>
                  </w:pPr>
                  <w:r>
                    <w:rPr>
                      <w:szCs w:val="21"/>
                    </w:rPr>
                    <w:t>依托波林公司厂区内现有的变电房和配电所，本项目年用电量</w:t>
                  </w:r>
                  <w:r>
                    <w:rPr>
                      <w:rFonts w:ascii="Times New Roman" w:hAnsi="Times New Roman"/>
                      <w:szCs w:val="21"/>
                    </w:rPr>
                    <w:t>37万kw·h</w:t>
                  </w:r>
                </w:p>
              </w:tc>
              <w:tc>
                <w:tcPr>
                  <w:tcW w:w="596" w:type="pct"/>
                  <w:vAlign w:val="center"/>
                </w:tcPr>
                <w:p>
                  <w:pPr>
                    <w:widowControl/>
                    <w:rPr>
                      <w:rFonts w:ascii="Times New Roman" w:hAnsi="Times New Roman"/>
                      <w:szCs w:val="21"/>
                    </w:rPr>
                  </w:pPr>
                  <w:r>
                    <w:rPr>
                      <w:rFonts w:hint="eastAsia" w:ascii="Times New Roman" w:hAnsi="Times New Roman"/>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tblHeader/>
                <w:jc w:val="center"/>
              </w:trPr>
              <w:tc>
                <w:tcPr>
                  <w:tcW w:w="241" w:type="pct"/>
                  <w:vMerge w:val="continue"/>
                  <w:vAlign w:val="center"/>
                </w:tcPr>
                <w:p>
                  <w:pPr>
                    <w:widowControl/>
                    <w:rPr>
                      <w:rFonts w:ascii="Times New Roman" w:hAnsi="Times New Roman"/>
                      <w:szCs w:val="21"/>
                    </w:rPr>
                  </w:pPr>
                </w:p>
              </w:tc>
              <w:tc>
                <w:tcPr>
                  <w:tcW w:w="428" w:type="pct"/>
                  <w:vAlign w:val="center"/>
                </w:tcPr>
                <w:p>
                  <w:pPr>
                    <w:adjustRightInd w:val="0"/>
                    <w:snapToGrid w:val="0"/>
                    <w:jc w:val="center"/>
                    <w:rPr>
                      <w:rFonts w:ascii="Times New Roman" w:hAnsi="Times New Roman"/>
                      <w:szCs w:val="21"/>
                    </w:rPr>
                  </w:pPr>
                  <w:r>
                    <w:rPr>
                      <w:szCs w:val="21"/>
                    </w:rPr>
                    <w:t>供水系统</w:t>
                  </w:r>
                </w:p>
              </w:tc>
              <w:tc>
                <w:tcPr>
                  <w:tcW w:w="2023" w:type="pct"/>
                  <w:gridSpan w:val="2"/>
                  <w:vAlign w:val="center"/>
                </w:tcPr>
                <w:p>
                  <w:pPr>
                    <w:adjustRightInd w:val="0"/>
                    <w:snapToGrid w:val="0"/>
                    <w:rPr>
                      <w:rFonts w:ascii="Times New Roman" w:hAnsi="Times New Roman"/>
                      <w:szCs w:val="21"/>
                    </w:rPr>
                  </w:pPr>
                  <w:r>
                    <w:rPr>
                      <w:szCs w:val="21"/>
                    </w:rPr>
                    <w:t>合肥高新区市政供水管网</w:t>
                  </w:r>
                  <w:r>
                    <w:rPr>
                      <w:rFonts w:hint="eastAsia"/>
                      <w:szCs w:val="21"/>
                    </w:rPr>
                    <w:t>供给</w:t>
                  </w:r>
                </w:p>
              </w:tc>
              <w:tc>
                <w:tcPr>
                  <w:tcW w:w="1710" w:type="pct"/>
                  <w:vAlign w:val="center"/>
                </w:tcPr>
                <w:p>
                  <w:pPr>
                    <w:widowControl/>
                    <w:rPr>
                      <w:rFonts w:ascii="Times New Roman" w:hAnsi="Times New Roman"/>
                      <w:szCs w:val="21"/>
                    </w:rPr>
                  </w:pPr>
                  <w:r>
                    <w:rPr>
                      <w:szCs w:val="21"/>
                    </w:rPr>
                    <w:t>合肥高新区市政供水管网</w:t>
                  </w:r>
                  <w:r>
                    <w:rPr>
                      <w:rFonts w:hint="eastAsia"/>
                      <w:szCs w:val="21"/>
                    </w:rPr>
                    <w:t>供给</w:t>
                  </w:r>
                  <w:r>
                    <w:rPr>
                      <w:szCs w:val="21"/>
                    </w:rPr>
                    <w:t>，</w:t>
                  </w:r>
                  <w:r>
                    <w:rPr>
                      <w:rFonts w:hint="eastAsia"/>
                      <w:szCs w:val="21"/>
                    </w:rPr>
                    <w:t>本项目年用水量</w:t>
                  </w:r>
                  <w:r>
                    <w:rPr>
                      <w:rFonts w:hint="eastAsia" w:ascii="Times New Roman" w:hAnsi="Times New Roman"/>
                      <w:szCs w:val="21"/>
                    </w:rPr>
                    <w:t>2687.64</w:t>
                  </w:r>
                  <w:r>
                    <w:rPr>
                      <w:rFonts w:ascii="Times New Roman" w:hAnsi="Times New Roman"/>
                      <w:szCs w:val="21"/>
                    </w:rPr>
                    <w:t>m</w:t>
                  </w:r>
                  <w:r>
                    <w:rPr>
                      <w:rFonts w:ascii="Times New Roman" w:hAnsi="Times New Roman"/>
                      <w:szCs w:val="21"/>
                      <w:vertAlign w:val="superscript"/>
                    </w:rPr>
                    <w:t>3</w:t>
                  </w:r>
                </w:p>
              </w:tc>
              <w:tc>
                <w:tcPr>
                  <w:tcW w:w="596" w:type="pct"/>
                  <w:vAlign w:val="center"/>
                </w:tcPr>
                <w:p>
                  <w:pPr>
                    <w:widowControl/>
                    <w:rPr>
                      <w:rFonts w:ascii="Times New Roman" w:hAnsi="Times New Roman"/>
                      <w:szCs w:val="21"/>
                    </w:rPr>
                  </w:pPr>
                  <w:r>
                    <w:rPr>
                      <w:rFonts w:hint="eastAsia" w:ascii="Times New Roman" w:hAnsi="Times New Roman"/>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tblHeader/>
                <w:jc w:val="center"/>
              </w:trPr>
              <w:tc>
                <w:tcPr>
                  <w:tcW w:w="241" w:type="pct"/>
                  <w:vMerge w:val="continue"/>
                  <w:vAlign w:val="center"/>
                </w:tcPr>
                <w:p>
                  <w:pPr>
                    <w:widowControl/>
                    <w:rPr>
                      <w:rFonts w:ascii="Times New Roman" w:hAnsi="Times New Roman"/>
                      <w:szCs w:val="21"/>
                    </w:rPr>
                  </w:pPr>
                </w:p>
              </w:tc>
              <w:tc>
                <w:tcPr>
                  <w:tcW w:w="428" w:type="pct"/>
                  <w:vMerge w:val="restart"/>
                  <w:vAlign w:val="center"/>
                </w:tcPr>
                <w:p>
                  <w:pPr>
                    <w:adjustRightInd w:val="0"/>
                    <w:snapToGrid w:val="0"/>
                    <w:jc w:val="center"/>
                    <w:rPr>
                      <w:rFonts w:ascii="Times New Roman" w:hAnsi="Times New Roman"/>
                      <w:szCs w:val="21"/>
                    </w:rPr>
                  </w:pPr>
                  <w:r>
                    <w:rPr>
                      <w:szCs w:val="21"/>
                    </w:rPr>
                    <w:t>排水系统</w:t>
                  </w:r>
                </w:p>
              </w:tc>
              <w:tc>
                <w:tcPr>
                  <w:tcW w:w="2023" w:type="pct"/>
                  <w:gridSpan w:val="2"/>
                  <w:vAlign w:val="center"/>
                </w:tcPr>
                <w:p>
                  <w:pPr>
                    <w:rPr>
                      <w:rFonts w:ascii="Times New Roman" w:hAnsi="Times New Roman"/>
                      <w:szCs w:val="21"/>
                    </w:rPr>
                  </w:pPr>
                  <w:r>
                    <w:rPr>
                      <w:rFonts w:hint="eastAsia"/>
                      <w:color w:val="000000"/>
                      <w:szCs w:val="21"/>
                    </w:rPr>
                    <w:t>办公</w:t>
                  </w:r>
                  <w:r>
                    <w:rPr>
                      <w:color w:val="000000"/>
                      <w:szCs w:val="21"/>
                    </w:rPr>
                    <w:t>生活污水</w:t>
                  </w:r>
                  <w:r>
                    <w:rPr>
                      <w:rFonts w:hint="eastAsia"/>
                      <w:color w:val="000000"/>
                      <w:szCs w:val="21"/>
                    </w:rPr>
                    <w:t>和地面保洁废水</w:t>
                  </w:r>
                  <w:r>
                    <w:rPr>
                      <w:color w:val="000000"/>
                      <w:szCs w:val="21"/>
                    </w:rPr>
                    <w:t>由厂区总排口经市政污水管网</w:t>
                  </w:r>
                  <w:r>
                    <w:rPr>
                      <w:rStyle w:val="91"/>
                      <w:color w:val="000000"/>
                      <w:sz w:val="21"/>
                      <w:szCs w:val="21"/>
                    </w:rPr>
                    <w:t>进入合肥市西部组团污水处理厂处理，最终排入派河</w:t>
                  </w:r>
                  <w:r>
                    <w:rPr>
                      <w:rStyle w:val="91"/>
                      <w:rFonts w:hint="eastAsia"/>
                      <w:color w:val="000000"/>
                      <w:sz w:val="21"/>
                      <w:szCs w:val="21"/>
                    </w:rPr>
                    <w:t>；</w:t>
                  </w:r>
                </w:p>
              </w:tc>
              <w:tc>
                <w:tcPr>
                  <w:tcW w:w="1710" w:type="pct"/>
                  <w:vAlign w:val="center"/>
                </w:tcPr>
                <w:p>
                  <w:pPr>
                    <w:widowControl/>
                    <w:rPr>
                      <w:rFonts w:ascii="Times New Roman" w:hAnsi="Times New Roman"/>
                      <w:szCs w:val="21"/>
                    </w:rPr>
                  </w:pPr>
                  <w:r>
                    <w:rPr>
                      <w:rFonts w:hint="eastAsia"/>
                      <w:color w:val="000000"/>
                      <w:szCs w:val="21"/>
                    </w:rPr>
                    <w:t>本项目办公</w:t>
                  </w:r>
                  <w:r>
                    <w:rPr>
                      <w:color w:val="000000"/>
                      <w:szCs w:val="21"/>
                    </w:rPr>
                    <w:t>生活污水</w:t>
                  </w:r>
                  <w:r>
                    <w:rPr>
                      <w:rFonts w:hint="eastAsia"/>
                      <w:color w:val="000000"/>
                      <w:szCs w:val="21"/>
                    </w:rPr>
                    <w:t>和地面保洁废水</w:t>
                  </w:r>
                  <w:r>
                    <w:rPr>
                      <w:color w:val="000000"/>
                      <w:szCs w:val="21"/>
                    </w:rPr>
                    <w:t>由厂区总排口经市政污水管网</w:t>
                  </w:r>
                  <w:r>
                    <w:rPr>
                      <w:rStyle w:val="91"/>
                      <w:color w:val="000000"/>
                      <w:sz w:val="21"/>
                      <w:szCs w:val="21"/>
                    </w:rPr>
                    <w:t>进入合肥市西部组团污水处理厂处理，最终排入派河</w:t>
                  </w:r>
                  <w:r>
                    <w:rPr>
                      <w:rStyle w:val="91"/>
                      <w:rFonts w:hint="eastAsia"/>
                      <w:color w:val="000000"/>
                      <w:sz w:val="21"/>
                      <w:szCs w:val="21"/>
                    </w:rPr>
                    <w:t>；</w:t>
                  </w:r>
                  <w:r>
                    <w:rPr>
                      <w:rFonts w:hint="eastAsia" w:ascii="Times New Roman" w:hAnsi="Times New Roman"/>
                      <w:szCs w:val="21"/>
                    </w:rPr>
                    <w:t>依托现有，本次扩建新增生活污水排放量1731.57t/</w:t>
                  </w:r>
                  <w:r>
                    <w:rPr>
                      <w:rFonts w:hint="eastAsia" w:ascii="Times New Roman" w:hAnsi="Times New Roman"/>
                      <w:szCs w:val="21"/>
                      <w:lang w:val="en-US" w:eastAsia="zh-CN"/>
                    </w:rPr>
                    <w:t>a</w:t>
                  </w:r>
                </w:p>
              </w:tc>
              <w:tc>
                <w:tcPr>
                  <w:tcW w:w="596" w:type="pct"/>
                  <w:vMerge w:val="restart"/>
                  <w:vAlign w:val="center"/>
                </w:tcPr>
                <w:p>
                  <w:pPr>
                    <w:widowControl/>
                    <w:rPr>
                      <w:rFonts w:ascii="Times New Roman" w:hAnsi="Times New Roman"/>
                      <w:szCs w:val="21"/>
                    </w:rPr>
                  </w:pPr>
                  <w:r>
                    <w:rPr>
                      <w:rFonts w:hint="eastAsia" w:ascii="Times New Roman" w:hAnsi="Times New Roman"/>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tblHeader/>
                <w:jc w:val="center"/>
              </w:trPr>
              <w:tc>
                <w:tcPr>
                  <w:tcW w:w="241" w:type="pct"/>
                  <w:vMerge w:val="continue"/>
                  <w:vAlign w:val="center"/>
                </w:tcPr>
                <w:p/>
              </w:tc>
              <w:tc>
                <w:tcPr>
                  <w:tcW w:w="428" w:type="pct"/>
                  <w:vMerge w:val="continue"/>
                  <w:vAlign w:val="center"/>
                </w:tcPr>
                <w:p/>
              </w:tc>
              <w:tc>
                <w:tcPr>
                  <w:tcW w:w="2023" w:type="pct"/>
                  <w:gridSpan w:val="2"/>
                  <w:vAlign w:val="center"/>
                </w:tcPr>
                <w:p>
                  <w:pPr>
                    <w:rPr>
                      <w:color w:val="000000"/>
                      <w:szCs w:val="21"/>
                    </w:rPr>
                  </w:pPr>
                  <w:r>
                    <w:rPr>
                      <w:rFonts w:hint="eastAsia"/>
                      <w:szCs w:val="21"/>
                    </w:rPr>
                    <w:t>生产污水利用</w:t>
                  </w:r>
                  <w:r>
                    <w:rPr>
                      <w:szCs w:val="21"/>
                    </w:rPr>
                    <w:t>波林公司厂区污水处理站处理达标后经总排口排入市政污水管网，再纳管</w:t>
                  </w:r>
                  <w:r>
                    <w:rPr>
                      <w:rFonts w:hint="eastAsia"/>
                      <w:szCs w:val="21"/>
                    </w:rPr>
                    <w:t>至合肥市</w:t>
                  </w:r>
                  <w:r>
                    <w:rPr>
                      <w:szCs w:val="21"/>
                    </w:rPr>
                    <w:t>西部组团污水处理厂进一步处理，最终排入派河</w:t>
                  </w:r>
                  <w:r>
                    <w:rPr>
                      <w:rFonts w:hint="eastAsia"/>
                      <w:szCs w:val="21"/>
                    </w:rPr>
                    <w:t>；</w:t>
                  </w:r>
                </w:p>
              </w:tc>
              <w:tc>
                <w:tcPr>
                  <w:tcW w:w="1710" w:type="pct"/>
                  <w:vAlign w:val="center"/>
                </w:tcPr>
                <w:p>
                  <w:pPr>
                    <w:rPr>
                      <w:color w:val="000000"/>
                      <w:szCs w:val="21"/>
                    </w:rPr>
                  </w:pPr>
                  <w:r>
                    <w:rPr>
                      <w:rFonts w:hint="eastAsia"/>
                      <w:szCs w:val="21"/>
                    </w:rPr>
                    <w:t>本次扩建新增超声波清洗废水，依托现有污水处理站处理，新增废水排放量为</w:t>
                  </w:r>
                  <w:r>
                    <w:rPr>
                      <w:rFonts w:hint="eastAsia" w:ascii="Times New Roman" w:hAnsi="Times New Roman"/>
                      <w:szCs w:val="21"/>
                    </w:rPr>
                    <w:t>549.12t/</w:t>
                  </w:r>
                  <w:r>
                    <w:rPr>
                      <w:rFonts w:hint="eastAsia" w:ascii="Times New Roman" w:hAnsi="Times New Roman"/>
                      <w:szCs w:val="21"/>
                      <w:lang w:val="en-US" w:eastAsia="zh-CN"/>
                    </w:rPr>
                    <w:t>a</w:t>
                  </w:r>
                  <w:r>
                    <w:rPr>
                      <w:rFonts w:hint="eastAsia"/>
                      <w:szCs w:val="21"/>
                    </w:rPr>
                    <w:t>；</w:t>
                  </w:r>
                </w:p>
              </w:tc>
              <w:tc>
                <w:tcPr>
                  <w:tcW w:w="596" w:type="pct"/>
                  <w:vMerge w:val="continue"/>
                  <w:vAlign w:val="center"/>
                </w:tcPr>
                <w:p>
                  <w:pPr>
                    <w:rPr>
                      <w:color w:val="000000"/>
                      <w:szCs w:val="21"/>
                    </w:rPr>
                  </w:pPr>
                </w:p>
              </w:tc>
            </w:tr>
          </w:tbl>
          <w:p/>
          <w:tbl>
            <w:tblPr>
              <w:tblStyle w:val="25"/>
              <w:tblpPr w:leftFromText="180" w:rightFromText="180" w:vertAnchor="text" w:tblpXSpec="center" w:tblpY="1"/>
              <w:tblOverlap w:val="never"/>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4"/>
              <w:gridCol w:w="1161"/>
              <w:gridCol w:w="5489"/>
              <w:gridCol w:w="4641"/>
              <w:gridCol w:w="16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6" w:hRule="atLeast"/>
                <w:tblHeader/>
                <w:jc w:val="center"/>
              </w:trPr>
              <w:tc>
                <w:tcPr>
                  <w:tcW w:w="241" w:type="pct"/>
                  <w:vMerge w:val="restart"/>
                  <w:vAlign w:val="center"/>
                </w:tcPr>
                <w:p>
                  <w:pPr>
                    <w:widowControl/>
                    <w:rPr>
                      <w:rFonts w:ascii="Times New Roman" w:hAnsi="Times New Roman"/>
                      <w:szCs w:val="21"/>
                    </w:rPr>
                  </w:pPr>
                  <w:r>
                    <w:rPr>
                      <w:rFonts w:ascii="Times New Roman" w:hAnsi="Times New Roman"/>
                      <w:szCs w:val="21"/>
                    </w:rPr>
                    <w:t>环保</w:t>
                  </w:r>
                </w:p>
                <w:p>
                  <w:pPr>
                    <w:widowControl/>
                    <w:rPr>
                      <w:rFonts w:ascii="Times New Roman" w:hAnsi="Times New Roman"/>
                      <w:szCs w:val="21"/>
                    </w:rPr>
                  </w:pPr>
                  <w:r>
                    <w:rPr>
                      <w:rFonts w:ascii="Times New Roman" w:hAnsi="Times New Roman"/>
                      <w:szCs w:val="21"/>
                    </w:rPr>
                    <w:t>工程</w:t>
                  </w:r>
                </w:p>
              </w:tc>
              <w:tc>
                <w:tcPr>
                  <w:tcW w:w="428" w:type="pct"/>
                  <w:vMerge w:val="restart"/>
                  <w:vAlign w:val="center"/>
                </w:tcPr>
                <w:p>
                  <w:pPr>
                    <w:widowControl/>
                    <w:rPr>
                      <w:rFonts w:ascii="Times New Roman" w:hAnsi="Times New Roman"/>
                      <w:szCs w:val="21"/>
                    </w:rPr>
                  </w:pPr>
                  <w:r>
                    <w:rPr>
                      <w:rFonts w:ascii="Times New Roman" w:hAnsi="Times New Roman"/>
                      <w:szCs w:val="21"/>
                    </w:rPr>
                    <w:t>废气治理</w:t>
                  </w:r>
                </w:p>
              </w:tc>
              <w:tc>
                <w:tcPr>
                  <w:tcW w:w="2023" w:type="pct"/>
                </w:tcPr>
                <w:p>
                  <w:pPr>
                    <w:pStyle w:val="81"/>
                    <w:spacing w:line="242" w:lineRule="auto"/>
                    <w:ind w:right="158"/>
                    <w:jc w:val="left"/>
                    <w:rPr>
                      <w:rFonts w:ascii="Times New Roman" w:hAnsi="Times New Roman"/>
                      <w:szCs w:val="21"/>
                    </w:rPr>
                  </w:pPr>
                  <w:r>
                    <w:rPr>
                      <w:rFonts w:ascii="Times New Roman" w:hAnsi="Times New Roman"/>
                      <w:szCs w:val="21"/>
                    </w:rPr>
                    <w:t>1#车间拆包投料产生的颗粒物采用负压收集+布袋除尘（TA001）装置收集处理后经1根20m 高排气筒（DA001）排放，风机风量为2000m</w:t>
                  </w:r>
                  <w:r>
                    <w:rPr>
                      <w:rFonts w:ascii="Times New Roman" w:hAnsi="Times New Roman"/>
                      <w:szCs w:val="21"/>
                      <w:vertAlign w:val="superscript"/>
                    </w:rPr>
                    <w:t>3</w:t>
                  </w:r>
                  <w:r>
                    <w:rPr>
                      <w:rFonts w:ascii="Times New Roman" w:hAnsi="Times New Roman"/>
                      <w:szCs w:val="21"/>
                    </w:rPr>
                    <w:t>/h，收集效率100%，处理效率99%</w:t>
                  </w:r>
                </w:p>
              </w:tc>
              <w:tc>
                <w:tcPr>
                  <w:tcW w:w="1710" w:type="pct"/>
                </w:tcPr>
                <w:p>
                  <w:pPr>
                    <w:widowControl/>
                    <w:rPr>
                      <w:rFonts w:ascii="Times New Roman" w:hAnsi="Times New Roman"/>
                      <w:szCs w:val="21"/>
                    </w:rPr>
                  </w:pPr>
                  <w:r>
                    <w:rPr>
                      <w:rFonts w:hint="eastAsia" w:ascii="Times New Roman" w:hAnsi="Times New Roman"/>
                      <w:szCs w:val="21"/>
                    </w:rPr>
                    <w:t>本次扩建不变，本项目不涉及</w:t>
                  </w:r>
                </w:p>
              </w:tc>
              <w:tc>
                <w:tcPr>
                  <w:tcW w:w="596" w:type="pct"/>
                  <w:vAlign w:val="center"/>
                </w:tcPr>
                <w:p>
                  <w:pPr>
                    <w:widowControl/>
                    <w:rPr>
                      <w:rFonts w:ascii="Times New Roman" w:hAnsi="Times New Roman"/>
                      <w:szCs w:val="21"/>
                    </w:rPr>
                  </w:pPr>
                  <w:r>
                    <w:rPr>
                      <w:rFonts w:hint="eastAsia" w:ascii="Times New Roman" w:hAnsi="Times New Roman"/>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tblHeader/>
                <w:jc w:val="center"/>
              </w:trPr>
              <w:tc>
                <w:tcPr>
                  <w:tcW w:w="241" w:type="pct"/>
                  <w:vMerge w:val="continue"/>
                  <w:vAlign w:val="center"/>
                </w:tcPr>
                <w:p>
                  <w:pPr>
                    <w:widowControl/>
                    <w:rPr>
                      <w:rFonts w:ascii="Times New Roman" w:hAnsi="Times New Roman"/>
                      <w:szCs w:val="21"/>
                    </w:rPr>
                  </w:pPr>
                </w:p>
              </w:tc>
              <w:tc>
                <w:tcPr>
                  <w:tcW w:w="428" w:type="pct"/>
                  <w:vMerge w:val="continue"/>
                  <w:vAlign w:val="center"/>
                </w:tcPr>
                <w:p>
                  <w:pPr>
                    <w:widowControl/>
                    <w:rPr>
                      <w:rFonts w:ascii="Times New Roman" w:hAnsi="Times New Roman"/>
                      <w:szCs w:val="21"/>
                    </w:rPr>
                  </w:pPr>
                </w:p>
              </w:tc>
              <w:tc>
                <w:tcPr>
                  <w:tcW w:w="2023" w:type="pct"/>
                </w:tcPr>
                <w:p>
                  <w:pPr>
                    <w:pStyle w:val="81"/>
                    <w:spacing w:line="242" w:lineRule="auto"/>
                    <w:ind w:right="138"/>
                    <w:jc w:val="left"/>
                    <w:rPr>
                      <w:rFonts w:ascii="Times New Roman" w:hAnsi="Times New Roman"/>
                      <w:szCs w:val="21"/>
                    </w:rPr>
                  </w:pPr>
                  <w:r>
                    <w:rPr>
                      <w:rFonts w:ascii="Times New Roman" w:hAnsi="Times New Roman"/>
                      <w:szCs w:val="21"/>
                    </w:rPr>
                    <w:t>1#车间渗碳有机废气经加热炉自带的火帘燃烧处理（TA002）后经1根15m高排气筒（DA002）排放，收集效率100%，处理效率95%</w:t>
                  </w:r>
                </w:p>
              </w:tc>
              <w:tc>
                <w:tcPr>
                  <w:tcW w:w="1710" w:type="pct"/>
                </w:tcPr>
                <w:p>
                  <w:pPr>
                    <w:widowControl/>
                    <w:rPr>
                      <w:rFonts w:ascii="Times New Roman" w:hAnsi="Times New Roman"/>
                      <w:szCs w:val="21"/>
                    </w:rPr>
                  </w:pPr>
                  <w:r>
                    <w:rPr>
                      <w:rFonts w:hint="eastAsia" w:ascii="Times New Roman" w:hAnsi="Times New Roman"/>
                      <w:szCs w:val="21"/>
                    </w:rPr>
                    <w:t>本次扩建不变，本项目不涉及</w:t>
                  </w:r>
                </w:p>
              </w:tc>
              <w:tc>
                <w:tcPr>
                  <w:tcW w:w="596" w:type="pct"/>
                  <w:vAlign w:val="center"/>
                </w:tcPr>
                <w:p>
                  <w:pPr>
                    <w:widowControl/>
                    <w:rPr>
                      <w:rFonts w:ascii="Times New Roman" w:hAnsi="Times New Roman"/>
                      <w:szCs w:val="21"/>
                    </w:rPr>
                  </w:pPr>
                  <w:r>
                    <w:rPr>
                      <w:rFonts w:hint="eastAsia" w:ascii="Times New Roman" w:hAnsi="Times New Roman"/>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tblHeader/>
                <w:jc w:val="center"/>
              </w:trPr>
              <w:tc>
                <w:tcPr>
                  <w:tcW w:w="241" w:type="pct"/>
                  <w:vMerge w:val="continue"/>
                  <w:vAlign w:val="center"/>
                </w:tcPr>
                <w:p>
                  <w:pPr>
                    <w:widowControl/>
                    <w:rPr>
                      <w:rFonts w:ascii="Times New Roman" w:hAnsi="Times New Roman"/>
                      <w:szCs w:val="21"/>
                    </w:rPr>
                  </w:pPr>
                </w:p>
              </w:tc>
              <w:tc>
                <w:tcPr>
                  <w:tcW w:w="428" w:type="pct"/>
                  <w:vMerge w:val="continue"/>
                  <w:vAlign w:val="center"/>
                </w:tcPr>
                <w:p>
                  <w:pPr>
                    <w:widowControl/>
                    <w:rPr>
                      <w:rFonts w:ascii="Times New Roman" w:hAnsi="Times New Roman"/>
                      <w:szCs w:val="21"/>
                    </w:rPr>
                  </w:pPr>
                </w:p>
              </w:tc>
              <w:tc>
                <w:tcPr>
                  <w:tcW w:w="2023" w:type="pct"/>
                </w:tcPr>
                <w:p>
                  <w:pPr>
                    <w:pStyle w:val="81"/>
                    <w:spacing w:line="242" w:lineRule="auto"/>
                    <w:ind w:right="158"/>
                    <w:jc w:val="left"/>
                    <w:rPr>
                      <w:rFonts w:ascii="Times New Roman" w:hAnsi="Times New Roman"/>
                      <w:szCs w:val="21"/>
                    </w:rPr>
                  </w:pPr>
                  <w:r>
                    <w:rPr>
                      <w:rFonts w:ascii="Times New Roman" w:hAnsi="Times New Roman"/>
                      <w:szCs w:val="21"/>
                    </w:rPr>
                    <w:t>1#车间机加工产生的油雾采用设备自带的收集管道+油雾净化器（TA003）装 置处理后经1根 20m 高排气筒（DA003）排放，风机风量为5000m</w:t>
                  </w:r>
                  <w:r>
                    <w:rPr>
                      <w:rFonts w:ascii="Times New Roman" w:hAnsi="Times New Roman"/>
                      <w:szCs w:val="21"/>
                      <w:vertAlign w:val="superscript"/>
                    </w:rPr>
                    <w:t>3</w:t>
                  </w:r>
                  <w:r>
                    <w:rPr>
                      <w:rFonts w:ascii="Times New Roman" w:hAnsi="Times New Roman"/>
                      <w:szCs w:val="21"/>
                    </w:rPr>
                    <w:t>/h，收集效率90%，处理效率90%</w:t>
                  </w:r>
                </w:p>
              </w:tc>
              <w:tc>
                <w:tcPr>
                  <w:tcW w:w="1710" w:type="pct"/>
                </w:tcPr>
                <w:p>
                  <w:pPr>
                    <w:widowControl/>
                    <w:rPr>
                      <w:rFonts w:ascii="Times New Roman" w:hAnsi="Times New Roman"/>
                      <w:szCs w:val="21"/>
                    </w:rPr>
                  </w:pPr>
                  <w:r>
                    <w:rPr>
                      <w:rFonts w:hint="eastAsia" w:ascii="Times New Roman" w:hAnsi="Times New Roman"/>
                      <w:szCs w:val="21"/>
                    </w:rPr>
                    <w:t>本次扩建不变，本项目不涉及</w:t>
                  </w:r>
                </w:p>
              </w:tc>
              <w:tc>
                <w:tcPr>
                  <w:tcW w:w="596" w:type="pct"/>
                  <w:vAlign w:val="center"/>
                </w:tcPr>
                <w:p>
                  <w:pPr>
                    <w:widowControl/>
                    <w:rPr>
                      <w:rFonts w:ascii="Times New Roman" w:hAnsi="Times New Roman"/>
                      <w:szCs w:val="21"/>
                    </w:rPr>
                  </w:pPr>
                  <w:r>
                    <w:rPr>
                      <w:rFonts w:hint="eastAsia" w:ascii="Times New Roman" w:hAnsi="Times New Roman"/>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tblHeader/>
                <w:jc w:val="center"/>
              </w:trPr>
              <w:tc>
                <w:tcPr>
                  <w:tcW w:w="241" w:type="pct"/>
                  <w:vMerge w:val="continue"/>
                  <w:vAlign w:val="center"/>
                </w:tcPr>
                <w:p>
                  <w:pPr>
                    <w:widowControl/>
                    <w:rPr>
                      <w:rFonts w:ascii="Times New Roman" w:hAnsi="Times New Roman"/>
                      <w:szCs w:val="21"/>
                    </w:rPr>
                  </w:pPr>
                </w:p>
              </w:tc>
              <w:tc>
                <w:tcPr>
                  <w:tcW w:w="428" w:type="pct"/>
                  <w:vMerge w:val="continue"/>
                  <w:vAlign w:val="center"/>
                </w:tcPr>
                <w:p>
                  <w:pPr>
                    <w:widowControl/>
                    <w:rPr>
                      <w:rFonts w:ascii="Times New Roman" w:hAnsi="Times New Roman"/>
                      <w:szCs w:val="21"/>
                    </w:rPr>
                  </w:pPr>
                </w:p>
              </w:tc>
              <w:tc>
                <w:tcPr>
                  <w:tcW w:w="2023" w:type="pct"/>
                </w:tcPr>
                <w:p>
                  <w:pPr>
                    <w:pStyle w:val="81"/>
                    <w:spacing w:line="242" w:lineRule="auto"/>
                    <w:ind w:right="158"/>
                    <w:jc w:val="left"/>
                    <w:rPr>
                      <w:rFonts w:ascii="Times New Roman" w:hAnsi="Times New Roman"/>
                      <w:szCs w:val="21"/>
                    </w:rPr>
                  </w:pPr>
                  <w:r>
                    <w:rPr>
                      <w:rFonts w:ascii="Times New Roman" w:hAnsi="Times New Roman"/>
                      <w:szCs w:val="21"/>
                    </w:rPr>
                    <w:t>3#车间抛光清洗产生的油雾和有机废气采用集气罩+油雾净化器（TA004）+2 级活性炭吸附装置（TA005）装置处理后经1根20m 高排气筒（DA004）排放，风机风量为5000m</w:t>
                  </w:r>
                  <w:r>
                    <w:rPr>
                      <w:rFonts w:ascii="Times New Roman" w:hAnsi="Times New Roman"/>
                      <w:szCs w:val="21"/>
                      <w:vertAlign w:val="superscript"/>
                    </w:rPr>
                    <w:t>3</w:t>
                  </w:r>
                  <w:r>
                    <w:rPr>
                      <w:rFonts w:ascii="Times New Roman" w:hAnsi="Times New Roman"/>
                      <w:szCs w:val="21"/>
                    </w:rPr>
                    <w:t>/h，收集效率90%，处理效率90%</w:t>
                  </w:r>
                </w:p>
              </w:tc>
              <w:tc>
                <w:tcPr>
                  <w:tcW w:w="1710" w:type="pct"/>
                </w:tcPr>
                <w:p>
                  <w:pPr>
                    <w:widowControl/>
                    <w:rPr>
                      <w:rFonts w:ascii="Times New Roman" w:hAnsi="Times New Roman"/>
                      <w:szCs w:val="21"/>
                    </w:rPr>
                  </w:pPr>
                  <w:r>
                    <w:rPr>
                      <w:rFonts w:hint="eastAsia" w:ascii="Times New Roman" w:hAnsi="Times New Roman"/>
                      <w:szCs w:val="21"/>
                    </w:rPr>
                    <w:t>本次扩建不变，本项目不涉及</w:t>
                  </w:r>
                </w:p>
              </w:tc>
              <w:tc>
                <w:tcPr>
                  <w:tcW w:w="596" w:type="pct"/>
                  <w:vAlign w:val="center"/>
                </w:tcPr>
                <w:p>
                  <w:pPr>
                    <w:widowControl/>
                    <w:rPr>
                      <w:rFonts w:ascii="Times New Roman" w:hAnsi="Times New Roman"/>
                      <w:szCs w:val="21"/>
                    </w:rPr>
                  </w:pPr>
                  <w:r>
                    <w:rPr>
                      <w:rFonts w:hint="eastAsia" w:ascii="Times New Roman" w:hAnsi="Times New Roman"/>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241" w:type="pct"/>
                  <w:vMerge w:val="continue"/>
                  <w:vAlign w:val="center"/>
                </w:tcPr>
                <w:p>
                  <w:pPr>
                    <w:widowControl/>
                    <w:rPr>
                      <w:rFonts w:ascii="Times New Roman" w:hAnsi="Times New Roman"/>
                      <w:szCs w:val="21"/>
                    </w:rPr>
                  </w:pPr>
                </w:p>
              </w:tc>
              <w:tc>
                <w:tcPr>
                  <w:tcW w:w="428" w:type="pct"/>
                  <w:vMerge w:val="continue"/>
                  <w:vAlign w:val="center"/>
                </w:tcPr>
                <w:p>
                  <w:pPr>
                    <w:widowControl/>
                    <w:rPr>
                      <w:rFonts w:ascii="Times New Roman" w:hAnsi="Times New Roman"/>
                      <w:szCs w:val="21"/>
                    </w:rPr>
                  </w:pPr>
                </w:p>
              </w:tc>
              <w:tc>
                <w:tcPr>
                  <w:tcW w:w="2023" w:type="pct"/>
                </w:tcPr>
                <w:p>
                  <w:pPr>
                    <w:pStyle w:val="81"/>
                    <w:spacing w:line="264" w:lineRule="exact"/>
                    <w:jc w:val="left"/>
                    <w:rPr>
                      <w:rFonts w:ascii="Times New Roman" w:hAnsi="Times New Roman"/>
                      <w:szCs w:val="21"/>
                    </w:rPr>
                  </w:pPr>
                  <w:r>
                    <w:rPr>
                      <w:rFonts w:ascii="Times New Roman" w:hAnsi="Times New Roman"/>
                      <w:szCs w:val="21"/>
                    </w:rPr>
                    <w:t>2#车间切割产生的颗粒物采用侧吸+布袋除尘器（TA005）处理后经 1 根 20m高排气筒（DA005）排放，风机风量为6000m</w:t>
                  </w:r>
                  <w:r>
                    <w:rPr>
                      <w:rFonts w:ascii="Times New Roman" w:hAnsi="Times New Roman"/>
                      <w:szCs w:val="21"/>
                      <w:vertAlign w:val="superscript"/>
                    </w:rPr>
                    <w:t>3</w:t>
                  </w:r>
                  <w:r>
                    <w:rPr>
                      <w:rFonts w:ascii="Times New Roman" w:hAnsi="Times New Roman"/>
                      <w:szCs w:val="21"/>
                    </w:rPr>
                    <w:t>/h，收集效率 90%，处理效率 99%</w:t>
                  </w:r>
                </w:p>
              </w:tc>
              <w:tc>
                <w:tcPr>
                  <w:tcW w:w="1710" w:type="pct"/>
                </w:tcPr>
                <w:p>
                  <w:pPr>
                    <w:widowControl/>
                    <w:rPr>
                      <w:rFonts w:ascii="Times New Roman" w:hAnsi="Times New Roman"/>
                      <w:szCs w:val="21"/>
                    </w:rPr>
                  </w:pPr>
                  <w:r>
                    <w:rPr>
                      <w:rFonts w:hint="eastAsia" w:ascii="Times New Roman" w:hAnsi="Times New Roman"/>
                      <w:szCs w:val="21"/>
                    </w:rPr>
                    <w:t>本次扩建不变，本项目不涉及</w:t>
                  </w:r>
                </w:p>
              </w:tc>
              <w:tc>
                <w:tcPr>
                  <w:tcW w:w="596" w:type="pct"/>
                  <w:vAlign w:val="center"/>
                </w:tcPr>
                <w:p>
                  <w:pPr>
                    <w:widowControl/>
                    <w:rPr>
                      <w:rFonts w:ascii="Times New Roman" w:hAnsi="Times New Roman"/>
                      <w:szCs w:val="21"/>
                    </w:rPr>
                  </w:pPr>
                  <w:r>
                    <w:rPr>
                      <w:rFonts w:hint="eastAsia" w:ascii="Times New Roman" w:hAnsi="Times New Roman"/>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241" w:type="pct"/>
                  <w:vMerge w:val="continue"/>
                  <w:vAlign w:val="center"/>
                </w:tcPr>
                <w:p>
                  <w:pPr>
                    <w:widowControl/>
                    <w:rPr>
                      <w:rFonts w:ascii="Times New Roman" w:hAnsi="Times New Roman"/>
                      <w:szCs w:val="21"/>
                    </w:rPr>
                  </w:pPr>
                </w:p>
              </w:tc>
              <w:tc>
                <w:tcPr>
                  <w:tcW w:w="428" w:type="pct"/>
                  <w:vMerge w:val="continue"/>
                  <w:vAlign w:val="center"/>
                </w:tcPr>
                <w:p>
                  <w:pPr>
                    <w:widowControl/>
                    <w:rPr>
                      <w:rFonts w:ascii="Times New Roman" w:hAnsi="Times New Roman"/>
                      <w:szCs w:val="21"/>
                    </w:rPr>
                  </w:pPr>
                </w:p>
              </w:tc>
              <w:tc>
                <w:tcPr>
                  <w:tcW w:w="2023" w:type="pct"/>
                </w:tcPr>
                <w:p>
                  <w:pPr>
                    <w:pStyle w:val="81"/>
                    <w:spacing w:line="242" w:lineRule="auto"/>
                    <w:ind w:right="158"/>
                    <w:jc w:val="left"/>
                    <w:rPr>
                      <w:rFonts w:hint="eastAsia" w:ascii="Times New Roman" w:hAnsi="Times New Roman" w:eastAsia="宋体"/>
                      <w:szCs w:val="21"/>
                      <w:lang w:eastAsia="zh-CN"/>
                    </w:rPr>
                  </w:pPr>
                  <w:r>
                    <w:rPr>
                      <w:rFonts w:ascii="Times New Roman" w:hAnsi="Times New Roman"/>
                      <w:szCs w:val="21"/>
                    </w:rPr>
                    <w:t>4#车间清洗产生的有机废气采用集气罩装置</w:t>
                  </w:r>
                  <w:r>
                    <w:rPr>
                      <w:rFonts w:hint="eastAsia" w:ascii="Times New Roman" w:hAnsi="Times New Roman"/>
                      <w:szCs w:val="21"/>
                    </w:rPr>
                    <w:t>收集</w:t>
                  </w:r>
                  <w:r>
                    <w:rPr>
                      <w:rFonts w:ascii="Times New Roman" w:hAnsi="Times New Roman"/>
                      <w:szCs w:val="21"/>
                    </w:rPr>
                    <w:t>处理后经1根 20m 高排气筒（DA006）排放，风机风量为3000m</w:t>
                  </w:r>
                  <w:r>
                    <w:rPr>
                      <w:rFonts w:ascii="Times New Roman" w:hAnsi="Times New Roman"/>
                      <w:szCs w:val="21"/>
                      <w:vertAlign w:val="superscript"/>
                    </w:rPr>
                    <w:t>3</w:t>
                  </w:r>
                  <w:r>
                    <w:rPr>
                      <w:rFonts w:ascii="Times New Roman" w:hAnsi="Times New Roman"/>
                      <w:szCs w:val="21"/>
                    </w:rPr>
                    <w:t>/h，收集效率90%，处理效率90%</w:t>
                  </w:r>
                  <w:r>
                    <w:rPr>
                      <w:rFonts w:hint="eastAsia" w:ascii="Times New Roman" w:hAnsi="Times New Roman"/>
                      <w:szCs w:val="21"/>
                      <w:lang w:eastAsia="zh-CN"/>
                    </w:rPr>
                    <w:t>，实际废气装置未建设未验收</w:t>
                  </w:r>
                </w:p>
              </w:tc>
              <w:tc>
                <w:tcPr>
                  <w:tcW w:w="1710" w:type="pct"/>
                </w:tcPr>
                <w:p>
                  <w:pPr>
                    <w:jc w:val="left"/>
                    <w:rPr>
                      <w:rFonts w:ascii="Times New Roman" w:hAnsi="Times New Roman"/>
                      <w:szCs w:val="21"/>
                    </w:rPr>
                  </w:pPr>
                  <w:r>
                    <w:rPr>
                      <w:rFonts w:hint="eastAsia" w:ascii="Times New Roman" w:hAnsi="Times New Roman"/>
                      <w:szCs w:val="21"/>
                    </w:rPr>
                    <w:t>在</w:t>
                  </w:r>
                  <w:r>
                    <w:rPr>
                      <w:rFonts w:ascii="Times New Roman" w:hAnsi="Times New Roman"/>
                      <w:szCs w:val="21"/>
                    </w:rPr>
                    <w:t>4#车间</w:t>
                  </w:r>
                  <w:r>
                    <w:rPr>
                      <w:rFonts w:hint="eastAsia" w:ascii="Times New Roman" w:hAnsi="Times New Roman"/>
                      <w:szCs w:val="21"/>
                    </w:rPr>
                    <w:t>超声波清洗机上加装一套</w:t>
                  </w:r>
                  <w:r>
                    <w:rPr>
                      <w:rFonts w:ascii="Times New Roman" w:hAnsi="Times New Roman"/>
                      <w:szCs w:val="21"/>
                    </w:rPr>
                    <w:t>集气罩+两级活性炭吸附装置（TA006）</w:t>
                  </w:r>
                  <w:r>
                    <w:rPr>
                      <w:rFonts w:hint="eastAsia" w:ascii="Times New Roman" w:hAnsi="Times New Roman"/>
                      <w:szCs w:val="21"/>
                    </w:rPr>
                    <w:t>，</w:t>
                  </w:r>
                  <w:r>
                    <w:rPr>
                      <w:rFonts w:ascii="Times New Roman" w:hAnsi="Times New Roman"/>
                      <w:szCs w:val="21"/>
                    </w:rPr>
                    <w:t>装置处理后经1根 20m 高排气筒（DA006）排放，风量为3000m</w:t>
                  </w:r>
                  <w:r>
                    <w:rPr>
                      <w:rFonts w:ascii="Times New Roman" w:hAnsi="Times New Roman"/>
                      <w:szCs w:val="21"/>
                      <w:vertAlign w:val="superscript"/>
                    </w:rPr>
                    <w:t>3</w:t>
                  </w:r>
                  <w:r>
                    <w:rPr>
                      <w:rFonts w:ascii="Times New Roman" w:hAnsi="Times New Roman"/>
                      <w:szCs w:val="21"/>
                    </w:rPr>
                    <w:t>/h，收集效率90%，处理效率90%</w:t>
                  </w:r>
                </w:p>
              </w:tc>
              <w:tc>
                <w:tcPr>
                  <w:tcW w:w="596" w:type="pct"/>
                  <w:vAlign w:val="center"/>
                </w:tcPr>
                <w:p>
                  <w:pPr>
                    <w:widowControl/>
                    <w:rPr>
                      <w:rFonts w:ascii="Times New Roman" w:hAnsi="Times New Roman"/>
                      <w:szCs w:val="21"/>
                    </w:rPr>
                  </w:pPr>
                  <w:r>
                    <w:rPr>
                      <w:rFonts w:hint="eastAsia" w:ascii="Times New Roman" w:hAnsi="Times New Roman"/>
                      <w:szCs w:val="21"/>
                    </w:rPr>
                    <w:t>新增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tblHeader/>
                <w:jc w:val="center"/>
              </w:trPr>
              <w:tc>
                <w:tcPr>
                  <w:tcW w:w="241" w:type="pct"/>
                  <w:vMerge w:val="continue"/>
                  <w:vAlign w:val="center"/>
                </w:tcPr>
                <w:p>
                  <w:pPr>
                    <w:widowControl/>
                    <w:rPr>
                      <w:rFonts w:ascii="Times New Roman" w:hAnsi="Times New Roman"/>
                      <w:szCs w:val="21"/>
                    </w:rPr>
                  </w:pPr>
                </w:p>
              </w:tc>
              <w:tc>
                <w:tcPr>
                  <w:tcW w:w="428" w:type="pct"/>
                  <w:vMerge w:val="continue"/>
                  <w:vAlign w:val="center"/>
                </w:tcPr>
                <w:p>
                  <w:pPr>
                    <w:widowControl/>
                    <w:rPr>
                      <w:rFonts w:ascii="Times New Roman" w:hAnsi="Times New Roman"/>
                      <w:szCs w:val="21"/>
                    </w:rPr>
                  </w:pPr>
                </w:p>
              </w:tc>
              <w:tc>
                <w:tcPr>
                  <w:tcW w:w="2023" w:type="pct"/>
                </w:tcPr>
                <w:p>
                  <w:pPr>
                    <w:pStyle w:val="81"/>
                    <w:spacing w:line="242" w:lineRule="auto"/>
                    <w:ind w:right="158"/>
                    <w:jc w:val="left"/>
                    <w:rPr>
                      <w:rFonts w:ascii="Times New Roman" w:hAnsi="Times New Roman"/>
                      <w:szCs w:val="21"/>
                    </w:rPr>
                  </w:pPr>
                  <w:r>
                    <w:rPr>
                      <w:rFonts w:ascii="Times New Roman" w:hAnsi="Times New Roman"/>
                      <w:szCs w:val="21"/>
                    </w:rPr>
                    <w:t>6#车间混料产生的颗粒物采用移动式收集装置+袋式除尘器（TA007）装置处理后室内循环，收集效率80%，处理效率99%</w:t>
                  </w:r>
                </w:p>
              </w:tc>
              <w:tc>
                <w:tcPr>
                  <w:tcW w:w="1710" w:type="pct"/>
                </w:tcPr>
                <w:p>
                  <w:pPr>
                    <w:widowControl/>
                    <w:rPr>
                      <w:rFonts w:ascii="Times New Roman" w:hAnsi="Times New Roman"/>
                      <w:szCs w:val="21"/>
                    </w:rPr>
                  </w:pPr>
                  <w:r>
                    <w:rPr>
                      <w:rFonts w:hint="eastAsia" w:ascii="Times New Roman" w:hAnsi="Times New Roman"/>
                      <w:szCs w:val="21"/>
                    </w:rPr>
                    <w:t>本次扩建不变，本项目不涉及</w:t>
                  </w:r>
                </w:p>
              </w:tc>
              <w:tc>
                <w:tcPr>
                  <w:tcW w:w="596" w:type="pct"/>
                  <w:vAlign w:val="center"/>
                </w:tcPr>
                <w:p>
                  <w:pPr>
                    <w:widowControl/>
                    <w:rPr>
                      <w:rFonts w:ascii="Times New Roman" w:hAnsi="Times New Roman"/>
                      <w:szCs w:val="21"/>
                    </w:rPr>
                  </w:pPr>
                  <w:r>
                    <w:rPr>
                      <w:rFonts w:hint="eastAsia" w:ascii="Times New Roman" w:hAnsi="Times New Roman"/>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tblHeader/>
                <w:jc w:val="center"/>
              </w:trPr>
              <w:tc>
                <w:tcPr>
                  <w:tcW w:w="241" w:type="pct"/>
                  <w:vMerge w:val="continue"/>
                  <w:vAlign w:val="center"/>
                </w:tcPr>
                <w:p>
                  <w:pPr>
                    <w:widowControl/>
                    <w:rPr>
                      <w:rFonts w:ascii="Times New Roman" w:hAnsi="Times New Roman"/>
                      <w:szCs w:val="21"/>
                    </w:rPr>
                  </w:pPr>
                </w:p>
              </w:tc>
              <w:tc>
                <w:tcPr>
                  <w:tcW w:w="428" w:type="pct"/>
                  <w:vMerge w:val="continue"/>
                  <w:vAlign w:val="center"/>
                </w:tcPr>
                <w:p>
                  <w:pPr>
                    <w:widowControl/>
                    <w:rPr>
                      <w:rFonts w:ascii="Times New Roman" w:hAnsi="Times New Roman"/>
                      <w:szCs w:val="21"/>
                    </w:rPr>
                  </w:pPr>
                </w:p>
              </w:tc>
              <w:tc>
                <w:tcPr>
                  <w:tcW w:w="2023" w:type="pct"/>
                </w:tcPr>
                <w:p>
                  <w:pPr>
                    <w:pStyle w:val="81"/>
                    <w:spacing w:line="242" w:lineRule="auto"/>
                    <w:ind w:right="158"/>
                    <w:jc w:val="left"/>
                    <w:rPr>
                      <w:rFonts w:ascii="Times New Roman" w:hAnsi="Times New Roman"/>
                      <w:szCs w:val="21"/>
                    </w:rPr>
                  </w:pPr>
                  <w:r>
                    <w:rPr>
                      <w:rFonts w:ascii="Times New Roman" w:hAnsi="Times New Roman"/>
                      <w:szCs w:val="21"/>
                    </w:rPr>
                    <w:t>6#车间塑化产生的有机废气采用炉体密闭+2级活性炭吸附装置（TA008）装置处理后经1根20m高排气筒（DA007）排放，风机风量为3000m</w:t>
                  </w:r>
                  <w:r>
                    <w:rPr>
                      <w:rFonts w:ascii="Times New Roman" w:hAnsi="Times New Roman"/>
                      <w:szCs w:val="21"/>
                      <w:vertAlign w:val="superscript"/>
                    </w:rPr>
                    <w:t>3</w:t>
                  </w:r>
                  <w:r>
                    <w:rPr>
                      <w:rFonts w:ascii="Times New Roman" w:hAnsi="Times New Roman"/>
                      <w:szCs w:val="21"/>
                    </w:rPr>
                    <w:t>/h，收集效率100%，处理效率90%</w:t>
                  </w:r>
                </w:p>
              </w:tc>
              <w:tc>
                <w:tcPr>
                  <w:tcW w:w="1710" w:type="pct"/>
                </w:tcPr>
                <w:p>
                  <w:pPr>
                    <w:widowControl/>
                    <w:jc w:val="left"/>
                    <w:rPr>
                      <w:rFonts w:ascii="Times New Roman" w:hAnsi="Times New Roman"/>
                      <w:szCs w:val="21"/>
                    </w:rPr>
                  </w:pPr>
                  <w:r>
                    <w:rPr>
                      <w:rFonts w:hint="eastAsia" w:ascii="Times New Roman" w:hAnsi="Times New Roman"/>
                      <w:szCs w:val="21"/>
                    </w:rPr>
                    <w:t>本次扩建不变，本项目不涉及</w:t>
                  </w:r>
                </w:p>
              </w:tc>
              <w:tc>
                <w:tcPr>
                  <w:tcW w:w="596" w:type="pct"/>
                  <w:vAlign w:val="center"/>
                </w:tcPr>
                <w:p>
                  <w:pPr>
                    <w:widowControl/>
                    <w:rPr>
                      <w:rFonts w:ascii="Times New Roman" w:hAnsi="Times New Roman"/>
                      <w:szCs w:val="21"/>
                    </w:rPr>
                  </w:pPr>
                  <w:r>
                    <w:rPr>
                      <w:rFonts w:hint="eastAsia" w:ascii="Times New Roman" w:hAnsi="Times New Roman"/>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blHeader/>
                <w:jc w:val="center"/>
              </w:trPr>
              <w:tc>
                <w:tcPr>
                  <w:tcW w:w="241" w:type="pct"/>
                  <w:vMerge w:val="continue"/>
                  <w:vAlign w:val="center"/>
                </w:tcPr>
                <w:p>
                  <w:pPr>
                    <w:widowControl/>
                    <w:rPr>
                      <w:rFonts w:ascii="Times New Roman" w:hAnsi="Times New Roman"/>
                      <w:szCs w:val="21"/>
                    </w:rPr>
                  </w:pPr>
                </w:p>
              </w:tc>
              <w:tc>
                <w:tcPr>
                  <w:tcW w:w="428" w:type="pct"/>
                  <w:vMerge w:val="restart"/>
                  <w:vAlign w:val="center"/>
                </w:tcPr>
                <w:p>
                  <w:pPr>
                    <w:widowControl/>
                    <w:rPr>
                      <w:rFonts w:ascii="Times New Roman" w:hAnsi="Times New Roman"/>
                      <w:szCs w:val="21"/>
                    </w:rPr>
                  </w:pPr>
                  <w:r>
                    <w:rPr>
                      <w:rFonts w:hint="eastAsia" w:ascii="Times New Roman" w:hAnsi="Times New Roman"/>
                      <w:szCs w:val="21"/>
                    </w:rPr>
                    <w:t>废水治理</w:t>
                  </w:r>
                </w:p>
              </w:tc>
              <w:tc>
                <w:tcPr>
                  <w:tcW w:w="2023" w:type="pct"/>
                  <w:vAlign w:val="center"/>
                </w:tcPr>
                <w:p>
                  <w:pPr>
                    <w:widowControl/>
                    <w:rPr>
                      <w:rFonts w:ascii="Times New Roman" w:hAnsi="Times New Roman"/>
                      <w:szCs w:val="21"/>
                    </w:rPr>
                  </w:pPr>
                  <w:r>
                    <w:rPr>
                      <w:szCs w:val="21"/>
                    </w:rPr>
                    <w:t>生活</w:t>
                  </w:r>
                  <w:r>
                    <w:rPr>
                      <w:rFonts w:hint="eastAsia"/>
                      <w:szCs w:val="21"/>
                    </w:rPr>
                    <w:t>废水和车间保洁废水</w:t>
                  </w:r>
                  <w:r>
                    <w:rPr>
                      <w:szCs w:val="21"/>
                    </w:rPr>
                    <w:t>由厂区总排口经市政污水管网</w:t>
                  </w:r>
                  <w:r>
                    <w:rPr>
                      <w:rStyle w:val="91"/>
                      <w:sz w:val="21"/>
                      <w:szCs w:val="21"/>
                    </w:rPr>
                    <w:t>进入合肥市西部组团污水处理厂处理，最终排入派河</w:t>
                  </w:r>
                  <w:r>
                    <w:rPr>
                      <w:rStyle w:val="91"/>
                      <w:rFonts w:hint="eastAsia"/>
                      <w:sz w:val="21"/>
                      <w:szCs w:val="21"/>
                    </w:rPr>
                    <w:t>；</w:t>
                  </w:r>
                </w:p>
              </w:tc>
              <w:tc>
                <w:tcPr>
                  <w:tcW w:w="1710" w:type="pct"/>
                  <w:vAlign w:val="center"/>
                </w:tcPr>
                <w:p>
                  <w:pPr>
                    <w:widowControl/>
                    <w:rPr>
                      <w:rFonts w:ascii="Times New Roman" w:hAnsi="Times New Roman"/>
                      <w:szCs w:val="21"/>
                    </w:rPr>
                  </w:pPr>
                  <w:r>
                    <w:rPr>
                      <w:rFonts w:hint="eastAsia" w:ascii="Times New Roman" w:hAnsi="Times New Roman"/>
                      <w:szCs w:val="21"/>
                    </w:rPr>
                    <w:t>依托现有，本次扩建不变</w:t>
                  </w:r>
                </w:p>
              </w:tc>
              <w:tc>
                <w:tcPr>
                  <w:tcW w:w="596" w:type="pct"/>
                  <w:vAlign w:val="center"/>
                </w:tcPr>
                <w:p>
                  <w:pPr>
                    <w:widowControl/>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blHeader/>
                <w:jc w:val="center"/>
              </w:trPr>
              <w:tc>
                <w:tcPr>
                  <w:tcW w:w="241" w:type="pct"/>
                  <w:vMerge w:val="continue"/>
                  <w:vAlign w:val="center"/>
                </w:tcPr>
                <w:p>
                  <w:pPr>
                    <w:widowControl/>
                  </w:pPr>
                </w:p>
              </w:tc>
              <w:tc>
                <w:tcPr>
                  <w:tcW w:w="428" w:type="pct"/>
                  <w:vMerge w:val="continue"/>
                  <w:vAlign w:val="center"/>
                </w:tcPr>
                <w:p>
                  <w:pPr>
                    <w:widowControl/>
                  </w:pPr>
                </w:p>
              </w:tc>
              <w:tc>
                <w:tcPr>
                  <w:tcW w:w="2023" w:type="pct"/>
                  <w:vAlign w:val="center"/>
                </w:tcPr>
                <w:p>
                  <w:pPr>
                    <w:widowControl/>
                    <w:rPr>
                      <w:rFonts w:ascii="Times New Roman" w:hAnsi="Times New Roman"/>
                      <w:szCs w:val="21"/>
                    </w:rPr>
                  </w:pPr>
                  <w:r>
                    <w:rPr>
                      <w:rFonts w:hint="eastAsia"/>
                      <w:szCs w:val="21"/>
                    </w:rPr>
                    <w:t>超声波清洗后的废水中含有油污，</w:t>
                  </w:r>
                  <w:r>
                    <w:rPr>
                      <w:szCs w:val="21"/>
                    </w:rPr>
                    <w:t>依托波林公司厂区污水处理站处理达标后经总排口排入市政污水管网，再纳管</w:t>
                  </w:r>
                  <w:r>
                    <w:rPr>
                      <w:rFonts w:hint="eastAsia"/>
                      <w:szCs w:val="21"/>
                    </w:rPr>
                    <w:t>至合肥市</w:t>
                  </w:r>
                  <w:r>
                    <w:rPr>
                      <w:szCs w:val="21"/>
                    </w:rPr>
                    <w:t>西部组团污水处理厂进一步处理，最终排入派河</w:t>
                  </w:r>
                  <w:r>
                    <w:rPr>
                      <w:rFonts w:hint="eastAsia"/>
                      <w:szCs w:val="21"/>
                    </w:rPr>
                    <w:t>；</w:t>
                  </w:r>
                </w:p>
              </w:tc>
              <w:tc>
                <w:tcPr>
                  <w:tcW w:w="1710" w:type="pct"/>
                  <w:vAlign w:val="center"/>
                </w:tcPr>
                <w:p>
                  <w:pPr>
                    <w:widowControl/>
                    <w:rPr>
                      <w:rFonts w:ascii="Times New Roman" w:hAnsi="Times New Roman"/>
                      <w:szCs w:val="21"/>
                    </w:rPr>
                  </w:pPr>
                  <w:r>
                    <w:rPr>
                      <w:rFonts w:hint="eastAsia" w:ascii="Times New Roman" w:hAnsi="Times New Roman"/>
                      <w:szCs w:val="21"/>
                    </w:rPr>
                    <w:t>依托现有，本次扩建不变</w:t>
                  </w:r>
                </w:p>
              </w:tc>
              <w:tc>
                <w:tcPr>
                  <w:tcW w:w="596" w:type="pct"/>
                  <w:vAlign w:val="center"/>
                </w:tcPr>
                <w:p>
                  <w:pPr>
                    <w:widowControl/>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9" w:hRule="atLeast"/>
                <w:tblHeader/>
                <w:jc w:val="center"/>
              </w:trPr>
              <w:tc>
                <w:tcPr>
                  <w:tcW w:w="241" w:type="pct"/>
                  <w:vMerge w:val="continue"/>
                  <w:vAlign w:val="center"/>
                </w:tcPr>
                <w:p>
                  <w:pPr>
                    <w:widowControl/>
                    <w:rPr>
                      <w:rFonts w:ascii="Times New Roman" w:hAnsi="Times New Roman"/>
                      <w:szCs w:val="21"/>
                    </w:rPr>
                  </w:pPr>
                </w:p>
              </w:tc>
              <w:tc>
                <w:tcPr>
                  <w:tcW w:w="428" w:type="pct"/>
                  <w:vAlign w:val="center"/>
                </w:tcPr>
                <w:p>
                  <w:pPr>
                    <w:widowControl/>
                    <w:rPr>
                      <w:rFonts w:ascii="Times New Roman" w:hAnsi="Times New Roman"/>
                      <w:szCs w:val="21"/>
                    </w:rPr>
                  </w:pPr>
                  <w:r>
                    <w:rPr>
                      <w:rFonts w:ascii="Times New Roman" w:hAnsi="Times New Roman"/>
                      <w:szCs w:val="21"/>
                    </w:rPr>
                    <w:t>噪声治理措施</w:t>
                  </w:r>
                </w:p>
              </w:tc>
              <w:tc>
                <w:tcPr>
                  <w:tcW w:w="2023" w:type="pct"/>
                  <w:vAlign w:val="center"/>
                </w:tcPr>
                <w:p>
                  <w:pPr>
                    <w:widowControl/>
                    <w:rPr>
                      <w:rFonts w:ascii="Times New Roman" w:hAnsi="Times New Roman"/>
                      <w:szCs w:val="21"/>
                    </w:rPr>
                  </w:pPr>
                  <w:r>
                    <w:rPr>
                      <w:rFonts w:ascii="Times New Roman" w:hAnsi="Times New Roman"/>
                      <w:szCs w:val="21"/>
                    </w:rPr>
                    <w:t>针对主要噪声源采取相应的消音、减振</w:t>
                  </w:r>
                  <w:r>
                    <w:rPr>
                      <w:rFonts w:hint="eastAsia" w:ascii="Times New Roman" w:hAnsi="Times New Roman"/>
                      <w:szCs w:val="21"/>
                    </w:rPr>
                    <w:t>及隔声</w:t>
                  </w:r>
                  <w:r>
                    <w:rPr>
                      <w:rFonts w:ascii="Times New Roman" w:hAnsi="Times New Roman"/>
                      <w:szCs w:val="21"/>
                    </w:rPr>
                    <w:t>等措施</w:t>
                  </w:r>
                </w:p>
              </w:tc>
              <w:tc>
                <w:tcPr>
                  <w:tcW w:w="1710" w:type="pct"/>
                  <w:vAlign w:val="center"/>
                </w:tcPr>
                <w:p>
                  <w:pPr>
                    <w:widowControl/>
                    <w:rPr>
                      <w:rFonts w:ascii="Times New Roman" w:hAnsi="Times New Roman"/>
                      <w:szCs w:val="21"/>
                    </w:rPr>
                  </w:pPr>
                  <w:r>
                    <w:rPr>
                      <w:rFonts w:ascii="Times New Roman" w:hAnsi="Times New Roman"/>
                      <w:szCs w:val="21"/>
                    </w:rPr>
                    <w:t>针对主要噪声源采取相应的减振</w:t>
                  </w:r>
                  <w:r>
                    <w:rPr>
                      <w:rFonts w:hint="eastAsia" w:ascii="Times New Roman" w:hAnsi="Times New Roman"/>
                      <w:szCs w:val="21"/>
                    </w:rPr>
                    <w:t>及隔声</w:t>
                  </w:r>
                  <w:r>
                    <w:rPr>
                      <w:rFonts w:ascii="Times New Roman" w:hAnsi="Times New Roman"/>
                      <w:szCs w:val="21"/>
                    </w:rPr>
                    <w:t>等措施</w:t>
                  </w:r>
                </w:p>
              </w:tc>
              <w:tc>
                <w:tcPr>
                  <w:tcW w:w="596" w:type="pct"/>
                  <w:vAlign w:val="center"/>
                </w:tcPr>
                <w:p>
                  <w:pPr>
                    <w:widowControl/>
                    <w:jc w:val="center"/>
                    <w:rPr>
                      <w:rFonts w:ascii="Times New Roman" w:hAnsi="Times New Roman"/>
                      <w:szCs w:val="21"/>
                    </w:rPr>
                  </w:pPr>
                  <w:r>
                    <w:rPr>
                      <w:rFonts w:hint="eastAsia" w:ascii="Times New Roman" w:hAnsi="Times New Roman"/>
                      <w:szCs w:val="21"/>
                    </w:rPr>
                    <w:t>新增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blHeader/>
                <w:jc w:val="center"/>
              </w:trPr>
              <w:tc>
                <w:tcPr>
                  <w:tcW w:w="241" w:type="pct"/>
                  <w:vMerge w:val="continue"/>
                  <w:vAlign w:val="center"/>
                </w:tcPr>
                <w:p>
                  <w:pPr>
                    <w:widowControl/>
                    <w:rPr>
                      <w:rFonts w:ascii="Times New Roman" w:hAnsi="Times New Roman"/>
                      <w:szCs w:val="21"/>
                    </w:rPr>
                  </w:pPr>
                </w:p>
              </w:tc>
              <w:tc>
                <w:tcPr>
                  <w:tcW w:w="428" w:type="pct"/>
                  <w:vMerge w:val="restart"/>
                  <w:vAlign w:val="center"/>
                </w:tcPr>
                <w:p>
                  <w:pPr>
                    <w:widowControl/>
                    <w:rPr>
                      <w:rFonts w:ascii="Times New Roman" w:hAnsi="Times New Roman"/>
                      <w:szCs w:val="21"/>
                    </w:rPr>
                  </w:pPr>
                  <w:r>
                    <w:rPr>
                      <w:rFonts w:ascii="Times New Roman" w:hAnsi="Times New Roman"/>
                      <w:szCs w:val="21"/>
                    </w:rPr>
                    <w:t>固废治理措施</w:t>
                  </w:r>
                </w:p>
              </w:tc>
              <w:tc>
                <w:tcPr>
                  <w:tcW w:w="5489" w:type="dxa"/>
                  <w:vAlign w:val="center"/>
                </w:tcPr>
                <w:p>
                  <w:pPr>
                    <w:adjustRightInd w:val="0"/>
                    <w:snapToGrid w:val="0"/>
                    <w:rPr>
                      <w:rFonts w:ascii="Times New Roman" w:hAnsi="Times New Roman"/>
                      <w:szCs w:val="21"/>
                    </w:rPr>
                  </w:pPr>
                  <w:r>
                    <w:rPr>
                      <w:rFonts w:hint="eastAsia"/>
                      <w:kern w:val="0"/>
                      <w:szCs w:val="21"/>
                    </w:rPr>
                    <w:t>一般工业固废主要为废切屑、废金属和废布袋，在一般固废间暂存，定期运至物资部门统一回收利用；生活垃圾委托环卫部门定期清运；</w:t>
                  </w:r>
                  <w:r>
                    <w:rPr>
                      <w:szCs w:val="21"/>
                    </w:rPr>
                    <w:t>波林公司</w:t>
                  </w:r>
                  <w:r>
                    <w:rPr>
                      <w:rFonts w:hint="eastAsia"/>
                      <w:szCs w:val="21"/>
                    </w:rPr>
                    <w:t>现有</w:t>
                  </w:r>
                  <w:r>
                    <w:rPr>
                      <w:szCs w:val="21"/>
                    </w:rPr>
                    <w:t>一般固废暂存库，位于</w:t>
                  </w:r>
                  <w:r>
                    <w:rPr>
                      <w:rFonts w:ascii="Times New Roman" w:hAnsi="Times New Roman"/>
                      <w:szCs w:val="21"/>
                    </w:rPr>
                    <w:t>6#</w:t>
                  </w:r>
                  <w:r>
                    <w:rPr>
                      <w:rFonts w:ascii="Times New Roman" w:hAnsi="Times New Roman"/>
                      <w:kern w:val="0"/>
                      <w:szCs w:val="21"/>
                    </w:rPr>
                    <w:t>车间1</w:t>
                  </w:r>
                  <w:r>
                    <w:rPr>
                      <w:kern w:val="0"/>
                      <w:szCs w:val="21"/>
                    </w:rPr>
                    <w:t>楼外东南侧，面积</w:t>
                  </w:r>
                  <w:r>
                    <w:rPr>
                      <w:rFonts w:ascii="Times New Roman" w:hAnsi="Times New Roman"/>
                      <w:kern w:val="0"/>
                      <w:szCs w:val="21"/>
                    </w:rPr>
                    <w:t>100m</w:t>
                  </w:r>
                  <w:r>
                    <w:rPr>
                      <w:rFonts w:ascii="Times New Roman" w:hAnsi="Times New Roman"/>
                      <w:kern w:val="0"/>
                      <w:szCs w:val="21"/>
                      <w:vertAlign w:val="superscript"/>
                    </w:rPr>
                    <w:t>2</w:t>
                  </w:r>
                  <w:r>
                    <w:rPr>
                      <w:rFonts w:hint="eastAsia"/>
                      <w:kern w:val="0"/>
                      <w:szCs w:val="21"/>
                    </w:rPr>
                    <w:t>；</w:t>
                  </w:r>
                </w:p>
              </w:tc>
              <w:tc>
                <w:tcPr>
                  <w:tcW w:w="1710" w:type="pct"/>
                  <w:vAlign w:val="center"/>
                </w:tcPr>
                <w:p>
                  <w:pPr>
                    <w:widowControl/>
                    <w:rPr>
                      <w:rFonts w:ascii="Times New Roman" w:hAnsi="Times New Roman"/>
                      <w:szCs w:val="21"/>
                    </w:rPr>
                  </w:pPr>
                  <w:r>
                    <w:rPr>
                      <w:szCs w:val="21"/>
                    </w:rPr>
                    <w:t>依托波林公司</w:t>
                  </w:r>
                  <w:r>
                    <w:rPr>
                      <w:rFonts w:hint="eastAsia"/>
                      <w:szCs w:val="21"/>
                    </w:rPr>
                    <w:t>现有</w:t>
                  </w:r>
                  <w:r>
                    <w:rPr>
                      <w:szCs w:val="21"/>
                    </w:rPr>
                    <w:t>一般固废暂存库，位于</w:t>
                  </w:r>
                  <w:r>
                    <w:rPr>
                      <w:rFonts w:ascii="Times New Roman" w:hAnsi="Times New Roman"/>
                      <w:szCs w:val="21"/>
                    </w:rPr>
                    <w:t>6#</w:t>
                  </w:r>
                  <w:r>
                    <w:rPr>
                      <w:rFonts w:ascii="Times New Roman" w:hAnsi="Times New Roman"/>
                      <w:kern w:val="0"/>
                      <w:szCs w:val="21"/>
                    </w:rPr>
                    <w:t>车间1</w:t>
                  </w:r>
                  <w:r>
                    <w:rPr>
                      <w:kern w:val="0"/>
                      <w:szCs w:val="21"/>
                    </w:rPr>
                    <w:t>楼外东南侧，面积</w:t>
                  </w:r>
                  <w:r>
                    <w:rPr>
                      <w:rFonts w:ascii="Times New Roman" w:hAnsi="Times New Roman"/>
                      <w:kern w:val="0"/>
                      <w:szCs w:val="21"/>
                    </w:rPr>
                    <w:t>100m</w:t>
                  </w:r>
                  <w:r>
                    <w:rPr>
                      <w:rFonts w:ascii="Times New Roman" w:hAnsi="Times New Roman"/>
                      <w:kern w:val="0"/>
                      <w:szCs w:val="21"/>
                      <w:vertAlign w:val="superscript"/>
                    </w:rPr>
                    <w:t>2</w:t>
                  </w:r>
                  <w:r>
                    <w:rPr>
                      <w:rFonts w:hint="eastAsia"/>
                      <w:kern w:val="0"/>
                      <w:szCs w:val="21"/>
                    </w:rPr>
                    <w:t>；</w:t>
                  </w:r>
                  <w:r>
                    <w:rPr>
                      <w:rFonts w:hint="eastAsia" w:ascii="Times New Roman" w:hAnsi="Times New Roman"/>
                      <w:szCs w:val="21"/>
                    </w:rPr>
                    <w:t>本次扩建新增生活垃圾产生量5.77t/a，一般工业固废产生量0.22t/a</w:t>
                  </w:r>
                </w:p>
              </w:tc>
              <w:tc>
                <w:tcPr>
                  <w:tcW w:w="596" w:type="pct"/>
                  <w:vMerge w:val="restart"/>
                  <w:vAlign w:val="center"/>
                </w:tcPr>
                <w:p>
                  <w:pPr>
                    <w:widowControl/>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blHeader/>
                <w:jc w:val="center"/>
              </w:trPr>
              <w:tc>
                <w:tcPr>
                  <w:tcW w:w="241" w:type="pct"/>
                  <w:vMerge w:val="continue"/>
                  <w:vAlign w:val="center"/>
                </w:tcPr>
                <w:p>
                  <w:pPr>
                    <w:widowControl/>
                  </w:pPr>
                </w:p>
              </w:tc>
              <w:tc>
                <w:tcPr>
                  <w:tcW w:w="428" w:type="pct"/>
                  <w:vMerge w:val="continue"/>
                  <w:vAlign w:val="center"/>
                </w:tcPr>
                <w:p>
                  <w:pPr>
                    <w:widowControl/>
                  </w:pPr>
                </w:p>
              </w:tc>
              <w:tc>
                <w:tcPr>
                  <w:tcW w:w="5489" w:type="dxa"/>
                  <w:vAlign w:val="center"/>
                </w:tcPr>
                <w:p>
                  <w:pPr>
                    <w:tabs>
                      <w:tab w:val="center" w:pos="1252"/>
                      <w:tab w:val="right" w:pos="2385"/>
                    </w:tabs>
                    <w:adjustRightInd w:val="0"/>
                    <w:snapToGrid w:val="0"/>
                    <w:rPr>
                      <w:rFonts w:ascii="Times New Roman" w:hAnsi="Times New Roman"/>
                      <w:szCs w:val="21"/>
                    </w:rPr>
                  </w:pPr>
                  <w:r>
                    <w:rPr>
                      <w:rFonts w:hint="eastAsia"/>
                      <w:szCs w:val="21"/>
                    </w:rPr>
                    <w:t>废活性炭、废切削液、金属油泥等危废经专用容器收集后统一暂存于危废暂存间内，定期交由有资质单位处理；</w:t>
                  </w:r>
                  <w:r>
                    <w:rPr>
                      <w:szCs w:val="21"/>
                    </w:rPr>
                    <w:t>依托波林公司</w:t>
                  </w:r>
                  <w:r>
                    <w:rPr>
                      <w:rFonts w:hint="eastAsia"/>
                      <w:szCs w:val="21"/>
                    </w:rPr>
                    <w:t>现有</w:t>
                  </w:r>
                  <w:r>
                    <w:rPr>
                      <w:szCs w:val="21"/>
                    </w:rPr>
                    <w:t>危险废物暂存间，位于</w:t>
                  </w:r>
                  <w:r>
                    <w:rPr>
                      <w:rFonts w:ascii="Times New Roman" w:hAnsi="Times New Roman"/>
                      <w:szCs w:val="21"/>
                    </w:rPr>
                    <w:t>6#</w:t>
                  </w:r>
                  <w:r>
                    <w:rPr>
                      <w:rFonts w:ascii="Times New Roman" w:hAnsi="Times New Roman"/>
                      <w:kern w:val="0"/>
                      <w:szCs w:val="21"/>
                    </w:rPr>
                    <w:t>车间1楼外东南侧，面积</w:t>
                  </w:r>
                  <w:r>
                    <w:rPr>
                      <w:rFonts w:ascii="Times New Roman" w:hAnsi="Times New Roman"/>
                      <w:szCs w:val="21"/>
                    </w:rPr>
                    <w:t>80m</w:t>
                  </w:r>
                  <w:r>
                    <w:rPr>
                      <w:szCs w:val="21"/>
                      <w:vertAlign w:val="superscript"/>
                    </w:rPr>
                    <w:t>2</w:t>
                  </w:r>
                  <w:r>
                    <w:rPr>
                      <w:rFonts w:hint="eastAsia"/>
                      <w:szCs w:val="21"/>
                    </w:rPr>
                    <w:t>；</w:t>
                  </w:r>
                </w:p>
              </w:tc>
              <w:tc>
                <w:tcPr>
                  <w:tcW w:w="1710" w:type="pct"/>
                  <w:vAlign w:val="center"/>
                </w:tcPr>
                <w:p>
                  <w:pPr>
                    <w:widowControl/>
                    <w:rPr>
                      <w:rFonts w:ascii="Times New Roman" w:hAnsi="Times New Roman"/>
                      <w:szCs w:val="21"/>
                    </w:rPr>
                  </w:pPr>
                  <w:r>
                    <w:rPr>
                      <w:szCs w:val="21"/>
                    </w:rPr>
                    <w:t>依托波林公司</w:t>
                  </w:r>
                  <w:r>
                    <w:rPr>
                      <w:rFonts w:hint="eastAsia"/>
                      <w:szCs w:val="21"/>
                    </w:rPr>
                    <w:t>现有</w:t>
                  </w:r>
                  <w:r>
                    <w:rPr>
                      <w:szCs w:val="21"/>
                    </w:rPr>
                    <w:t>危险废物暂存间，位于</w:t>
                  </w:r>
                  <w:r>
                    <w:rPr>
                      <w:rFonts w:ascii="Times New Roman" w:hAnsi="Times New Roman"/>
                      <w:szCs w:val="21"/>
                    </w:rPr>
                    <w:t>6#</w:t>
                  </w:r>
                  <w:r>
                    <w:rPr>
                      <w:rFonts w:ascii="Times New Roman" w:hAnsi="Times New Roman"/>
                      <w:kern w:val="0"/>
                      <w:szCs w:val="21"/>
                    </w:rPr>
                    <w:t>车间1楼外东南侧，面积</w:t>
                  </w:r>
                  <w:r>
                    <w:rPr>
                      <w:rFonts w:ascii="Times New Roman" w:hAnsi="Times New Roman"/>
                      <w:szCs w:val="21"/>
                    </w:rPr>
                    <w:t>80m</w:t>
                  </w:r>
                  <w:r>
                    <w:rPr>
                      <w:szCs w:val="21"/>
                      <w:vertAlign w:val="superscript"/>
                    </w:rPr>
                    <w:t>2</w:t>
                  </w:r>
                  <w:r>
                    <w:rPr>
                      <w:rFonts w:hint="eastAsia"/>
                      <w:szCs w:val="21"/>
                    </w:rPr>
                    <w:t>；</w:t>
                  </w:r>
                  <w:r>
                    <w:rPr>
                      <w:rFonts w:hint="eastAsia" w:ascii="Times New Roman" w:hAnsi="Times New Roman"/>
                      <w:szCs w:val="21"/>
                    </w:rPr>
                    <w:t>本次</w:t>
                  </w:r>
                  <w:r>
                    <w:rPr>
                      <w:rFonts w:hint="eastAsia"/>
                    </w:rPr>
                    <w:t>扩建新增危险废物产生量</w:t>
                  </w:r>
                  <w:r>
                    <w:rPr>
                      <w:rFonts w:ascii="Times New Roman" w:hAnsi="Times New Roman"/>
                    </w:rPr>
                    <w:t>1.402t/a</w:t>
                  </w:r>
                </w:p>
              </w:tc>
              <w:tc>
                <w:tcPr>
                  <w:tcW w:w="596" w:type="pct"/>
                  <w:vMerge w:val="continue"/>
                  <w:vAlign w:val="center"/>
                </w:tcPr>
                <w:p>
                  <w:pPr>
                    <w:widowControl/>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atLeast"/>
                <w:tblHeader/>
                <w:jc w:val="center"/>
              </w:trPr>
              <w:tc>
                <w:tcPr>
                  <w:tcW w:w="241" w:type="pct"/>
                  <w:vMerge w:val="continue"/>
                  <w:vAlign w:val="center"/>
                </w:tcPr>
                <w:p>
                  <w:pPr>
                    <w:widowControl/>
                    <w:rPr>
                      <w:rFonts w:ascii="Times New Roman" w:hAnsi="Times New Roman"/>
                      <w:szCs w:val="21"/>
                    </w:rPr>
                  </w:pPr>
                </w:p>
              </w:tc>
              <w:tc>
                <w:tcPr>
                  <w:tcW w:w="428" w:type="pct"/>
                  <w:vAlign w:val="center"/>
                </w:tcPr>
                <w:p>
                  <w:pPr>
                    <w:widowControl/>
                    <w:rPr>
                      <w:rFonts w:ascii="Times New Roman" w:hAnsi="Times New Roman"/>
                      <w:szCs w:val="21"/>
                    </w:rPr>
                  </w:pPr>
                  <w:r>
                    <w:rPr>
                      <w:rFonts w:hint="eastAsia" w:ascii="Times New Roman" w:hAnsi="Times New Roman"/>
                      <w:szCs w:val="21"/>
                    </w:rPr>
                    <w:t>环境风险</w:t>
                  </w:r>
                </w:p>
              </w:tc>
              <w:tc>
                <w:tcPr>
                  <w:tcW w:w="2023" w:type="pct"/>
                  <w:vAlign w:val="center"/>
                </w:tcPr>
                <w:p>
                  <w:pPr>
                    <w:widowControl/>
                    <w:rPr>
                      <w:rFonts w:ascii="Times New Roman" w:hAnsi="Times New Roman"/>
                      <w:szCs w:val="21"/>
                    </w:rPr>
                  </w:pPr>
                  <w:r>
                    <w:rPr>
                      <w:rFonts w:hint="eastAsia"/>
                      <w:szCs w:val="21"/>
                    </w:rPr>
                    <w:t>本项目不新增构筑物，危险废物暂存场所依托现有的挡流堰、配有备用桶、吸附棉等</w:t>
                  </w:r>
                </w:p>
              </w:tc>
              <w:tc>
                <w:tcPr>
                  <w:tcW w:w="1710" w:type="pct"/>
                  <w:vAlign w:val="center"/>
                </w:tcPr>
                <w:p>
                  <w:pPr>
                    <w:widowControl/>
                    <w:rPr>
                      <w:rFonts w:ascii="Times New Roman" w:hAnsi="Times New Roman"/>
                      <w:szCs w:val="21"/>
                    </w:rPr>
                  </w:pPr>
                  <w:r>
                    <w:rPr>
                      <w:rFonts w:hint="eastAsia" w:ascii="Times New Roman" w:hAnsi="Times New Roman"/>
                      <w:szCs w:val="21"/>
                    </w:rPr>
                    <w:t>依托现有，本次扩建不变</w:t>
                  </w:r>
                </w:p>
              </w:tc>
              <w:tc>
                <w:tcPr>
                  <w:tcW w:w="596" w:type="pct"/>
                  <w:vAlign w:val="center"/>
                </w:tcPr>
                <w:p>
                  <w:pPr>
                    <w:widowControl/>
                    <w:rPr>
                      <w:rFonts w:ascii="Times New Roman" w:hAnsi="Times New Roman"/>
                      <w:szCs w:val="21"/>
                    </w:rPr>
                  </w:pPr>
                </w:p>
              </w:tc>
            </w:tr>
          </w:tbl>
          <w:p>
            <w:pPr>
              <w:pStyle w:val="21"/>
              <w:spacing w:before="0" w:beforeAutospacing="0" w:after="0" w:afterAutospacing="0"/>
              <w:jc w:val="both"/>
              <w:rPr>
                <w:rFonts w:ascii="Times New Roman" w:hAnsi="Times New Roman" w:eastAsia="黑体"/>
                <w:snapToGrid w:val="0"/>
                <w:sz w:val="36"/>
                <w:szCs w:val="36"/>
              </w:rPr>
            </w:pPr>
          </w:p>
        </w:tc>
      </w:tr>
    </w:tbl>
    <w:p>
      <w:pPr>
        <w:pStyle w:val="21"/>
        <w:jc w:val="center"/>
        <w:rPr>
          <w:rFonts w:ascii="Times New Roman" w:hAnsi="Times New Roman" w:eastAsia="黑体"/>
          <w:snapToGrid w:val="0"/>
          <w:sz w:val="36"/>
          <w:szCs w:val="36"/>
        </w:rPr>
        <w:sectPr>
          <w:pgSz w:w="16838" w:h="11906" w:orient="landscape"/>
          <w:pgMar w:top="1418" w:right="1418" w:bottom="1418" w:left="1418" w:header="851" w:footer="851" w:gutter="0"/>
          <w:cols w:space="720" w:num="1"/>
          <w:docGrid w:linePitch="312" w:charSpace="0"/>
        </w:sectPr>
      </w:pPr>
    </w:p>
    <w:tbl>
      <w:tblPr>
        <w:tblStyle w:val="25"/>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427"/>
        <w:gridCol w:w="885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25" w:type="dxa"/>
            <w:vAlign w:val="center"/>
          </w:tcPr>
          <w:p>
            <w:pPr>
              <w:adjustRightInd w:val="0"/>
              <w:snapToGrid w:val="0"/>
              <w:jc w:val="center"/>
              <w:rPr>
                <w:rFonts w:ascii="Times New Roman" w:hAnsi="Times New Roman"/>
                <w:b/>
                <w:szCs w:val="21"/>
              </w:rPr>
            </w:pPr>
            <w:r>
              <w:rPr>
                <w:rFonts w:ascii="Times New Roman" w:hAnsi="Times New Roman"/>
                <w:b/>
                <w:szCs w:val="21"/>
              </w:rPr>
              <w:t>建设内容</w:t>
            </w:r>
          </w:p>
        </w:tc>
        <w:tc>
          <w:tcPr>
            <w:tcW w:w="8861" w:type="dxa"/>
          </w:tcPr>
          <w:p>
            <w:pPr>
              <w:widowControl/>
              <w:numPr>
                <w:ilvl w:val="0"/>
                <w:numId w:val="1"/>
              </w:numPr>
              <w:jc w:val="center"/>
              <w:rPr>
                <w:rFonts w:ascii="Times New Roman" w:hAnsi="Times New Roman"/>
                <w:b/>
                <w:kern w:val="0"/>
                <w:szCs w:val="21"/>
              </w:rPr>
            </w:pPr>
            <w:r>
              <w:rPr>
                <w:rFonts w:ascii="Times New Roman" w:hAnsi="Times New Roman"/>
                <w:b/>
                <w:kern w:val="0"/>
                <w:szCs w:val="21"/>
              </w:rPr>
              <w:t xml:space="preserve">  本项目依托工程可行性分析</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5"/>
              <w:gridCol w:w="6118"/>
              <w:gridCol w:w="11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5" w:type="dxa"/>
                  <w:vAlign w:val="center"/>
                </w:tcPr>
                <w:p>
                  <w:pPr>
                    <w:pStyle w:val="22"/>
                    <w:adjustRightInd w:val="0"/>
                    <w:snapToGrid w:val="0"/>
                    <w:spacing w:before="0" w:after="0"/>
                    <w:outlineLvl w:val="1"/>
                    <w:rPr>
                      <w:rFonts w:ascii="Times New Roman" w:hAnsi="Times New Roman"/>
                      <w:sz w:val="21"/>
                      <w:szCs w:val="21"/>
                    </w:rPr>
                  </w:pPr>
                  <w:r>
                    <w:rPr>
                      <w:rFonts w:ascii="Times New Roman" w:hAnsi="Times New Roman"/>
                      <w:sz w:val="21"/>
                      <w:szCs w:val="21"/>
                    </w:rPr>
                    <w:t>依托工程</w:t>
                  </w:r>
                </w:p>
              </w:tc>
              <w:tc>
                <w:tcPr>
                  <w:tcW w:w="6118" w:type="dxa"/>
                  <w:vAlign w:val="center"/>
                </w:tcPr>
                <w:p>
                  <w:pPr>
                    <w:pStyle w:val="22"/>
                    <w:adjustRightInd w:val="0"/>
                    <w:snapToGrid w:val="0"/>
                    <w:spacing w:before="0" w:after="0"/>
                    <w:outlineLvl w:val="1"/>
                    <w:rPr>
                      <w:rFonts w:ascii="Times New Roman" w:hAnsi="Times New Roman"/>
                      <w:sz w:val="21"/>
                      <w:szCs w:val="21"/>
                    </w:rPr>
                  </w:pPr>
                  <w:r>
                    <w:rPr>
                      <w:rFonts w:ascii="Times New Roman" w:hAnsi="Times New Roman"/>
                      <w:sz w:val="21"/>
                      <w:szCs w:val="21"/>
                    </w:rPr>
                    <w:t>依托情况</w:t>
                  </w:r>
                </w:p>
              </w:tc>
              <w:tc>
                <w:tcPr>
                  <w:tcW w:w="1147" w:type="dxa"/>
                  <w:vAlign w:val="center"/>
                </w:tcPr>
                <w:p>
                  <w:pPr>
                    <w:pStyle w:val="22"/>
                    <w:adjustRightInd w:val="0"/>
                    <w:snapToGrid w:val="0"/>
                    <w:spacing w:before="0" w:after="0"/>
                    <w:outlineLvl w:val="1"/>
                    <w:rPr>
                      <w:rFonts w:ascii="Times New Roman" w:hAnsi="Times New Roman"/>
                      <w:sz w:val="21"/>
                      <w:szCs w:val="21"/>
                    </w:rPr>
                  </w:pPr>
                  <w:r>
                    <w:rPr>
                      <w:rFonts w:ascii="Times New Roman" w:hAnsi="Times New Roman"/>
                      <w:sz w:val="21"/>
                      <w:szCs w:val="21"/>
                    </w:rPr>
                    <w:t>可行性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1115" w:type="dxa"/>
                  <w:vAlign w:val="center"/>
                </w:tcPr>
                <w:p>
                  <w:pPr>
                    <w:pStyle w:val="22"/>
                    <w:adjustRightInd w:val="0"/>
                    <w:snapToGrid w:val="0"/>
                    <w:spacing w:before="0" w:after="0"/>
                    <w:outlineLvl w:val="1"/>
                    <w:rPr>
                      <w:rFonts w:ascii="Times New Roman" w:hAnsi="Times New Roman"/>
                      <w:b w:val="0"/>
                      <w:bCs w:val="0"/>
                      <w:sz w:val="21"/>
                      <w:szCs w:val="21"/>
                    </w:rPr>
                  </w:pPr>
                  <w:r>
                    <w:rPr>
                      <w:rFonts w:hint="eastAsia" w:ascii="Times New Roman" w:hAnsi="Times New Roman"/>
                      <w:b w:val="0"/>
                      <w:bCs w:val="0"/>
                      <w:sz w:val="21"/>
                      <w:szCs w:val="21"/>
                    </w:rPr>
                    <w:t>原辅料储存间</w:t>
                  </w:r>
                </w:p>
              </w:tc>
              <w:tc>
                <w:tcPr>
                  <w:tcW w:w="6118" w:type="dxa"/>
                  <w:vAlign w:val="center"/>
                </w:tcPr>
                <w:p>
                  <w:pPr>
                    <w:pStyle w:val="22"/>
                    <w:adjustRightInd w:val="0"/>
                    <w:snapToGrid w:val="0"/>
                    <w:spacing w:before="0" w:after="0"/>
                    <w:jc w:val="both"/>
                    <w:outlineLvl w:val="9"/>
                    <w:rPr>
                      <w:rFonts w:ascii="Times New Roman" w:hAnsi="Times New Roman"/>
                      <w:b w:val="0"/>
                      <w:bCs w:val="0"/>
                      <w:sz w:val="21"/>
                      <w:szCs w:val="21"/>
                    </w:rPr>
                  </w:pPr>
                  <w:r>
                    <w:rPr>
                      <w:rFonts w:hint="eastAsia" w:ascii="Times New Roman" w:hAnsi="Times New Roman"/>
                      <w:b w:val="0"/>
                      <w:bCs w:val="0"/>
                      <w:sz w:val="21"/>
                      <w:szCs w:val="21"/>
                    </w:rPr>
                    <w:t>依托厂区1#车间现有原辅料储存间，用于存放水基超声波清洗剂和切削液，建筑面积共640m</w:t>
                  </w:r>
                  <w:r>
                    <w:rPr>
                      <w:rFonts w:hint="eastAsia" w:ascii="Times New Roman" w:hAnsi="Times New Roman"/>
                      <w:b w:val="0"/>
                      <w:bCs w:val="0"/>
                      <w:sz w:val="21"/>
                      <w:szCs w:val="21"/>
                      <w:vertAlign w:val="superscript"/>
                    </w:rPr>
                    <w:t>2</w:t>
                  </w:r>
                  <w:r>
                    <w:rPr>
                      <w:rFonts w:hint="eastAsia" w:ascii="Times New Roman" w:hAnsi="Times New Roman"/>
                      <w:b w:val="0"/>
                      <w:bCs w:val="0"/>
                      <w:sz w:val="21"/>
                      <w:szCs w:val="21"/>
                    </w:rPr>
                    <w:t>，可满足本项目的储存需求</w:t>
                  </w:r>
                </w:p>
              </w:tc>
              <w:tc>
                <w:tcPr>
                  <w:tcW w:w="1147" w:type="dxa"/>
                  <w:vAlign w:val="center"/>
                </w:tcPr>
                <w:p>
                  <w:pPr>
                    <w:pStyle w:val="22"/>
                    <w:adjustRightInd w:val="0"/>
                    <w:snapToGrid w:val="0"/>
                    <w:spacing w:before="0" w:after="0"/>
                    <w:outlineLvl w:val="1"/>
                    <w:rPr>
                      <w:rFonts w:ascii="Times New Roman" w:hAnsi="Times New Roman"/>
                      <w:b w:val="0"/>
                      <w:bCs w:val="0"/>
                      <w:sz w:val="21"/>
                      <w:szCs w:val="21"/>
                    </w:rPr>
                  </w:pPr>
                  <w:r>
                    <w:rPr>
                      <w:rFonts w:hint="eastAsia" w:ascii="Times New Roman" w:hAnsi="Times New Roman"/>
                      <w:b w:val="0"/>
                      <w:bCs w:val="0"/>
                      <w:sz w:val="21"/>
                      <w:szCs w:val="21"/>
                    </w:rPr>
                    <w:t>依托可行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1115" w:type="dxa"/>
                  <w:vMerge w:val="restart"/>
                  <w:vAlign w:val="center"/>
                </w:tcPr>
                <w:p>
                  <w:pPr>
                    <w:pStyle w:val="22"/>
                    <w:adjustRightInd w:val="0"/>
                    <w:snapToGrid w:val="0"/>
                    <w:spacing w:before="0" w:after="0"/>
                    <w:outlineLvl w:val="1"/>
                    <w:rPr>
                      <w:rFonts w:ascii="Times New Roman" w:hAnsi="Times New Roman"/>
                      <w:b w:val="0"/>
                      <w:bCs w:val="0"/>
                      <w:sz w:val="21"/>
                      <w:szCs w:val="21"/>
                    </w:rPr>
                  </w:pPr>
                  <w:r>
                    <w:rPr>
                      <w:rFonts w:ascii="Times New Roman" w:hAnsi="Times New Roman"/>
                      <w:b w:val="0"/>
                      <w:bCs w:val="0"/>
                      <w:sz w:val="21"/>
                      <w:szCs w:val="21"/>
                    </w:rPr>
                    <w:t>固废</w:t>
                  </w:r>
                </w:p>
              </w:tc>
              <w:tc>
                <w:tcPr>
                  <w:tcW w:w="6118" w:type="dxa"/>
                  <w:vAlign w:val="center"/>
                </w:tcPr>
                <w:p>
                  <w:pPr>
                    <w:pStyle w:val="22"/>
                    <w:adjustRightInd w:val="0"/>
                    <w:snapToGrid w:val="0"/>
                    <w:spacing w:before="0" w:after="0"/>
                    <w:jc w:val="both"/>
                    <w:outlineLvl w:val="9"/>
                    <w:rPr>
                      <w:rFonts w:ascii="Times New Roman" w:hAnsi="Times New Roman"/>
                      <w:b w:val="0"/>
                      <w:bCs w:val="0"/>
                      <w:sz w:val="21"/>
                      <w:szCs w:val="21"/>
                    </w:rPr>
                  </w:pPr>
                  <w:r>
                    <w:rPr>
                      <w:rFonts w:ascii="Times New Roman" w:hAnsi="Times New Roman"/>
                      <w:b w:val="0"/>
                      <w:bCs w:val="0"/>
                      <w:sz w:val="21"/>
                      <w:szCs w:val="21"/>
                    </w:rPr>
                    <w:t>依托厂区现有的一般固废暂存库尚有富余面积20m</w:t>
                  </w:r>
                  <w:r>
                    <w:rPr>
                      <w:rFonts w:ascii="Times New Roman" w:hAnsi="Times New Roman"/>
                      <w:b w:val="0"/>
                      <w:bCs w:val="0"/>
                      <w:sz w:val="21"/>
                      <w:szCs w:val="21"/>
                      <w:vertAlign w:val="superscript"/>
                    </w:rPr>
                    <w:t>2</w:t>
                  </w:r>
                  <w:r>
                    <w:rPr>
                      <w:rFonts w:ascii="Times New Roman" w:hAnsi="Times New Roman"/>
                      <w:b w:val="0"/>
                      <w:bCs w:val="0"/>
                      <w:sz w:val="21"/>
                      <w:szCs w:val="21"/>
                    </w:rPr>
                    <w:t>，可满足本项目10m</w:t>
                  </w:r>
                  <w:r>
                    <w:rPr>
                      <w:rFonts w:ascii="Times New Roman" w:hAnsi="Times New Roman"/>
                      <w:b w:val="0"/>
                      <w:bCs w:val="0"/>
                      <w:sz w:val="21"/>
                      <w:szCs w:val="21"/>
                      <w:vertAlign w:val="superscript"/>
                    </w:rPr>
                    <w:t>2</w:t>
                  </w:r>
                  <w:r>
                    <w:rPr>
                      <w:rFonts w:ascii="Times New Roman" w:hAnsi="Times New Roman"/>
                      <w:b w:val="0"/>
                      <w:bCs w:val="0"/>
                      <w:sz w:val="21"/>
                      <w:szCs w:val="21"/>
                    </w:rPr>
                    <w:t>的储存需要</w:t>
                  </w:r>
                  <w:r>
                    <w:rPr>
                      <w:rFonts w:hint="eastAsia" w:ascii="Times New Roman" w:hAnsi="Times New Roman"/>
                      <w:b w:val="0"/>
                      <w:bCs w:val="0"/>
                      <w:sz w:val="21"/>
                      <w:szCs w:val="21"/>
                    </w:rPr>
                    <w:t>；</w:t>
                  </w:r>
                </w:p>
              </w:tc>
              <w:tc>
                <w:tcPr>
                  <w:tcW w:w="1147" w:type="dxa"/>
                  <w:vAlign w:val="center"/>
                </w:tcPr>
                <w:p>
                  <w:pPr>
                    <w:pStyle w:val="22"/>
                    <w:adjustRightInd w:val="0"/>
                    <w:snapToGrid w:val="0"/>
                    <w:spacing w:before="0" w:after="0"/>
                    <w:outlineLvl w:val="1"/>
                    <w:rPr>
                      <w:rFonts w:ascii="Times New Roman" w:hAnsi="Times New Roman"/>
                      <w:b w:val="0"/>
                      <w:bCs w:val="0"/>
                      <w:sz w:val="21"/>
                      <w:szCs w:val="21"/>
                    </w:rPr>
                  </w:pPr>
                  <w:r>
                    <w:rPr>
                      <w:rFonts w:ascii="Times New Roman" w:hAnsi="Times New Roman"/>
                      <w:b w:val="0"/>
                      <w:bCs w:val="0"/>
                      <w:sz w:val="21"/>
                      <w:szCs w:val="21"/>
                    </w:rPr>
                    <w:t>依托可行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1115" w:type="dxa"/>
                  <w:vMerge w:val="continue"/>
                  <w:vAlign w:val="center"/>
                </w:tcPr>
                <w:p>
                  <w:pPr>
                    <w:pStyle w:val="22"/>
                    <w:adjustRightInd w:val="0"/>
                    <w:snapToGrid w:val="0"/>
                    <w:spacing w:before="0" w:after="0"/>
                    <w:outlineLvl w:val="1"/>
                    <w:rPr>
                      <w:rFonts w:ascii="Times New Roman" w:hAnsi="Times New Roman"/>
                      <w:b w:val="0"/>
                      <w:bCs w:val="0"/>
                      <w:sz w:val="21"/>
                      <w:szCs w:val="21"/>
                    </w:rPr>
                  </w:pPr>
                </w:p>
              </w:tc>
              <w:tc>
                <w:tcPr>
                  <w:tcW w:w="6118" w:type="dxa"/>
                  <w:vAlign w:val="center"/>
                </w:tcPr>
                <w:p>
                  <w:pPr>
                    <w:pStyle w:val="22"/>
                    <w:adjustRightInd w:val="0"/>
                    <w:snapToGrid w:val="0"/>
                    <w:spacing w:before="0" w:after="0"/>
                    <w:jc w:val="both"/>
                    <w:outlineLvl w:val="9"/>
                    <w:rPr>
                      <w:rFonts w:ascii="Times New Roman" w:hAnsi="Times New Roman"/>
                      <w:b w:val="0"/>
                      <w:bCs w:val="0"/>
                      <w:sz w:val="21"/>
                      <w:szCs w:val="21"/>
                    </w:rPr>
                  </w:pPr>
                  <w:r>
                    <w:rPr>
                      <w:rFonts w:ascii="Times New Roman" w:hAnsi="Times New Roman"/>
                      <w:b w:val="0"/>
                      <w:bCs w:val="0"/>
                      <w:sz w:val="21"/>
                      <w:szCs w:val="21"/>
                    </w:rPr>
                    <w:t>依托厂区现有的危险废物暂存场所尚有富余面积</w:t>
                  </w:r>
                  <w:r>
                    <w:rPr>
                      <w:rFonts w:hint="eastAsia" w:ascii="Times New Roman" w:hAnsi="Times New Roman"/>
                      <w:b w:val="0"/>
                      <w:bCs w:val="0"/>
                      <w:sz w:val="21"/>
                      <w:szCs w:val="21"/>
                    </w:rPr>
                    <w:t>37</w:t>
                  </w:r>
                  <w:r>
                    <w:rPr>
                      <w:rFonts w:ascii="Times New Roman" w:hAnsi="Times New Roman"/>
                      <w:b w:val="0"/>
                      <w:bCs w:val="0"/>
                      <w:sz w:val="21"/>
                      <w:szCs w:val="21"/>
                    </w:rPr>
                    <w:t>.8m</w:t>
                  </w:r>
                  <w:r>
                    <w:rPr>
                      <w:rFonts w:ascii="Times New Roman" w:hAnsi="Times New Roman"/>
                      <w:b w:val="0"/>
                      <w:bCs w:val="0"/>
                      <w:sz w:val="21"/>
                      <w:szCs w:val="21"/>
                      <w:vertAlign w:val="superscript"/>
                    </w:rPr>
                    <w:t>2</w:t>
                  </w:r>
                  <w:r>
                    <w:rPr>
                      <w:rFonts w:ascii="Times New Roman" w:hAnsi="Times New Roman"/>
                      <w:b w:val="0"/>
                      <w:bCs w:val="0"/>
                      <w:sz w:val="21"/>
                      <w:szCs w:val="21"/>
                    </w:rPr>
                    <w:t>，可满足本项目5m</w:t>
                  </w:r>
                  <w:r>
                    <w:rPr>
                      <w:rFonts w:ascii="Times New Roman" w:hAnsi="Times New Roman"/>
                      <w:b w:val="0"/>
                      <w:bCs w:val="0"/>
                      <w:sz w:val="21"/>
                      <w:szCs w:val="21"/>
                      <w:vertAlign w:val="superscript"/>
                    </w:rPr>
                    <w:t>2</w:t>
                  </w:r>
                  <w:r>
                    <w:rPr>
                      <w:rFonts w:ascii="Times New Roman" w:hAnsi="Times New Roman"/>
                      <w:b w:val="0"/>
                      <w:bCs w:val="0"/>
                      <w:sz w:val="21"/>
                      <w:szCs w:val="21"/>
                    </w:rPr>
                    <w:t>的储存需要</w:t>
                  </w:r>
                  <w:r>
                    <w:rPr>
                      <w:rFonts w:hint="eastAsia" w:ascii="Times New Roman" w:hAnsi="Times New Roman"/>
                      <w:b w:val="0"/>
                      <w:bCs w:val="0"/>
                      <w:sz w:val="21"/>
                      <w:szCs w:val="21"/>
                    </w:rPr>
                    <w:t>；</w:t>
                  </w:r>
                </w:p>
              </w:tc>
              <w:tc>
                <w:tcPr>
                  <w:tcW w:w="1147" w:type="dxa"/>
                  <w:vAlign w:val="center"/>
                </w:tcPr>
                <w:p>
                  <w:pPr>
                    <w:pStyle w:val="22"/>
                    <w:adjustRightInd w:val="0"/>
                    <w:snapToGrid w:val="0"/>
                    <w:spacing w:before="0" w:after="0"/>
                    <w:outlineLvl w:val="1"/>
                    <w:rPr>
                      <w:rFonts w:ascii="Times New Roman" w:hAnsi="Times New Roman"/>
                      <w:b w:val="0"/>
                      <w:bCs w:val="0"/>
                      <w:sz w:val="21"/>
                      <w:szCs w:val="21"/>
                    </w:rPr>
                  </w:pPr>
                  <w:r>
                    <w:rPr>
                      <w:rFonts w:ascii="Times New Roman" w:hAnsi="Times New Roman"/>
                      <w:b w:val="0"/>
                      <w:bCs w:val="0"/>
                      <w:sz w:val="21"/>
                      <w:szCs w:val="21"/>
                    </w:rPr>
                    <w:t>依托可行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1115" w:type="dxa"/>
                  <w:vAlign w:val="center"/>
                </w:tcPr>
                <w:p>
                  <w:pPr>
                    <w:pStyle w:val="22"/>
                    <w:adjustRightInd w:val="0"/>
                    <w:snapToGrid w:val="0"/>
                    <w:spacing w:before="0" w:after="0"/>
                    <w:outlineLvl w:val="1"/>
                    <w:rPr>
                      <w:rFonts w:ascii="Times New Roman" w:hAnsi="Times New Roman"/>
                      <w:b w:val="0"/>
                      <w:bCs w:val="0"/>
                      <w:sz w:val="21"/>
                      <w:szCs w:val="21"/>
                    </w:rPr>
                  </w:pPr>
                  <w:r>
                    <w:rPr>
                      <w:rFonts w:ascii="Times New Roman" w:hAnsi="Times New Roman"/>
                      <w:b w:val="0"/>
                      <w:bCs w:val="0"/>
                      <w:sz w:val="21"/>
                      <w:szCs w:val="21"/>
                    </w:rPr>
                    <w:t>雨</w:t>
                  </w:r>
                  <w:r>
                    <w:rPr>
                      <w:rFonts w:hint="eastAsia" w:ascii="Times New Roman" w:hAnsi="Times New Roman"/>
                      <w:b w:val="0"/>
                      <w:bCs w:val="0"/>
                      <w:sz w:val="21"/>
                      <w:szCs w:val="21"/>
                    </w:rPr>
                    <w:t>、</w:t>
                  </w:r>
                  <w:r>
                    <w:rPr>
                      <w:rFonts w:ascii="Times New Roman" w:hAnsi="Times New Roman"/>
                      <w:b w:val="0"/>
                      <w:bCs w:val="0"/>
                      <w:sz w:val="21"/>
                      <w:szCs w:val="21"/>
                    </w:rPr>
                    <w:t>污水管网</w:t>
                  </w:r>
                </w:p>
              </w:tc>
              <w:tc>
                <w:tcPr>
                  <w:tcW w:w="6118" w:type="dxa"/>
                  <w:vAlign w:val="center"/>
                </w:tcPr>
                <w:p>
                  <w:pPr>
                    <w:pStyle w:val="22"/>
                    <w:adjustRightInd w:val="0"/>
                    <w:snapToGrid w:val="0"/>
                    <w:spacing w:before="0" w:after="0"/>
                    <w:jc w:val="both"/>
                    <w:outlineLvl w:val="9"/>
                    <w:rPr>
                      <w:rFonts w:ascii="Times New Roman" w:hAnsi="Times New Roman"/>
                      <w:b w:val="0"/>
                      <w:bCs w:val="0"/>
                      <w:sz w:val="21"/>
                      <w:szCs w:val="21"/>
                    </w:rPr>
                  </w:pPr>
                  <w:r>
                    <w:rPr>
                      <w:rFonts w:ascii="Times New Roman" w:hAnsi="Times New Roman"/>
                      <w:b w:val="0"/>
                      <w:bCs w:val="0"/>
                      <w:sz w:val="21"/>
                      <w:szCs w:val="21"/>
                    </w:rPr>
                    <w:t>依托厂区现有的雨污水管网，本项目不新增构筑物，不新增雨污水管网，满足本项目需求</w:t>
                  </w:r>
                  <w:r>
                    <w:rPr>
                      <w:rFonts w:hint="eastAsia" w:ascii="Times New Roman" w:hAnsi="Times New Roman"/>
                      <w:b w:val="0"/>
                      <w:bCs w:val="0"/>
                      <w:sz w:val="21"/>
                      <w:szCs w:val="21"/>
                    </w:rPr>
                    <w:t>；</w:t>
                  </w:r>
                </w:p>
              </w:tc>
              <w:tc>
                <w:tcPr>
                  <w:tcW w:w="1147" w:type="dxa"/>
                  <w:vAlign w:val="center"/>
                </w:tcPr>
                <w:p>
                  <w:pPr>
                    <w:pStyle w:val="22"/>
                    <w:adjustRightInd w:val="0"/>
                    <w:snapToGrid w:val="0"/>
                    <w:spacing w:before="0" w:after="0"/>
                    <w:outlineLvl w:val="1"/>
                    <w:rPr>
                      <w:rFonts w:ascii="Times New Roman" w:hAnsi="Times New Roman"/>
                      <w:b w:val="0"/>
                      <w:bCs w:val="0"/>
                      <w:sz w:val="21"/>
                      <w:szCs w:val="21"/>
                    </w:rPr>
                  </w:pPr>
                  <w:r>
                    <w:rPr>
                      <w:rFonts w:ascii="Times New Roman" w:hAnsi="Times New Roman"/>
                      <w:b w:val="0"/>
                      <w:bCs w:val="0"/>
                      <w:sz w:val="21"/>
                      <w:szCs w:val="21"/>
                    </w:rPr>
                    <w:t>依托可行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1115" w:type="dxa"/>
                  <w:vAlign w:val="center"/>
                </w:tcPr>
                <w:p>
                  <w:pPr>
                    <w:pStyle w:val="22"/>
                    <w:adjustRightInd w:val="0"/>
                    <w:snapToGrid w:val="0"/>
                    <w:spacing w:before="0" w:after="0"/>
                    <w:outlineLvl w:val="1"/>
                    <w:rPr>
                      <w:rFonts w:ascii="Times New Roman" w:hAnsi="Times New Roman"/>
                      <w:b w:val="0"/>
                      <w:bCs w:val="0"/>
                      <w:sz w:val="21"/>
                      <w:szCs w:val="21"/>
                    </w:rPr>
                  </w:pPr>
                  <w:r>
                    <w:rPr>
                      <w:rFonts w:ascii="Times New Roman" w:hAnsi="Times New Roman"/>
                      <w:b w:val="0"/>
                      <w:bCs w:val="0"/>
                      <w:sz w:val="21"/>
                      <w:szCs w:val="21"/>
                    </w:rPr>
                    <w:t>供电</w:t>
                  </w:r>
                </w:p>
              </w:tc>
              <w:tc>
                <w:tcPr>
                  <w:tcW w:w="6118" w:type="dxa"/>
                  <w:vAlign w:val="center"/>
                </w:tcPr>
                <w:p>
                  <w:pPr>
                    <w:pStyle w:val="22"/>
                    <w:adjustRightInd w:val="0"/>
                    <w:snapToGrid w:val="0"/>
                    <w:spacing w:before="0" w:after="0"/>
                    <w:jc w:val="both"/>
                    <w:outlineLvl w:val="9"/>
                    <w:rPr>
                      <w:rFonts w:ascii="Times New Roman" w:hAnsi="Times New Roman"/>
                      <w:b w:val="0"/>
                      <w:bCs w:val="0"/>
                      <w:sz w:val="21"/>
                      <w:szCs w:val="21"/>
                    </w:rPr>
                  </w:pPr>
                  <w:r>
                    <w:rPr>
                      <w:rFonts w:ascii="Times New Roman" w:hAnsi="Times New Roman"/>
                      <w:b w:val="0"/>
                      <w:bCs w:val="0"/>
                      <w:sz w:val="21"/>
                      <w:szCs w:val="21"/>
                    </w:rPr>
                    <w:t>供电系统完好，由当地供电局供给，依托厂区现有供电设施，现有配电房总装机容量4600KVA，剩余装机容量1500KVA，本项目年用电量37万kW·h，剩余装机容量能够满足本项目需求</w:t>
                  </w:r>
                  <w:r>
                    <w:rPr>
                      <w:rFonts w:hint="eastAsia" w:ascii="Times New Roman" w:hAnsi="Times New Roman"/>
                      <w:b w:val="0"/>
                      <w:bCs w:val="0"/>
                      <w:sz w:val="21"/>
                      <w:szCs w:val="21"/>
                    </w:rPr>
                    <w:t>；</w:t>
                  </w:r>
                </w:p>
              </w:tc>
              <w:tc>
                <w:tcPr>
                  <w:tcW w:w="1147" w:type="dxa"/>
                  <w:vAlign w:val="center"/>
                </w:tcPr>
                <w:p>
                  <w:pPr>
                    <w:pStyle w:val="22"/>
                    <w:adjustRightInd w:val="0"/>
                    <w:snapToGrid w:val="0"/>
                    <w:spacing w:before="0" w:after="0"/>
                    <w:outlineLvl w:val="1"/>
                    <w:rPr>
                      <w:rFonts w:ascii="Times New Roman" w:hAnsi="Times New Roman"/>
                      <w:b w:val="0"/>
                      <w:bCs w:val="0"/>
                      <w:sz w:val="21"/>
                      <w:szCs w:val="21"/>
                    </w:rPr>
                  </w:pPr>
                  <w:r>
                    <w:rPr>
                      <w:rFonts w:ascii="Times New Roman" w:hAnsi="Times New Roman"/>
                      <w:b w:val="0"/>
                      <w:bCs w:val="0"/>
                      <w:sz w:val="21"/>
                      <w:szCs w:val="21"/>
                    </w:rPr>
                    <w:t>依托可行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1115" w:type="dxa"/>
                  <w:vAlign w:val="center"/>
                </w:tcPr>
                <w:p>
                  <w:pPr>
                    <w:pStyle w:val="22"/>
                    <w:adjustRightInd w:val="0"/>
                    <w:snapToGrid w:val="0"/>
                    <w:spacing w:before="0" w:after="0"/>
                    <w:outlineLvl w:val="1"/>
                    <w:rPr>
                      <w:rFonts w:ascii="Times New Roman" w:hAnsi="Times New Roman"/>
                      <w:b w:val="0"/>
                      <w:bCs w:val="0"/>
                      <w:sz w:val="21"/>
                      <w:szCs w:val="21"/>
                    </w:rPr>
                  </w:pPr>
                  <w:r>
                    <w:rPr>
                      <w:rFonts w:ascii="Times New Roman" w:hAnsi="Times New Roman"/>
                      <w:b w:val="0"/>
                      <w:bCs w:val="0"/>
                      <w:sz w:val="21"/>
                      <w:szCs w:val="21"/>
                    </w:rPr>
                    <w:t>供水</w:t>
                  </w:r>
                </w:p>
              </w:tc>
              <w:tc>
                <w:tcPr>
                  <w:tcW w:w="6118" w:type="dxa"/>
                  <w:vAlign w:val="center"/>
                </w:tcPr>
                <w:p>
                  <w:pPr>
                    <w:pStyle w:val="22"/>
                    <w:adjustRightInd w:val="0"/>
                    <w:snapToGrid w:val="0"/>
                    <w:spacing w:before="0" w:after="0"/>
                    <w:jc w:val="both"/>
                    <w:outlineLvl w:val="9"/>
                    <w:rPr>
                      <w:rFonts w:ascii="Times New Roman" w:hAnsi="Times New Roman"/>
                      <w:b w:val="0"/>
                      <w:bCs w:val="0"/>
                      <w:sz w:val="21"/>
                      <w:szCs w:val="21"/>
                    </w:rPr>
                  </w:pPr>
                  <w:r>
                    <w:rPr>
                      <w:rFonts w:ascii="Times New Roman" w:hAnsi="Times New Roman"/>
                      <w:b w:val="0"/>
                      <w:bCs w:val="0"/>
                      <w:sz w:val="21"/>
                      <w:szCs w:val="21"/>
                    </w:rPr>
                    <w:t>供水由自来水公司供给，依托厂区现有供水设施能够满足本项目需求</w:t>
                  </w:r>
                  <w:r>
                    <w:rPr>
                      <w:rFonts w:hint="eastAsia" w:ascii="Times New Roman" w:hAnsi="Times New Roman"/>
                      <w:b w:val="0"/>
                      <w:bCs w:val="0"/>
                      <w:sz w:val="21"/>
                      <w:szCs w:val="21"/>
                    </w:rPr>
                    <w:t>；</w:t>
                  </w:r>
                </w:p>
              </w:tc>
              <w:tc>
                <w:tcPr>
                  <w:tcW w:w="1147" w:type="dxa"/>
                  <w:vAlign w:val="center"/>
                </w:tcPr>
                <w:p>
                  <w:pPr>
                    <w:pStyle w:val="22"/>
                    <w:adjustRightInd w:val="0"/>
                    <w:snapToGrid w:val="0"/>
                    <w:spacing w:before="0" w:after="0"/>
                    <w:outlineLvl w:val="1"/>
                    <w:rPr>
                      <w:rFonts w:ascii="Times New Roman" w:hAnsi="Times New Roman"/>
                      <w:b w:val="0"/>
                      <w:bCs w:val="0"/>
                      <w:sz w:val="21"/>
                      <w:szCs w:val="21"/>
                    </w:rPr>
                  </w:pPr>
                  <w:r>
                    <w:rPr>
                      <w:rFonts w:ascii="Times New Roman" w:hAnsi="Times New Roman"/>
                      <w:b w:val="0"/>
                      <w:bCs w:val="0"/>
                      <w:sz w:val="21"/>
                      <w:szCs w:val="21"/>
                    </w:rPr>
                    <w:t>依托可行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1115" w:type="dxa"/>
                  <w:vAlign w:val="center"/>
                </w:tcPr>
                <w:p>
                  <w:pPr>
                    <w:pStyle w:val="22"/>
                    <w:adjustRightInd w:val="0"/>
                    <w:snapToGrid w:val="0"/>
                    <w:spacing w:before="0" w:after="0"/>
                    <w:outlineLvl w:val="1"/>
                    <w:rPr>
                      <w:rFonts w:ascii="Times New Roman" w:hAnsi="Times New Roman"/>
                      <w:b w:val="0"/>
                      <w:bCs w:val="0"/>
                      <w:sz w:val="21"/>
                      <w:szCs w:val="21"/>
                    </w:rPr>
                  </w:pPr>
                  <w:r>
                    <w:rPr>
                      <w:rFonts w:ascii="Times New Roman" w:hAnsi="Times New Roman"/>
                      <w:b w:val="0"/>
                      <w:bCs w:val="0"/>
                      <w:sz w:val="21"/>
                      <w:szCs w:val="21"/>
                    </w:rPr>
                    <w:t>排水</w:t>
                  </w:r>
                </w:p>
              </w:tc>
              <w:tc>
                <w:tcPr>
                  <w:tcW w:w="6118" w:type="dxa"/>
                  <w:vAlign w:val="center"/>
                </w:tcPr>
                <w:p>
                  <w:pPr>
                    <w:pStyle w:val="22"/>
                    <w:adjustRightInd w:val="0"/>
                    <w:snapToGrid w:val="0"/>
                    <w:spacing w:before="0" w:after="0"/>
                    <w:jc w:val="both"/>
                    <w:outlineLvl w:val="9"/>
                    <w:rPr>
                      <w:rFonts w:ascii="Times New Roman" w:hAnsi="Times New Roman"/>
                      <w:b w:val="0"/>
                      <w:bCs w:val="0"/>
                      <w:sz w:val="21"/>
                      <w:szCs w:val="21"/>
                    </w:rPr>
                  </w:pPr>
                  <w:r>
                    <w:rPr>
                      <w:rFonts w:ascii="Times New Roman" w:hAnsi="Times New Roman"/>
                      <w:b w:val="0"/>
                      <w:bCs w:val="0"/>
                      <w:sz w:val="21"/>
                      <w:szCs w:val="21"/>
                    </w:rPr>
                    <w:t>依托波林公司厂区污水处理站处理后，再排入市政污水处理管网。</w:t>
                  </w:r>
                  <w:r>
                    <w:rPr>
                      <w:rFonts w:hint="eastAsia" w:ascii="Times New Roman" w:hAnsi="Times New Roman"/>
                      <w:b w:val="0"/>
                      <w:bCs w:val="0"/>
                      <w:sz w:val="21"/>
                      <w:szCs w:val="21"/>
                      <w:lang w:eastAsia="zh-CN"/>
                    </w:rPr>
                    <w:t>本项目进入项目区污水处理站处理的</w:t>
                  </w:r>
                  <w:r>
                    <w:rPr>
                      <w:rFonts w:ascii="Times New Roman" w:hAnsi="Times New Roman"/>
                      <w:b w:val="0"/>
                      <w:bCs w:val="0"/>
                      <w:sz w:val="21"/>
                      <w:szCs w:val="21"/>
                    </w:rPr>
                    <w:t>废水量</w:t>
                  </w:r>
                  <w:r>
                    <w:rPr>
                      <w:rFonts w:hint="eastAsia" w:ascii="Times New Roman" w:hAnsi="Times New Roman"/>
                      <w:b w:val="0"/>
                      <w:bCs w:val="0"/>
                      <w:sz w:val="21"/>
                      <w:szCs w:val="21"/>
                      <w:lang w:eastAsia="zh-CN"/>
                    </w:rPr>
                    <w:t>为</w:t>
                  </w:r>
                  <w:r>
                    <w:rPr>
                      <w:rFonts w:hint="eastAsia" w:ascii="Times New Roman" w:hAnsi="Times New Roman"/>
                      <w:b w:val="0"/>
                      <w:bCs w:val="0"/>
                      <w:sz w:val="21"/>
                      <w:szCs w:val="21"/>
                    </w:rPr>
                    <w:t>1.76</w:t>
                  </w:r>
                  <w:r>
                    <w:rPr>
                      <w:rFonts w:ascii="Times New Roman" w:hAnsi="Times New Roman"/>
                      <w:b w:val="0"/>
                      <w:bCs w:val="0"/>
                      <w:sz w:val="21"/>
                      <w:szCs w:val="21"/>
                    </w:rPr>
                    <w:t>t/d，波林公司厂区污水处理站设计处理规模25t/d，尚有处理余量</w:t>
                  </w:r>
                  <w:r>
                    <w:rPr>
                      <w:rFonts w:hint="eastAsia" w:ascii="Times New Roman" w:hAnsi="Times New Roman"/>
                      <w:b w:val="0"/>
                      <w:bCs w:val="0"/>
                      <w:sz w:val="21"/>
                      <w:szCs w:val="21"/>
                    </w:rPr>
                    <w:t>7.0</w:t>
                  </w:r>
                  <w:r>
                    <w:rPr>
                      <w:rFonts w:ascii="Times New Roman" w:hAnsi="Times New Roman"/>
                      <w:b w:val="0"/>
                      <w:bCs w:val="0"/>
                      <w:sz w:val="21"/>
                      <w:szCs w:val="21"/>
                    </w:rPr>
                    <w:t>t/d，可以满足本项目需求</w:t>
                  </w:r>
                  <w:r>
                    <w:rPr>
                      <w:rFonts w:hint="eastAsia" w:ascii="Times New Roman" w:hAnsi="Times New Roman"/>
                      <w:b w:val="0"/>
                      <w:bCs w:val="0"/>
                      <w:sz w:val="21"/>
                      <w:szCs w:val="21"/>
                    </w:rPr>
                    <w:t>；</w:t>
                  </w:r>
                </w:p>
              </w:tc>
              <w:tc>
                <w:tcPr>
                  <w:tcW w:w="1147" w:type="dxa"/>
                  <w:vAlign w:val="center"/>
                </w:tcPr>
                <w:p>
                  <w:pPr>
                    <w:pStyle w:val="22"/>
                    <w:adjustRightInd w:val="0"/>
                    <w:snapToGrid w:val="0"/>
                    <w:spacing w:before="0" w:after="0"/>
                    <w:outlineLvl w:val="1"/>
                    <w:rPr>
                      <w:rFonts w:ascii="Times New Roman" w:hAnsi="Times New Roman"/>
                      <w:b w:val="0"/>
                      <w:bCs w:val="0"/>
                      <w:sz w:val="21"/>
                      <w:szCs w:val="21"/>
                    </w:rPr>
                  </w:pPr>
                  <w:r>
                    <w:rPr>
                      <w:rFonts w:ascii="Times New Roman" w:hAnsi="Times New Roman"/>
                      <w:b w:val="0"/>
                      <w:bCs w:val="0"/>
                      <w:sz w:val="21"/>
                      <w:szCs w:val="21"/>
                    </w:rPr>
                    <w:t>依托可行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1115" w:type="dxa"/>
                  <w:vAlign w:val="center"/>
                </w:tcPr>
                <w:p>
                  <w:pPr>
                    <w:pStyle w:val="22"/>
                    <w:adjustRightInd w:val="0"/>
                    <w:snapToGrid w:val="0"/>
                    <w:spacing w:before="0" w:after="0"/>
                    <w:outlineLvl w:val="1"/>
                    <w:rPr>
                      <w:rFonts w:ascii="Times New Roman" w:hAnsi="Times New Roman"/>
                      <w:b w:val="0"/>
                      <w:bCs w:val="0"/>
                      <w:sz w:val="21"/>
                      <w:szCs w:val="21"/>
                    </w:rPr>
                  </w:pPr>
                  <w:r>
                    <w:rPr>
                      <w:rFonts w:ascii="Times New Roman" w:hAnsi="Times New Roman"/>
                      <w:b w:val="0"/>
                      <w:bCs w:val="0"/>
                      <w:sz w:val="21"/>
                      <w:szCs w:val="21"/>
                    </w:rPr>
                    <w:t>风险</w:t>
                  </w:r>
                </w:p>
              </w:tc>
              <w:tc>
                <w:tcPr>
                  <w:tcW w:w="6118" w:type="dxa"/>
                  <w:vAlign w:val="center"/>
                </w:tcPr>
                <w:p>
                  <w:pPr>
                    <w:pStyle w:val="22"/>
                    <w:adjustRightInd w:val="0"/>
                    <w:snapToGrid w:val="0"/>
                    <w:spacing w:before="0" w:after="0"/>
                    <w:jc w:val="both"/>
                    <w:outlineLvl w:val="9"/>
                    <w:rPr>
                      <w:rFonts w:ascii="Times New Roman" w:hAnsi="Times New Roman"/>
                      <w:b w:val="0"/>
                      <w:bCs w:val="0"/>
                      <w:sz w:val="21"/>
                      <w:szCs w:val="21"/>
                    </w:rPr>
                  </w:pPr>
                  <w:r>
                    <w:rPr>
                      <w:rFonts w:ascii="Times New Roman" w:hAnsi="Times New Roman"/>
                      <w:b w:val="0"/>
                      <w:bCs w:val="0"/>
                      <w:sz w:val="21"/>
                      <w:szCs w:val="21"/>
                    </w:rPr>
                    <w:t>本项目不新增构筑物，</w:t>
                  </w:r>
                  <w:r>
                    <w:rPr>
                      <w:rFonts w:hint="eastAsia" w:ascii="Times New Roman" w:hAnsi="Times New Roman"/>
                      <w:b w:val="0"/>
                      <w:bCs w:val="0"/>
                      <w:sz w:val="21"/>
                      <w:szCs w:val="21"/>
                    </w:rPr>
                    <w:t>危险废物暂存场所依托现有的挡流堰、配有备用桶、吸附棉等；</w:t>
                  </w:r>
                </w:p>
              </w:tc>
              <w:tc>
                <w:tcPr>
                  <w:tcW w:w="1147" w:type="dxa"/>
                  <w:vAlign w:val="center"/>
                </w:tcPr>
                <w:p>
                  <w:pPr>
                    <w:pStyle w:val="22"/>
                    <w:adjustRightInd w:val="0"/>
                    <w:snapToGrid w:val="0"/>
                    <w:spacing w:before="0" w:after="0"/>
                    <w:outlineLvl w:val="1"/>
                    <w:rPr>
                      <w:rFonts w:ascii="Times New Roman" w:hAnsi="Times New Roman"/>
                      <w:b w:val="0"/>
                      <w:bCs w:val="0"/>
                      <w:sz w:val="21"/>
                      <w:szCs w:val="21"/>
                    </w:rPr>
                  </w:pPr>
                  <w:r>
                    <w:rPr>
                      <w:rFonts w:ascii="Times New Roman" w:hAnsi="Times New Roman"/>
                      <w:b w:val="0"/>
                      <w:bCs w:val="0"/>
                      <w:sz w:val="21"/>
                      <w:szCs w:val="21"/>
                    </w:rPr>
                    <w:t>依托可行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1115" w:type="dxa"/>
                  <w:vAlign w:val="center"/>
                </w:tcPr>
                <w:p>
                  <w:pPr>
                    <w:pStyle w:val="22"/>
                    <w:adjustRightInd w:val="0"/>
                    <w:snapToGrid w:val="0"/>
                    <w:spacing w:before="0" w:after="0"/>
                    <w:outlineLvl w:val="1"/>
                    <w:rPr>
                      <w:rFonts w:ascii="Times New Roman" w:hAnsi="Times New Roman"/>
                      <w:b w:val="0"/>
                      <w:bCs w:val="0"/>
                      <w:sz w:val="21"/>
                      <w:szCs w:val="21"/>
                    </w:rPr>
                  </w:pPr>
                  <w:r>
                    <w:rPr>
                      <w:rFonts w:ascii="Times New Roman" w:hAnsi="Times New Roman"/>
                      <w:b w:val="0"/>
                      <w:bCs w:val="0"/>
                      <w:sz w:val="21"/>
                      <w:szCs w:val="21"/>
                    </w:rPr>
                    <w:t>地下水和土壤</w:t>
                  </w:r>
                </w:p>
              </w:tc>
              <w:tc>
                <w:tcPr>
                  <w:tcW w:w="6118" w:type="dxa"/>
                  <w:vAlign w:val="center"/>
                </w:tcPr>
                <w:p>
                  <w:pPr>
                    <w:pStyle w:val="22"/>
                    <w:adjustRightInd w:val="0"/>
                    <w:snapToGrid w:val="0"/>
                    <w:spacing w:before="0" w:after="0"/>
                    <w:jc w:val="both"/>
                    <w:outlineLvl w:val="9"/>
                    <w:rPr>
                      <w:rFonts w:ascii="Times New Roman" w:hAnsi="Times New Roman"/>
                      <w:b w:val="0"/>
                      <w:bCs w:val="0"/>
                      <w:sz w:val="21"/>
                      <w:szCs w:val="21"/>
                    </w:rPr>
                  </w:pPr>
                  <w:r>
                    <w:rPr>
                      <w:rFonts w:ascii="Times New Roman" w:hAnsi="Times New Roman"/>
                      <w:b w:val="0"/>
                      <w:bCs w:val="0"/>
                      <w:sz w:val="21"/>
                      <w:szCs w:val="21"/>
                    </w:rPr>
                    <w:t>源头控制、分区防渗、跟踪监测，其中重点防渗区包括</w:t>
                  </w:r>
                  <w:r>
                    <w:rPr>
                      <w:rFonts w:hint="eastAsia" w:ascii="Times New Roman" w:hAnsi="Times New Roman"/>
                      <w:b w:val="0"/>
                      <w:bCs w:val="0"/>
                      <w:sz w:val="21"/>
                      <w:szCs w:val="21"/>
                    </w:rPr>
                    <w:t>生产厂房、原辅料储存间、危废暂存间、污水处理站</w:t>
                  </w:r>
                  <w:r>
                    <w:rPr>
                      <w:rFonts w:ascii="Times New Roman" w:hAnsi="Times New Roman"/>
                      <w:b w:val="0"/>
                      <w:bCs w:val="0"/>
                      <w:sz w:val="21"/>
                      <w:szCs w:val="21"/>
                    </w:rPr>
                    <w:t>。本项目不新增构筑物，且厂区现有的防腐防渗措施已建设，可满足本项目需求</w:t>
                  </w:r>
                  <w:r>
                    <w:rPr>
                      <w:rFonts w:hint="eastAsia" w:ascii="Times New Roman" w:hAnsi="Times New Roman"/>
                      <w:b w:val="0"/>
                      <w:bCs w:val="0"/>
                      <w:sz w:val="21"/>
                      <w:szCs w:val="21"/>
                    </w:rPr>
                    <w:t>；</w:t>
                  </w:r>
                </w:p>
              </w:tc>
              <w:tc>
                <w:tcPr>
                  <w:tcW w:w="1147" w:type="dxa"/>
                  <w:vAlign w:val="center"/>
                </w:tcPr>
                <w:p>
                  <w:pPr>
                    <w:pStyle w:val="22"/>
                    <w:adjustRightInd w:val="0"/>
                    <w:snapToGrid w:val="0"/>
                    <w:spacing w:before="0" w:after="0"/>
                    <w:outlineLvl w:val="1"/>
                    <w:rPr>
                      <w:rFonts w:ascii="Times New Roman" w:hAnsi="Times New Roman"/>
                      <w:b w:val="0"/>
                      <w:bCs w:val="0"/>
                      <w:sz w:val="21"/>
                      <w:szCs w:val="21"/>
                    </w:rPr>
                  </w:pPr>
                  <w:r>
                    <w:rPr>
                      <w:rFonts w:ascii="Times New Roman" w:hAnsi="Times New Roman"/>
                      <w:b w:val="0"/>
                      <w:bCs w:val="0"/>
                      <w:sz w:val="21"/>
                      <w:szCs w:val="21"/>
                    </w:rPr>
                    <w:t>依托可行</w:t>
                  </w:r>
                </w:p>
              </w:tc>
            </w:tr>
          </w:tbl>
          <w:p>
            <w:pPr>
              <w:widowControl/>
              <w:adjustRightInd w:val="0"/>
              <w:snapToGrid w:val="0"/>
              <w:spacing w:line="360" w:lineRule="auto"/>
              <w:rPr>
                <w:rFonts w:ascii="Times New Roman" w:hAnsi="Times New Roman"/>
                <w:b/>
                <w:bCs/>
                <w:szCs w:val="21"/>
              </w:rPr>
            </w:pPr>
          </w:p>
          <w:p>
            <w:pPr>
              <w:widowControl/>
              <w:adjustRightInd w:val="0"/>
              <w:snapToGrid w:val="0"/>
              <w:spacing w:line="360" w:lineRule="auto"/>
              <w:ind w:firstLine="482" w:firstLineChars="200"/>
              <w:rPr>
                <w:rFonts w:ascii="Times New Roman" w:hAnsi="Times New Roman"/>
                <w:b/>
                <w:bCs/>
                <w:sz w:val="24"/>
              </w:rPr>
            </w:pPr>
            <w:r>
              <w:rPr>
                <w:rFonts w:ascii="Times New Roman" w:hAnsi="Times New Roman"/>
                <w:b/>
                <w:bCs/>
                <w:sz w:val="24"/>
              </w:rPr>
              <w:t>（二）主要产品及产能</w:t>
            </w:r>
          </w:p>
          <w:p>
            <w:pPr>
              <w:widowControl/>
              <w:adjustRightInd w:val="0"/>
              <w:snapToGrid w:val="0"/>
              <w:spacing w:line="360" w:lineRule="auto"/>
              <w:ind w:firstLine="480" w:firstLineChars="200"/>
              <w:rPr>
                <w:rFonts w:ascii="Times New Roman" w:hAnsi="Times New Roman"/>
                <w:sz w:val="24"/>
              </w:rPr>
            </w:pPr>
            <w:r>
              <w:rPr>
                <w:rFonts w:ascii="Times New Roman" w:hAnsi="Times New Roman"/>
                <w:sz w:val="24"/>
              </w:rPr>
              <w:t>本项目扩建前后产品及产能见下表。</w:t>
            </w:r>
          </w:p>
          <w:p>
            <w:pPr>
              <w:widowControl/>
              <w:numPr>
                <w:ilvl w:val="0"/>
                <w:numId w:val="1"/>
              </w:numPr>
              <w:jc w:val="center"/>
              <w:rPr>
                <w:rFonts w:ascii="Times New Roman" w:hAnsi="Times New Roman"/>
                <w:b/>
                <w:kern w:val="0"/>
                <w:szCs w:val="21"/>
              </w:rPr>
            </w:pPr>
            <w:r>
              <w:rPr>
                <w:rFonts w:ascii="Times New Roman" w:hAnsi="Times New Roman"/>
                <w:b/>
                <w:kern w:val="0"/>
                <w:szCs w:val="21"/>
              </w:rPr>
              <w:t xml:space="preserve">  项目扩建前后产品及产能一览表</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20"/>
              <w:gridCol w:w="1305"/>
              <w:gridCol w:w="3150"/>
              <w:gridCol w:w="1290"/>
              <w:gridCol w:w="8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trPr>
              <w:tc>
                <w:tcPr>
                  <w:tcW w:w="2020" w:type="dxa"/>
                  <w:vAlign w:val="center"/>
                </w:tcPr>
                <w:p>
                  <w:pPr>
                    <w:pStyle w:val="86"/>
                    <w:spacing w:line="240" w:lineRule="auto"/>
                    <w:ind w:firstLine="0" w:firstLineChars="0"/>
                    <w:jc w:val="center"/>
                    <w:rPr>
                      <w:rFonts w:ascii="Times New Roman" w:hAnsi="Times New Roman" w:eastAsia="宋体"/>
                      <w:b/>
                      <w:bCs/>
                      <w:kern w:val="0"/>
                      <w:szCs w:val="21"/>
                    </w:rPr>
                  </w:pPr>
                  <w:r>
                    <w:rPr>
                      <w:rFonts w:ascii="Times New Roman" w:hAnsi="Times New Roman" w:eastAsia="宋体"/>
                      <w:b/>
                      <w:bCs/>
                      <w:kern w:val="0"/>
                      <w:szCs w:val="21"/>
                    </w:rPr>
                    <w:t>产品名称</w:t>
                  </w:r>
                </w:p>
              </w:tc>
              <w:tc>
                <w:tcPr>
                  <w:tcW w:w="1305" w:type="dxa"/>
                  <w:vAlign w:val="center"/>
                </w:tcPr>
                <w:p>
                  <w:pPr>
                    <w:pStyle w:val="86"/>
                    <w:spacing w:line="240" w:lineRule="auto"/>
                    <w:ind w:firstLine="0" w:firstLineChars="0"/>
                    <w:jc w:val="center"/>
                    <w:rPr>
                      <w:rFonts w:ascii="Times New Roman" w:hAnsi="Times New Roman" w:eastAsia="宋体"/>
                      <w:b/>
                      <w:bCs/>
                      <w:kern w:val="0"/>
                      <w:szCs w:val="21"/>
                    </w:rPr>
                  </w:pPr>
                  <w:r>
                    <w:rPr>
                      <w:rFonts w:ascii="Times New Roman" w:hAnsi="Times New Roman" w:eastAsia="宋体"/>
                      <w:b/>
                      <w:bCs/>
                      <w:kern w:val="0"/>
                      <w:szCs w:val="21"/>
                    </w:rPr>
                    <w:t>扩建前产能</w:t>
                  </w:r>
                </w:p>
              </w:tc>
              <w:tc>
                <w:tcPr>
                  <w:tcW w:w="3150" w:type="dxa"/>
                  <w:vAlign w:val="center"/>
                </w:tcPr>
                <w:p>
                  <w:pPr>
                    <w:pStyle w:val="86"/>
                    <w:spacing w:line="240" w:lineRule="auto"/>
                    <w:ind w:firstLine="0" w:firstLineChars="0"/>
                    <w:jc w:val="center"/>
                    <w:rPr>
                      <w:rFonts w:ascii="Times New Roman" w:hAnsi="Times New Roman" w:eastAsia="宋体"/>
                      <w:b/>
                      <w:bCs/>
                      <w:kern w:val="0"/>
                      <w:szCs w:val="21"/>
                    </w:rPr>
                  </w:pPr>
                  <w:r>
                    <w:rPr>
                      <w:rFonts w:ascii="Times New Roman" w:hAnsi="Times New Roman" w:eastAsia="宋体"/>
                      <w:b/>
                      <w:bCs/>
                      <w:kern w:val="0"/>
                      <w:szCs w:val="21"/>
                    </w:rPr>
                    <w:t>本项目产能</w:t>
                  </w:r>
                </w:p>
              </w:tc>
              <w:tc>
                <w:tcPr>
                  <w:tcW w:w="1290" w:type="dxa"/>
                  <w:vAlign w:val="center"/>
                </w:tcPr>
                <w:p>
                  <w:pPr>
                    <w:pStyle w:val="86"/>
                    <w:spacing w:line="240" w:lineRule="auto"/>
                    <w:ind w:firstLine="0" w:firstLineChars="0"/>
                    <w:jc w:val="center"/>
                    <w:rPr>
                      <w:rFonts w:ascii="Times New Roman" w:hAnsi="Times New Roman" w:eastAsia="宋体"/>
                      <w:b/>
                      <w:bCs/>
                      <w:kern w:val="0"/>
                      <w:szCs w:val="21"/>
                    </w:rPr>
                  </w:pPr>
                  <w:r>
                    <w:rPr>
                      <w:rFonts w:ascii="Times New Roman" w:hAnsi="Times New Roman" w:eastAsia="宋体"/>
                      <w:b/>
                      <w:bCs/>
                      <w:kern w:val="0"/>
                      <w:szCs w:val="21"/>
                    </w:rPr>
                    <w:t>扩建后产能</w:t>
                  </w:r>
                </w:p>
              </w:tc>
              <w:tc>
                <w:tcPr>
                  <w:tcW w:w="867" w:type="dxa"/>
                  <w:vAlign w:val="center"/>
                </w:tcPr>
                <w:p>
                  <w:pPr>
                    <w:pStyle w:val="86"/>
                    <w:spacing w:line="240" w:lineRule="auto"/>
                    <w:ind w:firstLine="0" w:firstLineChars="0"/>
                    <w:jc w:val="center"/>
                    <w:rPr>
                      <w:rFonts w:ascii="Times New Roman" w:hAnsi="Times New Roman" w:eastAsia="宋体"/>
                      <w:b/>
                      <w:bCs/>
                      <w:kern w:val="0"/>
                      <w:szCs w:val="21"/>
                    </w:rPr>
                  </w:pPr>
                  <w:r>
                    <w:rPr>
                      <w:rFonts w:ascii="Times New Roman" w:hAnsi="Times New Roman" w:eastAsia="宋体"/>
                      <w:b/>
                      <w:bCs/>
                      <w:kern w:val="0"/>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020" w:type="dxa"/>
                  <w:vAlign w:val="center"/>
                </w:tcPr>
                <w:p>
                  <w:pPr>
                    <w:pStyle w:val="86"/>
                    <w:spacing w:line="240" w:lineRule="auto"/>
                    <w:ind w:firstLine="0" w:firstLineChars="0"/>
                    <w:jc w:val="center"/>
                    <w:rPr>
                      <w:rFonts w:ascii="Times New Roman" w:hAnsi="Times New Roman" w:eastAsia="宋体"/>
                      <w:b/>
                      <w:bCs/>
                      <w:kern w:val="0"/>
                      <w:szCs w:val="21"/>
                    </w:rPr>
                  </w:pPr>
                  <w:r>
                    <w:rPr>
                      <w:rFonts w:ascii="Times New Roman" w:hAnsi="Times New Roman" w:eastAsia="宋体"/>
                      <w:b/>
                      <w:bCs/>
                      <w:kern w:val="0"/>
                      <w:szCs w:val="21"/>
                    </w:rPr>
                    <w:t>高压柱塞泵缸体</w:t>
                  </w:r>
                </w:p>
              </w:tc>
              <w:tc>
                <w:tcPr>
                  <w:tcW w:w="1305" w:type="dxa"/>
                  <w:vAlign w:val="center"/>
                </w:tcPr>
                <w:p>
                  <w:pPr>
                    <w:pStyle w:val="86"/>
                    <w:spacing w:line="240" w:lineRule="auto"/>
                    <w:ind w:firstLine="0" w:firstLineChars="0"/>
                    <w:jc w:val="center"/>
                    <w:rPr>
                      <w:rFonts w:ascii="Times New Roman" w:hAnsi="Times New Roman" w:eastAsia="宋体"/>
                      <w:b/>
                      <w:bCs/>
                      <w:kern w:val="0"/>
                      <w:szCs w:val="21"/>
                    </w:rPr>
                  </w:pPr>
                  <w:r>
                    <w:rPr>
                      <w:rFonts w:hint="eastAsia" w:ascii="Times New Roman" w:hAnsi="Times New Roman" w:eastAsia="宋体"/>
                      <w:b/>
                      <w:bCs/>
                      <w:kern w:val="0"/>
                      <w:szCs w:val="21"/>
                    </w:rPr>
                    <w:t>/</w:t>
                  </w:r>
                </w:p>
              </w:tc>
              <w:tc>
                <w:tcPr>
                  <w:tcW w:w="3150" w:type="dxa"/>
                  <w:vAlign w:val="center"/>
                </w:tcPr>
                <w:p>
                  <w:pPr>
                    <w:pStyle w:val="86"/>
                    <w:spacing w:line="240" w:lineRule="auto"/>
                    <w:ind w:firstLine="0" w:firstLineChars="0"/>
                    <w:jc w:val="center"/>
                    <w:rPr>
                      <w:rFonts w:ascii="Times New Roman" w:hAnsi="Times New Roman" w:eastAsia="宋体"/>
                      <w:b/>
                      <w:bCs/>
                      <w:kern w:val="0"/>
                      <w:szCs w:val="21"/>
                    </w:rPr>
                  </w:pPr>
                  <w:r>
                    <w:rPr>
                      <w:rFonts w:hint="eastAsia" w:ascii="Times New Roman" w:hAnsi="Times New Roman" w:eastAsia="宋体"/>
                      <w:b/>
                      <w:bCs/>
                      <w:kern w:val="0"/>
                      <w:szCs w:val="21"/>
                    </w:rPr>
                    <w:t>20万件/a</w:t>
                  </w:r>
                </w:p>
              </w:tc>
              <w:tc>
                <w:tcPr>
                  <w:tcW w:w="1290" w:type="dxa"/>
                  <w:vAlign w:val="center"/>
                </w:tcPr>
                <w:p>
                  <w:pPr>
                    <w:pStyle w:val="86"/>
                    <w:spacing w:line="240" w:lineRule="auto"/>
                    <w:ind w:firstLine="0" w:firstLineChars="0"/>
                    <w:jc w:val="center"/>
                    <w:rPr>
                      <w:rFonts w:ascii="Times New Roman" w:hAnsi="Times New Roman" w:eastAsia="宋体"/>
                      <w:b/>
                      <w:bCs/>
                      <w:kern w:val="0"/>
                      <w:szCs w:val="21"/>
                    </w:rPr>
                  </w:pPr>
                  <w:r>
                    <w:rPr>
                      <w:rFonts w:hint="eastAsia" w:ascii="Times New Roman" w:hAnsi="Times New Roman" w:eastAsia="宋体"/>
                      <w:b/>
                      <w:bCs/>
                      <w:kern w:val="0"/>
                      <w:szCs w:val="21"/>
                    </w:rPr>
                    <w:t>20万件/a</w:t>
                  </w:r>
                </w:p>
              </w:tc>
              <w:tc>
                <w:tcPr>
                  <w:tcW w:w="867" w:type="dxa"/>
                  <w:vAlign w:val="center"/>
                </w:tcPr>
                <w:p>
                  <w:pPr>
                    <w:pStyle w:val="86"/>
                    <w:spacing w:line="240" w:lineRule="auto"/>
                    <w:ind w:firstLine="0" w:firstLineChars="0"/>
                    <w:jc w:val="center"/>
                    <w:rPr>
                      <w:rFonts w:ascii="Times New Roman" w:hAnsi="Times New Roman" w:eastAsia="宋体"/>
                      <w:b/>
                      <w:bCs/>
                      <w:kern w:val="0"/>
                      <w:szCs w:val="21"/>
                    </w:rPr>
                  </w:pPr>
                  <w:r>
                    <w:rPr>
                      <w:rFonts w:ascii="Times New Roman" w:hAnsi="Times New Roman" w:eastAsia="宋体"/>
                      <w:b/>
                      <w:bCs/>
                      <w:kern w:val="0"/>
                      <w:szCs w:val="21"/>
                    </w:rPr>
                    <w:t>本次扩建新增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trPr>
              <w:tc>
                <w:tcPr>
                  <w:tcW w:w="2020" w:type="dxa"/>
                  <w:vAlign w:val="center"/>
                </w:tcPr>
                <w:p>
                  <w:pPr>
                    <w:pStyle w:val="86"/>
                    <w:spacing w:line="240" w:lineRule="auto"/>
                    <w:ind w:firstLine="0" w:firstLineChars="0"/>
                    <w:jc w:val="center"/>
                    <w:rPr>
                      <w:rFonts w:ascii="Times New Roman" w:hAnsi="Times New Roman" w:eastAsia="宋体"/>
                      <w:kern w:val="0"/>
                      <w:szCs w:val="21"/>
                    </w:rPr>
                  </w:pPr>
                  <w:r>
                    <w:rPr>
                      <w:rFonts w:ascii="Times New Roman" w:hAnsi="Times New Roman" w:eastAsia="宋体"/>
                      <w:kern w:val="0"/>
                      <w:szCs w:val="21"/>
                    </w:rPr>
                    <w:t>高压齿轮泵关键摩擦副零部</w:t>
                  </w:r>
                  <w:r>
                    <w:rPr>
                      <w:rFonts w:hint="eastAsia" w:ascii="Times New Roman" w:hAnsi="Times New Roman" w:eastAsia="宋体"/>
                      <w:kern w:val="0"/>
                      <w:szCs w:val="21"/>
                    </w:rPr>
                    <w:t>件</w:t>
                  </w:r>
                </w:p>
              </w:tc>
              <w:tc>
                <w:tcPr>
                  <w:tcW w:w="1305" w:type="dxa"/>
                  <w:vAlign w:val="center"/>
                </w:tcPr>
                <w:p>
                  <w:pPr>
                    <w:pStyle w:val="86"/>
                    <w:spacing w:line="240" w:lineRule="auto"/>
                    <w:ind w:firstLine="0" w:firstLineChars="0"/>
                    <w:jc w:val="center"/>
                    <w:rPr>
                      <w:rFonts w:ascii="Times New Roman" w:hAnsi="Times New Roman" w:eastAsia="宋体"/>
                      <w:kern w:val="0"/>
                      <w:szCs w:val="21"/>
                    </w:rPr>
                  </w:pPr>
                  <w:r>
                    <w:rPr>
                      <w:rFonts w:hint="eastAsia" w:ascii="Times New Roman" w:hAnsi="Times New Roman" w:eastAsia="宋体"/>
                      <w:kern w:val="0"/>
                      <w:szCs w:val="21"/>
                    </w:rPr>
                    <w:t>600万件/a</w:t>
                  </w:r>
                </w:p>
              </w:tc>
              <w:tc>
                <w:tcPr>
                  <w:tcW w:w="3150" w:type="dxa"/>
                  <w:vAlign w:val="center"/>
                </w:tcPr>
                <w:p>
                  <w:pPr>
                    <w:pStyle w:val="86"/>
                    <w:spacing w:line="240" w:lineRule="auto"/>
                    <w:ind w:firstLine="0" w:firstLineChars="0"/>
                    <w:jc w:val="center"/>
                    <w:rPr>
                      <w:rFonts w:ascii="Times New Roman" w:hAnsi="Times New Roman" w:eastAsia="宋体"/>
                      <w:kern w:val="0"/>
                      <w:szCs w:val="21"/>
                    </w:rPr>
                  </w:pPr>
                  <w:r>
                    <w:rPr>
                      <w:rFonts w:hint="eastAsia" w:ascii="Times New Roman" w:hAnsi="Times New Roman" w:eastAsia="宋体"/>
                      <w:kern w:val="0"/>
                      <w:szCs w:val="21"/>
                    </w:rPr>
                    <w:t>/</w:t>
                  </w:r>
                </w:p>
              </w:tc>
              <w:tc>
                <w:tcPr>
                  <w:tcW w:w="1290" w:type="dxa"/>
                  <w:vAlign w:val="center"/>
                </w:tcPr>
                <w:p>
                  <w:pPr>
                    <w:pStyle w:val="86"/>
                    <w:spacing w:line="240" w:lineRule="auto"/>
                    <w:ind w:firstLine="0" w:firstLineChars="0"/>
                    <w:jc w:val="center"/>
                    <w:rPr>
                      <w:rFonts w:ascii="Times New Roman" w:hAnsi="Times New Roman" w:eastAsia="宋体"/>
                      <w:kern w:val="0"/>
                      <w:szCs w:val="21"/>
                    </w:rPr>
                  </w:pPr>
                  <w:r>
                    <w:rPr>
                      <w:rFonts w:hint="eastAsia" w:ascii="Times New Roman" w:hAnsi="Times New Roman" w:eastAsia="宋体"/>
                      <w:kern w:val="0"/>
                      <w:szCs w:val="21"/>
                    </w:rPr>
                    <w:t>600万件/a</w:t>
                  </w:r>
                </w:p>
              </w:tc>
              <w:tc>
                <w:tcPr>
                  <w:tcW w:w="867" w:type="dxa"/>
                  <w:vMerge w:val="restart"/>
                  <w:vAlign w:val="center"/>
                </w:tcPr>
                <w:p>
                  <w:pPr>
                    <w:pStyle w:val="86"/>
                    <w:spacing w:line="240" w:lineRule="auto"/>
                    <w:ind w:firstLine="0" w:firstLineChars="0"/>
                    <w:jc w:val="center"/>
                    <w:rPr>
                      <w:rFonts w:ascii="Times New Roman" w:hAnsi="Times New Roman" w:eastAsia="宋体"/>
                      <w:kern w:val="0"/>
                      <w:szCs w:val="21"/>
                    </w:rPr>
                  </w:pPr>
                  <w:r>
                    <w:rPr>
                      <w:rFonts w:ascii="Times New Roman" w:hAnsi="Times New Roman" w:eastAsia="宋体"/>
                      <w:kern w:val="0"/>
                      <w:szCs w:val="21"/>
                    </w:rPr>
                    <w:t>本次扩建不变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020" w:type="dxa"/>
                  <w:vAlign w:val="center"/>
                </w:tcPr>
                <w:p>
                  <w:pPr>
                    <w:pStyle w:val="86"/>
                    <w:spacing w:line="240" w:lineRule="auto"/>
                    <w:ind w:firstLine="0" w:firstLineChars="0"/>
                    <w:jc w:val="center"/>
                    <w:rPr>
                      <w:rFonts w:ascii="Times New Roman" w:hAnsi="Times New Roman" w:eastAsia="宋体"/>
                      <w:kern w:val="0"/>
                      <w:szCs w:val="21"/>
                    </w:rPr>
                  </w:pPr>
                  <w:r>
                    <w:rPr>
                      <w:rFonts w:ascii="Times New Roman" w:hAnsi="Times New Roman" w:eastAsia="宋体"/>
                      <w:kern w:val="0"/>
                      <w:szCs w:val="21"/>
                    </w:rPr>
                    <w:t>高压柱塞泵关键摩擦副零部件</w:t>
                  </w:r>
                </w:p>
              </w:tc>
              <w:tc>
                <w:tcPr>
                  <w:tcW w:w="1305" w:type="dxa"/>
                  <w:vAlign w:val="center"/>
                </w:tcPr>
                <w:p>
                  <w:pPr>
                    <w:pStyle w:val="86"/>
                    <w:spacing w:line="240" w:lineRule="auto"/>
                    <w:ind w:firstLine="0" w:firstLineChars="0"/>
                    <w:jc w:val="center"/>
                    <w:rPr>
                      <w:rFonts w:ascii="Times New Roman" w:hAnsi="Times New Roman" w:eastAsia="宋体"/>
                      <w:kern w:val="0"/>
                      <w:szCs w:val="21"/>
                    </w:rPr>
                  </w:pPr>
                  <w:r>
                    <w:rPr>
                      <w:rFonts w:hint="eastAsia" w:ascii="Times New Roman" w:hAnsi="Times New Roman" w:eastAsia="宋体"/>
                      <w:kern w:val="0"/>
                      <w:szCs w:val="21"/>
                    </w:rPr>
                    <w:t>1300万件/a</w:t>
                  </w:r>
                </w:p>
              </w:tc>
              <w:tc>
                <w:tcPr>
                  <w:tcW w:w="3150" w:type="dxa"/>
                  <w:vAlign w:val="center"/>
                </w:tcPr>
                <w:p>
                  <w:pPr>
                    <w:pStyle w:val="86"/>
                    <w:spacing w:line="240" w:lineRule="auto"/>
                    <w:ind w:firstLine="0" w:firstLineChars="0"/>
                    <w:jc w:val="center"/>
                    <w:rPr>
                      <w:rFonts w:ascii="Times New Roman" w:hAnsi="Times New Roman" w:eastAsia="宋体"/>
                      <w:kern w:val="0"/>
                      <w:szCs w:val="21"/>
                    </w:rPr>
                  </w:pPr>
                  <w:r>
                    <w:rPr>
                      <w:rFonts w:hint="eastAsia" w:ascii="Times New Roman" w:hAnsi="Times New Roman" w:eastAsia="宋体"/>
                      <w:kern w:val="0"/>
                      <w:szCs w:val="21"/>
                    </w:rPr>
                    <w:t>/</w:t>
                  </w:r>
                </w:p>
              </w:tc>
              <w:tc>
                <w:tcPr>
                  <w:tcW w:w="1290" w:type="dxa"/>
                  <w:vAlign w:val="center"/>
                </w:tcPr>
                <w:p>
                  <w:pPr>
                    <w:pStyle w:val="86"/>
                    <w:spacing w:line="240" w:lineRule="auto"/>
                    <w:ind w:firstLine="0" w:firstLineChars="0"/>
                    <w:jc w:val="center"/>
                    <w:rPr>
                      <w:rFonts w:ascii="Times New Roman" w:hAnsi="Times New Roman" w:eastAsia="宋体"/>
                      <w:kern w:val="0"/>
                      <w:szCs w:val="21"/>
                    </w:rPr>
                  </w:pPr>
                  <w:r>
                    <w:rPr>
                      <w:rFonts w:hint="eastAsia" w:ascii="Times New Roman" w:hAnsi="Times New Roman" w:eastAsia="宋体"/>
                      <w:kern w:val="0"/>
                      <w:szCs w:val="21"/>
                    </w:rPr>
                    <w:t>1300万件/a</w:t>
                  </w:r>
                </w:p>
              </w:tc>
              <w:tc>
                <w:tcPr>
                  <w:tcW w:w="867" w:type="dxa"/>
                  <w:vMerge w:val="continue"/>
                  <w:vAlign w:val="center"/>
                </w:tcPr>
                <w:p>
                  <w:pPr>
                    <w:pStyle w:val="86"/>
                    <w:spacing w:line="240" w:lineRule="auto"/>
                    <w:ind w:firstLine="0" w:firstLineChars="0"/>
                    <w:jc w:val="center"/>
                    <w:rPr>
                      <w:rFonts w:ascii="Times New Roman" w:hAnsi="Times New Roman" w:eastAsia="宋体"/>
                      <w:kern w:val="0"/>
                      <w:szCs w:val="21"/>
                    </w:rPr>
                  </w:pPr>
                </w:p>
              </w:tc>
            </w:tr>
          </w:tbl>
          <w:p>
            <w:pPr>
              <w:widowControl/>
              <w:numPr>
                <w:ilvl w:val="0"/>
                <w:numId w:val="1"/>
              </w:numPr>
              <w:jc w:val="center"/>
              <w:rPr>
                <w:rFonts w:ascii="Times New Roman" w:hAnsi="Times New Roman"/>
                <w:b/>
                <w:kern w:val="0"/>
                <w:szCs w:val="21"/>
              </w:rPr>
            </w:pPr>
            <w:r>
              <w:rPr>
                <w:rFonts w:ascii="Times New Roman" w:hAnsi="Times New Roman"/>
                <w:b/>
                <w:kern w:val="0"/>
                <w:szCs w:val="21"/>
              </w:rPr>
              <w:t xml:space="preserve">  高压柱塞泵缸体的</w:t>
            </w:r>
            <w:r>
              <w:rPr>
                <w:rFonts w:hint="eastAsia" w:ascii="Times New Roman" w:hAnsi="Times New Roman"/>
                <w:b/>
                <w:kern w:val="0"/>
                <w:szCs w:val="21"/>
              </w:rPr>
              <w:t>产品规格</w:t>
            </w:r>
          </w:p>
          <w:tbl>
            <w:tblPr>
              <w:tblStyle w:val="25"/>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50"/>
              <w:gridCol w:w="42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520" w:type="pct"/>
                  <w:vAlign w:val="center"/>
                </w:tcPr>
                <w:p>
                  <w:pPr>
                    <w:pStyle w:val="86"/>
                    <w:spacing w:line="240" w:lineRule="auto"/>
                    <w:ind w:firstLine="0" w:firstLineChars="0"/>
                    <w:jc w:val="center"/>
                    <w:rPr>
                      <w:rFonts w:ascii="Times New Roman" w:hAnsi="Times New Roman" w:eastAsia="宋体"/>
                      <w:b/>
                      <w:bCs/>
                      <w:kern w:val="0"/>
                      <w:szCs w:val="21"/>
                    </w:rPr>
                  </w:pPr>
                  <w:r>
                    <w:rPr>
                      <w:rFonts w:ascii="Times New Roman" w:hAnsi="Times New Roman" w:eastAsia="宋体"/>
                      <w:b/>
                      <w:bCs/>
                      <w:kern w:val="0"/>
                      <w:szCs w:val="21"/>
                    </w:rPr>
                    <w:t>项目</w:t>
                  </w:r>
                </w:p>
              </w:tc>
              <w:tc>
                <w:tcPr>
                  <w:tcW w:w="2479" w:type="pct"/>
                  <w:vAlign w:val="center"/>
                </w:tcPr>
                <w:p>
                  <w:pPr>
                    <w:pStyle w:val="86"/>
                    <w:spacing w:line="240" w:lineRule="auto"/>
                    <w:ind w:firstLine="0" w:firstLineChars="0"/>
                    <w:jc w:val="center"/>
                    <w:rPr>
                      <w:rFonts w:ascii="Times New Roman" w:hAnsi="Times New Roman" w:eastAsia="宋体"/>
                      <w:b/>
                      <w:bCs/>
                      <w:kern w:val="0"/>
                      <w:szCs w:val="21"/>
                    </w:rPr>
                  </w:pPr>
                  <w:r>
                    <w:rPr>
                      <w:rFonts w:ascii="Times New Roman" w:hAnsi="Times New Roman" w:eastAsia="宋体"/>
                      <w:b/>
                      <w:bCs/>
                      <w:kern w:val="0"/>
                      <w:szCs w:val="21"/>
                    </w:rPr>
                    <w:t>指标值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520" w:type="pct"/>
                  <w:vAlign w:val="center"/>
                </w:tcPr>
                <w:p>
                  <w:pPr>
                    <w:pStyle w:val="86"/>
                    <w:spacing w:line="240" w:lineRule="auto"/>
                    <w:ind w:firstLine="0" w:firstLineChars="0"/>
                    <w:jc w:val="center"/>
                    <w:rPr>
                      <w:rFonts w:ascii="Times New Roman" w:hAnsi="Times New Roman" w:eastAsia="宋体"/>
                      <w:kern w:val="0"/>
                      <w:szCs w:val="21"/>
                    </w:rPr>
                  </w:pPr>
                  <w:r>
                    <w:rPr>
                      <w:rFonts w:ascii="Times New Roman" w:hAnsi="Times New Roman" w:eastAsia="宋体"/>
                      <w:kern w:val="0"/>
                      <w:szCs w:val="21"/>
                    </w:rPr>
                    <w:t>铜合金层硬度</w:t>
                  </w:r>
                  <w:r>
                    <w:rPr>
                      <w:rFonts w:hint="eastAsia" w:eastAsia="宋体"/>
                      <w:kern w:val="0"/>
                      <w:szCs w:val="21"/>
                    </w:rPr>
                    <w:t>（</w:t>
                  </w:r>
                  <w:r>
                    <w:rPr>
                      <w:rFonts w:ascii="Times New Roman" w:hAnsi="Times New Roman" w:eastAsia="宋体"/>
                      <w:kern w:val="0"/>
                      <w:szCs w:val="21"/>
                    </w:rPr>
                    <w:t>HRF</w:t>
                  </w:r>
                  <w:r>
                    <w:rPr>
                      <w:rFonts w:hint="eastAsia" w:eastAsia="宋体"/>
                      <w:kern w:val="0"/>
                      <w:szCs w:val="21"/>
                    </w:rPr>
                    <w:t>）</w:t>
                  </w:r>
                </w:p>
              </w:tc>
              <w:tc>
                <w:tcPr>
                  <w:tcW w:w="2479" w:type="pct"/>
                  <w:vAlign w:val="center"/>
                </w:tcPr>
                <w:p>
                  <w:pPr>
                    <w:pStyle w:val="86"/>
                    <w:spacing w:line="240" w:lineRule="auto"/>
                    <w:ind w:firstLine="0" w:firstLineChars="0"/>
                    <w:jc w:val="center"/>
                    <w:rPr>
                      <w:rFonts w:ascii="Times New Roman" w:hAnsi="Times New Roman" w:eastAsia="宋体"/>
                      <w:kern w:val="0"/>
                      <w:szCs w:val="21"/>
                    </w:rPr>
                  </w:pPr>
                  <w:r>
                    <w:rPr>
                      <w:rFonts w:ascii="Times New Roman" w:hAnsi="Times New Roman" w:eastAsia="宋体"/>
                      <w:kern w:val="0"/>
                      <w:szCs w:val="21"/>
                    </w:rPr>
                    <w:t>80~90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520" w:type="pct"/>
                  <w:vAlign w:val="center"/>
                </w:tcPr>
                <w:p>
                  <w:pPr>
                    <w:pStyle w:val="86"/>
                    <w:spacing w:line="240" w:lineRule="auto"/>
                    <w:ind w:firstLine="0" w:firstLineChars="0"/>
                    <w:jc w:val="center"/>
                    <w:rPr>
                      <w:rFonts w:ascii="Times New Roman" w:hAnsi="Times New Roman" w:eastAsia="宋体"/>
                      <w:kern w:val="0"/>
                      <w:szCs w:val="21"/>
                    </w:rPr>
                  </w:pPr>
                  <w:r>
                    <w:rPr>
                      <w:rFonts w:ascii="Times New Roman" w:hAnsi="Times New Roman" w:eastAsia="宋体"/>
                      <w:kern w:val="0"/>
                      <w:szCs w:val="21"/>
                    </w:rPr>
                    <w:t>铜合金层与钢背基体的结合强度P</w:t>
                  </w:r>
                </w:p>
              </w:tc>
              <w:tc>
                <w:tcPr>
                  <w:tcW w:w="2479" w:type="pct"/>
                  <w:vAlign w:val="center"/>
                </w:tcPr>
                <w:p>
                  <w:pPr>
                    <w:pStyle w:val="86"/>
                    <w:spacing w:line="240" w:lineRule="auto"/>
                    <w:ind w:firstLine="0" w:firstLineChars="0"/>
                    <w:jc w:val="center"/>
                    <w:rPr>
                      <w:rFonts w:ascii="Times New Roman" w:hAnsi="Times New Roman" w:eastAsia="宋体"/>
                      <w:kern w:val="0"/>
                      <w:szCs w:val="21"/>
                    </w:rPr>
                  </w:pPr>
                  <w:r>
                    <w:rPr>
                      <w:rFonts w:ascii="Times New Roman" w:hAnsi="Times New Roman" w:eastAsia="宋体"/>
                      <w:kern w:val="0"/>
                      <w:szCs w:val="21"/>
                    </w:rPr>
                    <w:t>P&gt;150MPa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520" w:type="pct"/>
                  <w:vAlign w:val="center"/>
                </w:tcPr>
                <w:p>
                  <w:pPr>
                    <w:pStyle w:val="86"/>
                    <w:spacing w:line="240" w:lineRule="auto"/>
                    <w:ind w:firstLine="0" w:firstLineChars="0"/>
                    <w:jc w:val="center"/>
                    <w:rPr>
                      <w:rFonts w:ascii="Times New Roman" w:hAnsi="Times New Roman" w:eastAsia="宋体"/>
                      <w:kern w:val="0"/>
                      <w:szCs w:val="21"/>
                    </w:rPr>
                  </w:pPr>
                  <w:r>
                    <w:rPr>
                      <w:rFonts w:ascii="Times New Roman" w:hAnsi="Times New Roman" w:eastAsia="宋体"/>
                      <w:kern w:val="0"/>
                      <w:szCs w:val="21"/>
                    </w:rPr>
                    <w:t>摩擦因数</w:t>
                  </w:r>
                </w:p>
              </w:tc>
              <w:tc>
                <w:tcPr>
                  <w:tcW w:w="2479" w:type="pct"/>
                  <w:vAlign w:val="center"/>
                </w:tcPr>
                <w:p>
                  <w:pPr>
                    <w:pStyle w:val="86"/>
                    <w:spacing w:line="240" w:lineRule="auto"/>
                    <w:ind w:firstLine="0" w:firstLineChars="0"/>
                    <w:jc w:val="center"/>
                    <w:rPr>
                      <w:rFonts w:ascii="Times New Roman" w:hAnsi="Times New Roman" w:eastAsia="宋体"/>
                      <w:kern w:val="0"/>
                      <w:szCs w:val="21"/>
                    </w:rPr>
                  </w:pPr>
                  <w:r>
                    <w:rPr>
                      <w:rFonts w:ascii="Times New Roman" w:hAnsi="Times New Roman" w:eastAsia="宋体"/>
                      <w:kern w:val="0"/>
                      <w:szCs w:val="21"/>
                    </w:rPr>
                    <w:t>0.03～0.05</w:t>
                  </w:r>
                </w:p>
              </w:tc>
            </w:tr>
          </w:tbl>
          <w:p>
            <w:pPr>
              <w:widowControl/>
              <w:rPr>
                <w:rFonts w:ascii="Times New Roman" w:hAnsi="Times New Roman"/>
                <w:b/>
                <w:kern w:val="0"/>
                <w:szCs w:val="21"/>
              </w:rPr>
            </w:pPr>
          </w:p>
          <w:p>
            <w:pPr>
              <w:widowControl/>
              <w:adjustRightInd w:val="0"/>
              <w:snapToGrid w:val="0"/>
              <w:spacing w:line="360" w:lineRule="auto"/>
              <w:ind w:firstLine="201" w:firstLineChars="200"/>
              <w:rPr>
                <w:rFonts w:ascii="Times New Roman" w:hAnsi="Times New Roman"/>
                <w:b/>
                <w:bCs/>
                <w:sz w:val="10"/>
                <w:szCs w:val="10"/>
              </w:rPr>
            </w:pPr>
          </w:p>
          <w:p>
            <w:pPr>
              <w:widowControl/>
              <w:adjustRightInd w:val="0"/>
              <w:snapToGrid w:val="0"/>
              <w:spacing w:line="360" w:lineRule="auto"/>
              <w:ind w:firstLine="482" w:firstLineChars="200"/>
              <w:rPr>
                <w:rFonts w:ascii="Times New Roman" w:hAnsi="Times New Roman"/>
                <w:b/>
                <w:bCs/>
                <w:sz w:val="24"/>
              </w:rPr>
            </w:pPr>
          </w:p>
          <w:p>
            <w:pPr>
              <w:widowControl/>
              <w:adjustRightInd w:val="0"/>
              <w:snapToGrid w:val="0"/>
              <w:spacing w:line="360" w:lineRule="auto"/>
              <w:ind w:firstLine="482" w:firstLineChars="200"/>
              <w:rPr>
                <w:rFonts w:ascii="Times New Roman" w:hAnsi="Times New Roman"/>
                <w:b/>
                <w:bCs/>
                <w:sz w:val="24"/>
              </w:rPr>
            </w:pPr>
            <w:r>
              <w:rPr>
                <w:rFonts w:ascii="Times New Roman" w:hAnsi="Times New Roman"/>
                <w:b/>
                <w:bCs/>
                <w:sz w:val="24"/>
              </w:rPr>
              <w:t>（三）主要原辅料及用量</w:t>
            </w:r>
          </w:p>
          <w:p>
            <w:pPr>
              <w:widowControl/>
              <w:adjustRightInd w:val="0"/>
              <w:snapToGrid w:val="0"/>
              <w:spacing w:line="360" w:lineRule="auto"/>
              <w:ind w:firstLine="480" w:firstLineChars="200"/>
              <w:rPr>
                <w:rFonts w:ascii="Times New Roman" w:hAnsi="Times New Roman"/>
                <w:sz w:val="24"/>
              </w:rPr>
            </w:pPr>
            <w:r>
              <w:rPr>
                <w:rFonts w:ascii="Times New Roman" w:hAnsi="Times New Roman"/>
                <w:sz w:val="24"/>
              </w:rPr>
              <w:t>本项目扩建前后主要原辅料用量见下表。</w:t>
            </w:r>
          </w:p>
          <w:p>
            <w:pPr>
              <w:widowControl/>
              <w:numPr>
                <w:ilvl w:val="0"/>
                <w:numId w:val="1"/>
              </w:numPr>
              <w:jc w:val="center"/>
              <w:rPr>
                <w:rFonts w:ascii="Times New Roman" w:hAnsi="Times New Roman"/>
                <w:b/>
                <w:kern w:val="0"/>
                <w:szCs w:val="21"/>
              </w:rPr>
            </w:pPr>
            <w:r>
              <w:rPr>
                <w:rFonts w:ascii="Times New Roman" w:hAnsi="Times New Roman"/>
                <w:b/>
                <w:kern w:val="0"/>
                <w:szCs w:val="21"/>
              </w:rPr>
              <w:t xml:space="preserve">  项目扩建前后原辅料及年耗量一览表</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7"/>
              <w:gridCol w:w="877"/>
              <w:gridCol w:w="905"/>
              <w:gridCol w:w="743"/>
              <w:gridCol w:w="905"/>
              <w:gridCol w:w="1004"/>
              <w:gridCol w:w="1828"/>
              <w:gridCol w:w="1082"/>
              <w:gridCol w:w="434"/>
              <w:gridCol w:w="4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428" w:type="dxa"/>
                  <w:vAlign w:val="center"/>
                </w:tcPr>
                <w:p>
                  <w:pPr>
                    <w:jc w:val="center"/>
                    <w:rPr>
                      <w:rFonts w:ascii="Times New Roman" w:hAnsi="Times New Roman"/>
                      <w:b/>
                      <w:bCs/>
                      <w:szCs w:val="21"/>
                    </w:rPr>
                  </w:pPr>
                  <w:r>
                    <w:rPr>
                      <w:rFonts w:ascii="Times New Roman" w:hAnsi="Times New Roman"/>
                      <w:b/>
                      <w:bCs/>
                      <w:szCs w:val="21"/>
                    </w:rPr>
                    <w:t>序号</w:t>
                  </w:r>
                </w:p>
              </w:tc>
              <w:tc>
                <w:tcPr>
                  <w:tcW w:w="943" w:type="dxa"/>
                  <w:vAlign w:val="center"/>
                </w:tcPr>
                <w:p>
                  <w:pPr>
                    <w:jc w:val="center"/>
                    <w:rPr>
                      <w:rFonts w:ascii="Times New Roman" w:hAnsi="Times New Roman"/>
                      <w:b/>
                      <w:bCs/>
                      <w:szCs w:val="21"/>
                    </w:rPr>
                  </w:pPr>
                  <w:r>
                    <w:rPr>
                      <w:rFonts w:ascii="Times New Roman" w:hAnsi="Times New Roman"/>
                      <w:b/>
                      <w:bCs/>
                      <w:szCs w:val="21"/>
                    </w:rPr>
                    <w:t>材料名称</w:t>
                  </w:r>
                </w:p>
              </w:tc>
              <w:tc>
                <w:tcPr>
                  <w:tcW w:w="883" w:type="dxa"/>
                  <w:vAlign w:val="center"/>
                </w:tcPr>
                <w:p>
                  <w:pPr>
                    <w:jc w:val="center"/>
                    <w:rPr>
                      <w:rFonts w:ascii="Times New Roman" w:hAnsi="Times New Roman"/>
                      <w:b/>
                      <w:bCs/>
                      <w:szCs w:val="21"/>
                    </w:rPr>
                  </w:pPr>
                  <w:r>
                    <w:rPr>
                      <w:rFonts w:ascii="Times New Roman" w:hAnsi="Times New Roman"/>
                      <w:b/>
                      <w:bCs/>
                      <w:szCs w:val="21"/>
                    </w:rPr>
                    <w:t>扩建前年用量</w:t>
                  </w:r>
                </w:p>
              </w:tc>
              <w:tc>
                <w:tcPr>
                  <w:tcW w:w="750" w:type="dxa"/>
                  <w:vAlign w:val="center"/>
                </w:tcPr>
                <w:p>
                  <w:pPr>
                    <w:jc w:val="center"/>
                    <w:rPr>
                      <w:rFonts w:ascii="Times New Roman" w:hAnsi="Times New Roman"/>
                      <w:b/>
                      <w:bCs/>
                      <w:szCs w:val="21"/>
                    </w:rPr>
                  </w:pPr>
                  <w:r>
                    <w:rPr>
                      <w:rFonts w:ascii="Times New Roman" w:hAnsi="Times New Roman"/>
                      <w:b/>
                      <w:bCs/>
                      <w:szCs w:val="21"/>
                    </w:rPr>
                    <w:t>本项目年用量</w:t>
                  </w:r>
                </w:p>
              </w:tc>
              <w:tc>
                <w:tcPr>
                  <w:tcW w:w="817" w:type="dxa"/>
                  <w:vAlign w:val="center"/>
                </w:tcPr>
                <w:p>
                  <w:pPr>
                    <w:jc w:val="center"/>
                    <w:rPr>
                      <w:rFonts w:ascii="Times New Roman" w:hAnsi="Times New Roman"/>
                      <w:b/>
                      <w:bCs/>
                      <w:szCs w:val="21"/>
                    </w:rPr>
                  </w:pPr>
                  <w:r>
                    <w:rPr>
                      <w:rFonts w:ascii="Times New Roman" w:hAnsi="Times New Roman"/>
                      <w:b/>
                      <w:bCs/>
                      <w:szCs w:val="21"/>
                    </w:rPr>
                    <w:t>扩建后年用量(t)</w:t>
                  </w:r>
                </w:p>
              </w:tc>
              <w:tc>
                <w:tcPr>
                  <w:tcW w:w="1037" w:type="dxa"/>
                  <w:vAlign w:val="center"/>
                </w:tcPr>
                <w:p>
                  <w:pPr>
                    <w:jc w:val="center"/>
                    <w:rPr>
                      <w:rFonts w:ascii="Times New Roman" w:hAnsi="Times New Roman"/>
                      <w:b/>
                      <w:bCs/>
                      <w:szCs w:val="21"/>
                    </w:rPr>
                  </w:pPr>
                  <w:r>
                    <w:rPr>
                      <w:rFonts w:ascii="Times New Roman" w:hAnsi="Times New Roman"/>
                      <w:b/>
                      <w:bCs/>
                      <w:szCs w:val="21"/>
                    </w:rPr>
                    <w:t>性状</w:t>
                  </w:r>
                </w:p>
              </w:tc>
              <w:tc>
                <w:tcPr>
                  <w:tcW w:w="1367" w:type="dxa"/>
                  <w:vAlign w:val="center"/>
                </w:tcPr>
                <w:p>
                  <w:pPr>
                    <w:jc w:val="center"/>
                    <w:rPr>
                      <w:rFonts w:ascii="Times New Roman" w:hAnsi="Times New Roman"/>
                      <w:b/>
                      <w:bCs/>
                      <w:szCs w:val="21"/>
                    </w:rPr>
                  </w:pPr>
                  <w:r>
                    <w:rPr>
                      <w:rFonts w:hint="eastAsia" w:ascii="Times New Roman" w:hAnsi="Times New Roman"/>
                      <w:b/>
                      <w:bCs/>
                      <w:szCs w:val="21"/>
                    </w:rPr>
                    <w:t>包装及规格</w:t>
                  </w:r>
                </w:p>
              </w:tc>
              <w:tc>
                <w:tcPr>
                  <w:tcW w:w="1083" w:type="dxa"/>
                  <w:vAlign w:val="center"/>
                </w:tcPr>
                <w:p>
                  <w:pPr>
                    <w:jc w:val="center"/>
                    <w:rPr>
                      <w:rFonts w:ascii="Times New Roman" w:hAnsi="Times New Roman"/>
                      <w:b/>
                      <w:bCs/>
                      <w:szCs w:val="21"/>
                    </w:rPr>
                  </w:pPr>
                  <w:r>
                    <w:rPr>
                      <w:rFonts w:ascii="Times New Roman" w:hAnsi="Times New Roman"/>
                      <w:b/>
                      <w:bCs/>
                      <w:szCs w:val="21"/>
                    </w:rPr>
                    <w:t>最大贮存量</w:t>
                  </w:r>
                  <w:r>
                    <w:rPr>
                      <w:rFonts w:hint="eastAsia" w:ascii="Times New Roman" w:hAnsi="Times New Roman"/>
                      <w:b/>
                      <w:bCs/>
                      <w:szCs w:val="21"/>
                    </w:rPr>
                    <w:t>及储存周期</w:t>
                  </w:r>
                </w:p>
              </w:tc>
              <w:tc>
                <w:tcPr>
                  <w:tcW w:w="435" w:type="dxa"/>
                  <w:vAlign w:val="center"/>
                </w:tcPr>
                <w:p>
                  <w:pPr>
                    <w:jc w:val="center"/>
                    <w:rPr>
                      <w:rFonts w:ascii="Times New Roman" w:hAnsi="Times New Roman"/>
                      <w:b/>
                      <w:bCs/>
                      <w:szCs w:val="21"/>
                    </w:rPr>
                  </w:pPr>
                  <w:r>
                    <w:rPr>
                      <w:rFonts w:ascii="Times New Roman" w:hAnsi="Times New Roman"/>
                      <w:b/>
                      <w:bCs/>
                      <w:szCs w:val="21"/>
                    </w:rPr>
                    <w:t>贮存位置</w:t>
                  </w:r>
                </w:p>
              </w:tc>
              <w:tc>
                <w:tcPr>
                  <w:tcW w:w="428" w:type="dxa"/>
                  <w:vAlign w:val="center"/>
                </w:tcPr>
                <w:p>
                  <w:pPr>
                    <w:jc w:val="center"/>
                    <w:rPr>
                      <w:rFonts w:ascii="Times New Roman" w:hAnsi="Times New Roman"/>
                      <w:b/>
                      <w:bCs/>
                      <w:szCs w:val="21"/>
                    </w:rPr>
                  </w:pPr>
                  <w:r>
                    <w:rPr>
                      <w:rFonts w:ascii="Times New Roman" w:hAnsi="Times New Roman"/>
                      <w:b/>
                      <w:bCs/>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8" w:type="dxa"/>
                  <w:vAlign w:val="center"/>
                </w:tcPr>
                <w:p>
                  <w:pPr>
                    <w:widowControl/>
                    <w:jc w:val="center"/>
                    <w:textAlignment w:val="center"/>
                    <w:rPr>
                      <w:rStyle w:val="54"/>
                      <w:rFonts w:hint="default" w:ascii="Times New Roman" w:hAnsi="Times New Roman" w:cs="Times New Roman"/>
                      <w:color w:val="auto"/>
                      <w:sz w:val="21"/>
                      <w:szCs w:val="21"/>
                      <w:lang w:bidi="ar"/>
                    </w:rPr>
                  </w:pPr>
                  <w:r>
                    <w:rPr>
                      <w:rStyle w:val="54"/>
                      <w:rFonts w:hint="default" w:ascii="Times New Roman" w:hAnsi="Times New Roman" w:cs="Times New Roman"/>
                      <w:color w:val="auto"/>
                      <w:sz w:val="21"/>
                      <w:szCs w:val="21"/>
                      <w:lang w:bidi="ar"/>
                    </w:rPr>
                    <w:t>1</w:t>
                  </w:r>
                </w:p>
              </w:tc>
              <w:tc>
                <w:tcPr>
                  <w:tcW w:w="943" w:type="dxa"/>
                  <w:vAlign w:val="center"/>
                </w:tcPr>
                <w:p>
                  <w:pPr>
                    <w:jc w:val="center"/>
                    <w:rPr>
                      <w:rFonts w:ascii="Times New Roman" w:hAnsi="Times New Roman"/>
                      <w:szCs w:val="21"/>
                    </w:rPr>
                  </w:pPr>
                  <w:r>
                    <w:rPr>
                      <w:rFonts w:ascii="Times New Roman" w:hAnsi="Times New Roman"/>
                      <w:szCs w:val="21"/>
                    </w:rPr>
                    <w:t>水雾化粉合金钢粉</w:t>
                  </w:r>
                </w:p>
              </w:tc>
              <w:tc>
                <w:tcPr>
                  <w:tcW w:w="883" w:type="dxa"/>
                  <w:vAlign w:val="center"/>
                </w:tcPr>
                <w:p>
                  <w:pPr>
                    <w:jc w:val="center"/>
                    <w:rPr>
                      <w:rFonts w:ascii="Times New Roman" w:hAnsi="Times New Roman"/>
                      <w:szCs w:val="21"/>
                    </w:rPr>
                  </w:pPr>
                  <w:r>
                    <w:rPr>
                      <w:rFonts w:hint="eastAsia" w:ascii="Times New Roman" w:hAnsi="Times New Roman"/>
                      <w:szCs w:val="21"/>
                    </w:rPr>
                    <w:t>747t</w:t>
                  </w:r>
                </w:p>
              </w:tc>
              <w:tc>
                <w:tcPr>
                  <w:tcW w:w="750" w:type="dxa"/>
                  <w:vAlign w:val="center"/>
                </w:tcPr>
                <w:p>
                  <w:pPr>
                    <w:jc w:val="center"/>
                    <w:rPr>
                      <w:rFonts w:ascii="Times New Roman" w:hAnsi="Times New Roman"/>
                      <w:szCs w:val="21"/>
                    </w:rPr>
                  </w:pPr>
                  <w:r>
                    <w:rPr>
                      <w:rFonts w:ascii="Times New Roman" w:hAnsi="Times New Roman"/>
                      <w:szCs w:val="21"/>
                    </w:rPr>
                    <w:t>/</w:t>
                  </w:r>
                </w:p>
              </w:tc>
              <w:tc>
                <w:tcPr>
                  <w:tcW w:w="817" w:type="dxa"/>
                  <w:vAlign w:val="center"/>
                </w:tcPr>
                <w:p>
                  <w:pPr>
                    <w:jc w:val="center"/>
                    <w:rPr>
                      <w:rFonts w:ascii="Times New Roman" w:hAnsi="Times New Roman"/>
                      <w:szCs w:val="21"/>
                    </w:rPr>
                  </w:pPr>
                  <w:r>
                    <w:rPr>
                      <w:rFonts w:hint="eastAsia" w:ascii="Times New Roman" w:hAnsi="Times New Roman"/>
                      <w:szCs w:val="21"/>
                    </w:rPr>
                    <w:t>747t</w:t>
                  </w:r>
                </w:p>
              </w:tc>
              <w:tc>
                <w:tcPr>
                  <w:tcW w:w="1037" w:type="dxa"/>
                  <w:vAlign w:val="center"/>
                </w:tcPr>
                <w:p>
                  <w:pPr>
                    <w:jc w:val="center"/>
                    <w:rPr>
                      <w:rFonts w:ascii="Times New Roman" w:hAnsi="Times New Roman"/>
                      <w:szCs w:val="21"/>
                    </w:rPr>
                  </w:pPr>
                  <w:r>
                    <w:rPr>
                      <w:rFonts w:ascii="Times New Roman" w:hAnsi="Times New Roman"/>
                      <w:szCs w:val="21"/>
                    </w:rPr>
                    <w:t>粉末</w:t>
                  </w:r>
                </w:p>
              </w:tc>
              <w:tc>
                <w:tcPr>
                  <w:tcW w:w="1367" w:type="dxa"/>
                  <w:vAlign w:val="center"/>
                </w:tcPr>
                <w:p>
                  <w:pPr>
                    <w:pStyle w:val="81"/>
                    <w:spacing w:before="114"/>
                    <w:jc w:val="center"/>
                    <w:rPr>
                      <w:rFonts w:ascii="Times New Roman" w:hAnsi="Times New Roman"/>
                      <w:szCs w:val="21"/>
                    </w:rPr>
                  </w:pPr>
                  <w:r>
                    <w:rPr>
                      <w:rFonts w:ascii="Times New Roman" w:hAnsi="Times New Roman"/>
                      <w:szCs w:val="21"/>
                    </w:rPr>
                    <w:t>袋装，1000kg/袋</w:t>
                  </w:r>
                </w:p>
              </w:tc>
              <w:tc>
                <w:tcPr>
                  <w:tcW w:w="1083" w:type="dxa"/>
                  <w:vAlign w:val="center"/>
                </w:tcPr>
                <w:p>
                  <w:pPr>
                    <w:jc w:val="center"/>
                    <w:rPr>
                      <w:rFonts w:ascii="Times New Roman" w:hAnsi="Times New Roman"/>
                      <w:szCs w:val="21"/>
                    </w:rPr>
                  </w:pPr>
                  <w:r>
                    <w:rPr>
                      <w:rFonts w:hint="eastAsia" w:ascii="Times New Roman" w:hAnsi="Times New Roman"/>
                      <w:szCs w:val="21"/>
                    </w:rPr>
                    <w:t>36t，20天</w:t>
                  </w:r>
                </w:p>
              </w:tc>
              <w:tc>
                <w:tcPr>
                  <w:tcW w:w="435" w:type="dxa"/>
                  <w:vMerge w:val="restart"/>
                  <w:vAlign w:val="center"/>
                </w:tcPr>
                <w:p>
                  <w:pPr>
                    <w:widowControl/>
                    <w:jc w:val="center"/>
                    <w:textAlignment w:val="center"/>
                    <w:rPr>
                      <w:rStyle w:val="53"/>
                      <w:color w:val="auto"/>
                      <w:lang w:bidi="ar"/>
                    </w:rPr>
                  </w:pPr>
                  <w:r>
                    <w:rPr>
                      <w:rStyle w:val="53"/>
                      <w:rFonts w:hint="eastAsia"/>
                      <w:color w:val="auto"/>
                      <w:lang w:bidi="ar"/>
                    </w:rPr>
                    <w:t>依托厂区现有仓库</w:t>
                  </w:r>
                </w:p>
              </w:tc>
              <w:tc>
                <w:tcPr>
                  <w:tcW w:w="428" w:type="dxa"/>
                  <w:vAlign w:val="center"/>
                </w:tcPr>
                <w:p>
                  <w:pPr>
                    <w:widowControl/>
                    <w:jc w:val="center"/>
                    <w:rPr>
                      <w:rFonts w:ascii="Times New Roman" w:hAnsi="Times New Roman"/>
                      <w:szCs w:val="21"/>
                    </w:rPr>
                  </w:pPr>
                  <w:r>
                    <w:rPr>
                      <w:rFonts w:ascii="Times New Roman" w:hAnsi="Times New Roman"/>
                      <w:szCs w:val="21"/>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428" w:type="dxa"/>
                  <w:vAlign w:val="center"/>
                </w:tcPr>
                <w:p>
                  <w:pPr>
                    <w:widowControl/>
                    <w:jc w:val="center"/>
                    <w:textAlignment w:val="center"/>
                    <w:rPr>
                      <w:rStyle w:val="54"/>
                      <w:rFonts w:hint="default" w:ascii="Times New Roman" w:hAnsi="Times New Roman" w:cs="Times New Roman"/>
                      <w:color w:val="auto"/>
                      <w:sz w:val="21"/>
                      <w:szCs w:val="21"/>
                      <w:lang w:bidi="ar"/>
                    </w:rPr>
                  </w:pPr>
                  <w:r>
                    <w:rPr>
                      <w:rStyle w:val="54"/>
                      <w:rFonts w:hint="default" w:ascii="Times New Roman" w:hAnsi="Times New Roman" w:cs="Times New Roman"/>
                      <w:color w:val="auto"/>
                      <w:sz w:val="21"/>
                      <w:szCs w:val="21"/>
                      <w:lang w:bidi="ar"/>
                    </w:rPr>
                    <w:t>2</w:t>
                  </w:r>
                </w:p>
              </w:tc>
              <w:tc>
                <w:tcPr>
                  <w:tcW w:w="943" w:type="dxa"/>
                  <w:vAlign w:val="center"/>
                </w:tcPr>
                <w:p>
                  <w:pPr>
                    <w:jc w:val="center"/>
                    <w:rPr>
                      <w:rFonts w:ascii="Times New Roman" w:hAnsi="Times New Roman"/>
                      <w:szCs w:val="21"/>
                    </w:rPr>
                  </w:pPr>
                  <w:r>
                    <w:rPr>
                      <w:rFonts w:ascii="Times New Roman" w:hAnsi="Times New Roman"/>
                      <w:szCs w:val="21"/>
                    </w:rPr>
                    <w:t>电解铜</w:t>
                  </w:r>
                </w:p>
              </w:tc>
              <w:tc>
                <w:tcPr>
                  <w:tcW w:w="883" w:type="dxa"/>
                  <w:vAlign w:val="center"/>
                </w:tcPr>
                <w:p>
                  <w:pPr>
                    <w:jc w:val="center"/>
                    <w:rPr>
                      <w:rFonts w:ascii="Times New Roman" w:hAnsi="Times New Roman"/>
                      <w:szCs w:val="21"/>
                    </w:rPr>
                  </w:pPr>
                  <w:r>
                    <w:rPr>
                      <w:rFonts w:hint="eastAsia" w:ascii="Times New Roman" w:hAnsi="Times New Roman"/>
                      <w:szCs w:val="21"/>
                    </w:rPr>
                    <w:t>148.4t</w:t>
                  </w:r>
                </w:p>
              </w:tc>
              <w:tc>
                <w:tcPr>
                  <w:tcW w:w="750" w:type="dxa"/>
                  <w:vAlign w:val="center"/>
                </w:tcPr>
                <w:p>
                  <w:pPr>
                    <w:jc w:val="center"/>
                    <w:rPr>
                      <w:rFonts w:ascii="Times New Roman" w:hAnsi="Times New Roman"/>
                      <w:szCs w:val="21"/>
                    </w:rPr>
                  </w:pPr>
                  <w:r>
                    <w:rPr>
                      <w:rFonts w:ascii="Times New Roman" w:hAnsi="Times New Roman"/>
                      <w:szCs w:val="21"/>
                    </w:rPr>
                    <w:t>/</w:t>
                  </w:r>
                </w:p>
              </w:tc>
              <w:tc>
                <w:tcPr>
                  <w:tcW w:w="817" w:type="dxa"/>
                  <w:vAlign w:val="center"/>
                </w:tcPr>
                <w:p>
                  <w:pPr>
                    <w:jc w:val="center"/>
                    <w:rPr>
                      <w:rFonts w:ascii="Times New Roman" w:hAnsi="Times New Roman"/>
                      <w:szCs w:val="21"/>
                    </w:rPr>
                  </w:pPr>
                  <w:r>
                    <w:rPr>
                      <w:rFonts w:hint="eastAsia" w:ascii="Times New Roman" w:hAnsi="Times New Roman"/>
                      <w:szCs w:val="21"/>
                    </w:rPr>
                    <w:t>148.4t</w:t>
                  </w:r>
                </w:p>
              </w:tc>
              <w:tc>
                <w:tcPr>
                  <w:tcW w:w="1037" w:type="dxa"/>
                  <w:vAlign w:val="center"/>
                </w:tcPr>
                <w:p>
                  <w:pPr>
                    <w:jc w:val="center"/>
                    <w:rPr>
                      <w:rFonts w:ascii="Times New Roman" w:hAnsi="Times New Roman"/>
                      <w:szCs w:val="21"/>
                    </w:rPr>
                  </w:pPr>
                  <w:r>
                    <w:rPr>
                      <w:rFonts w:ascii="Times New Roman" w:hAnsi="Times New Roman"/>
                      <w:szCs w:val="21"/>
                    </w:rPr>
                    <w:t>粉末</w:t>
                  </w:r>
                </w:p>
              </w:tc>
              <w:tc>
                <w:tcPr>
                  <w:tcW w:w="1367" w:type="dxa"/>
                  <w:vAlign w:val="center"/>
                </w:tcPr>
                <w:p>
                  <w:pPr>
                    <w:pStyle w:val="81"/>
                    <w:spacing w:before="112"/>
                    <w:jc w:val="center"/>
                    <w:rPr>
                      <w:rFonts w:ascii="Times New Roman" w:hAnsi="Times New Roman"/>
                      <w:szCs w:val="21"/>
                    </w:rPr>
                  </w:pPr>
                  <w:r>
                    <w:rPr>
                      <w:rFonts w:ascii="Times New Roman" w:hAnsi="Times New Roman"/>
                      <w:szCs w:val="21"/>
                    </w:rPr>
                    <w:t>桶装，25kg/桶</w:t>
                  </w:r>
                </w:p>
              </w:tc>
              <w:tc>
                <w:tcPr>
                  <w:tcW w:w="1083" w:type="dxa"/>
                  <w:vAlign w:val="center"/>
                </w:tcPr>
                <w:p>
                  <w:pPr>
                    <w:jc w:val="center"/>
                    <w:rPr>
                      <w:rFonts w:ascii="Times New Roman" w:hAnsi="Times New Roman"/>
                      <w:szCs w:val="21"/>
                    </w:rPr>
                  </w:pPr>
                  <w:r>
                    <w:rPr>
                      <w:rFonts w:hint="eastAsia" w:ascii="Times New Roman" w:hAnsi="Times New Roman"/>
                      <w:szCs w:val="21"/>
                    </w:rPr>
                    <w:t>7t，10天</w:t>
                  </w:r>
                </w:p>
              </w:tc>
              <w:tc>
                <w:tcPr>
                  <w:tcW w:w="435" w:type="dxa"/>
                  <w:vMerge w:val="continue"/>
                  <w:vAlign w:val="center"/>
                </w:tcPr>
                <w:p>
                  <w:pPr>
                    <w:widowControl/>
                    <w:jc w:val="center"/>
                    <w:textAlignment w:val="center"/>
                    <w:rPr>
                      <w:rFonts w:ascii="Times New Roman" w:hAnsi="Times New Roman"/>
                      <w:szCs w:val="21"/>
                    </w:rPr>
                  </w:pPr>
                </w:p>
              </w:tc>
              <w:tc>
                <w:tcPr>
                  <w:tcW w:w="428" w:type="dxa"/>
                  <w:vAlign w:val="center"/>
                </w:tcPr>
                <w:p>
                  <w:pPr>
                    <w:widowControl/>
                    <w:jc w:val="center"/>
                    <w:rPr>
                      <w:rFonts w:ascii="Times New Roman" w:hAnsi="Times New Roman"/>
                      <w:szCs w:val="21"/>
                    </w:rPr>
                  </w:pPr>
                  <w:r>
                    <w:rPr>
                      <w:rFonts w:ascii="Times New Roman" w:hAnsi="Times New Roman"/>
                      <w:szCs w:val="21"/>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8" w:type="dxa"/>
                  <w:vAlign w:val="center"/>
                </w:tcPr>
                <w:p>
                  <w:pPr>
                    <w:widowControl/>
                    <w:jc w:val="center"/>
                    <w:textAlignment w:val="center"/>
                    <w:rPr>
                      <w:rStyle w:val="54"/>
                      <w:rFonts w:hint="default" w:ascii="Times New Roman" w:hAnsi="Times New Roman" w:cs="Times New Roman"/>
                      <w:color w:val="auto"/>
                      <w:sz w:val="21"/>
                      <w:szCs w:val="21"/>
                      <w:lang w:bidi="ar"/>
                    </w:rPr>
                  </w:pPr>
                  <w:r>
                    <w:rPr>
                      <w:rStyle w:val="54"/>
                      <w:rFonts w:hint="default" w:ascii="Times New Roman" w:hAnsi="Times New Roman" w:cs="Times New Roman"/>
                      <w:color w:val="auto"/>
                      <w:sz w:val="21"/>
                      <w:szCs w:val="21"/>
                      <w:lang w:bidi="ar"/>
                    </w:rPr>
                    <w:t>3</w:t>
                  </w:r>
                </w:p>
              </w:tc>
              <w:tc>
                <w:tcPr>
                  <w:tcW w:w="943" w:type="dxa"/>
                  <w:vAlign w:val="center"/>
                </w:tcPr>
                <w:p>
                  <w:pPr>
                    <w:jc w:val="center"/>
                    <w:rPr>
                      <w:rFonts w:ascii="Times New Roman" w:hAnsi="Times New Roman"/>
                      <w:szCs w:val="21"/>
                    </w:rPr>
                  </w:pPr>
                  <w:r>
                    <w:rPr>
                      <w:rFonts w:ascii="Times New Roman" w:hAnsi="Times New Roman"/>
                      <w:szCs w:val="21"/>
                    </w:rPr>
                    <w:t>硬脂酸锌</w:t>
                  </w:r>
                </w:p>
              </w:tc>
              <w:tc>
                <w:tcPr>
                  <w:tcW w:w="883" w:type="dxa"/>
                  <w:vAlign w:val="center"/>
                </w:tcPr>
                <w:p>
                  <w:pPr>
                    <w:jc w:val="center"/>
                    <w:rPr>
                      <w:rFonts w:ascii="Times New Roman" w:hAnsi="Times New Roman"/>
                      <w:szCs w:val="21"/>
                    </w:rPr>
                  </w:pPr>
                  <w:r>
                    <w:rPr>
                      <w:rFonts w:hint="eastAsia" w:ascii="Times New Roman" w:hAnsi="Times New Roman"/>
                      <w:szCs w:val="21"/>
                    </w:rPr>
                    <w:t>47.45t</w:t>
                  </w:r>
                </w:p>
              </w:tc>
              <w:tc>
                <w:tcPr>
                  <w:tcW w:w="750" w:type="dxa"/>
                  <w:vAlign w:val="center"/>
                </w:tcPr>
                <w:p>
                  <w:pPr>
                    <w:jc w:val="center"/>
                    <w:rPr>
                      <w:rFonts w:ascii="Times New Roman" w:hAnsi="Times New Roman"/>
                      <w:szCs w:val="21"/>
                    </w:rPr>
                  </w:pPr>
                  <w:r>
                    <w:rPr>
                      <w:rFonts w:ascii="Times New Roman" w:hAnsi="Times New Roman"/>
                      <w:szCs w:val="21"/>
                    </w:rPr>
                    <w:t>/</w:t>
                  </w:r>
                </w:p>
              </w:tc>
              <w:tc>
                <w:tcPr>
                  <w:tcW w:w="817" w:type="dxa"/>
                  <w:vAlign w:val="center"/>
                </w:tcPr>
                <w:p>
                  <w:pPr>
                    <w:jc w:val="center"/>
                    <w:rPr>
                      <w:rFonts w:ascii="Times New Roman" w:hAnsi="Times New Roman"/>
                      <w:szCs w:val="21"/>
                    </w:rPr>
                  </w:pPr>
                  <w:r>
                    <w:rPr>
                      <w:rFonts w:hint="eastAsia" w:ascii="Times New Roman" w:hAnsi="Times New Roman"/>
                      <w:szCs w:val="21"/>
                    </w:rPr>
                    <w:t>47.45t</w:t>
                  </w:r>
                </w:p>
              </w:tc>
              <w:tc>
                <w:tcPr>
                  <w:tcW w:w="1037" w:type="dxa"/>
                  <w:vAlign w:val="center"/>
                </w:tcPr>
                <w:p>
                  <w:pPr>
                    <w:jc w:val="center"/>
                    <w:rPr>
                      <w:rFonts w:ascii="Times New Roman" w:hAnsi="Times New Roman"/>
                      <w:szCs w:val="21"/>
                    </w:rPr>
                  </w:pPr>
                  <w:r>
                    <w:rPr>
                      <w:rFonts w:ascii="Times New Roman" w:hAnsi="Times New Roman"/>
                      <w:szCs w:val="21"/>
                    </w:rPr>
                    <w:t>粉末</w:t>
                  </w:r>
                </w:p>
              </w:tc>
              <w:tc>
                <w:tcPr>
                  <w:tcW w:w="1367" w:type="dxa"/>
                  <w:vAlign w:val="center"/>
                </w:tcPr>
                <w:p>
                  <w:pPr>
                    <w:pStyle w:val="81"/>
                    <w:spacing w:before="112"/>
                    <w:jc w:val="center"/>
                    <w:rPr>
                      <w:rFonts w:ascii="Times New Roman" w:hAnsi="Times New Roman"/>
                      <w:szCs w:val="21"/>
                    </w:rPr>
                  </w:pPr>
                  <w:r>
                    <w:rPr>
                      <w:rFonts w:ascii="Times New Roman" w:hAnsi="Times New Roman"/>
                      <w:szCs w:val="21"/>
                    </w:rPr>
                    <w:t>袋装，25kg/袋</w:t>
                  </w:r>
                </w:p>
              </w:tc>
              <w:tc>
                <w:tcPr>
                  <w:tcW w:w="1083" w:type="dxa"/>
                  <w:vAlign w:val="center"/>
                </w:tcPr>
                <w:p>
                  <w:pPr>
                    <w:jc w:val="center"/>
                    <w:rPr>
                      <w:rFonts w:ascii="Times New Roman" w:hAnsi="Times New Roman"/>
                      <w:szCs w:val="21"/>
                    </w:rPr>
                  </w:pPr>
                  <w:r>
                    <w:rPr>
                      <w:rFonts w:hint="eastAsia" w:ascii="Times New Roman" w:hAnsi="Times New Roman"/>
                      <w:szCs w:val="21"/>
                    </w:rPr>
                    <w:t>1.8t，10天</w:t>
                  </w:r>
                </w:p>
              </w:tc>
              <w:tc>
                <w:tcPr>
                  <w:tcW w:w="435" w:type="dxa"/>
                  <w:vMerge w:val="continue"/>
                  <w:vAlign w:val="center"/>
                </w:tcPr>
                <w:p>
                  <w:pPr>
                    <w:widowControl/>
                    <w:jc w:val="center"/>
                    <w:textAlignment w:val="center"/>
                    <w:rPr>
                      <w:rFonts w:ascii="Times New Roman" w:hAnsi="Times New Roman"/>
                      <w:szCs w:val="21"/>
                    </w:rPr>
                  </w:pPr>
                </w:p>
              </w:tc>
              <w:tc>
                <w:tcPr>
                  <w:tcW w:w="428" w:type="dxa"/>
                  <w:vAlign w:val="center"/>
                </w:tcPr>
                <w:p>
                  <w:pPr>
                    <w:widowControl/>
                    <w:jc w:val="center"/>
                    <w:rPr>
                      <w:rFonts w:ascii="Times New Roman" w:hAnsi="Times New Roman"/>
                      <w:szCs w:val="21"/>
                    </w:rPr>
                  </w:pPr>
                  <w:r>
                    <w:rPr>
                      <w:rFonts w:ascii="Times New Roman" w:hAnsi="Times New Roman"/>
                      <w:szCs w:val="21"/>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428" w:type="dxa"/>
                  <w:vAlign w:val="center"/>
                </w:tcPr>
                <w:p>
                  <w:pPr>
                    <w:widowControl/>
                    <w:jc w:val="center"/>
                    <w:textAlignment w:val="center"/>
                    <w:rPr>
                      <w:rStyle w:val="54"/>
                      <w:rFonts w:hint="default" w:ascii="Times New Roman" w:hAnsi="Times New Roman" w:cs="Times New Roman"/>
                      <w:color w:val="auto"/>
                      <w:sz w:val="21"/>
                      <w:szCs w:val="21"/>
                      <w:lang w:bidi="ar"/>
                    </w:rPr>
                  </w:pPr>
                  <w:r>
                    <w:rPr>
                      <w:rStyle w:val="54"/>
                      <w:rFonts w:hint="default" w:ascii="Times New Roman" w:hAnsi="Times New Roman" w:cs="Times New Roman"/>
                      <w:color w:val="auto"/>
                      <w:sz w:val="21"/>
                      <w:szCs w:val="21"/>
                      <w:lang w:bidi="ar"/>
                    </w:rPr>
                    <w:t>4</w:t>
                  </w:r>
                </w:p>
              </w:tc>
              <w:tc>
                <w:tcPr>
                  <w:tcW w:w="943" w:type="dxa"/>
                  <w:vAlign w:val="center"/>
                </w:tcPr>
                <w:p>
                  <w:pPr>
                    <w:jc w:val="center"/>
                    <w:rPr>
                      <w:rFonts w:ascii="Times New Roman" w:hAnsi="Times New Roman"/>
                      <w:szCs w:val="21"/>
                    </w:rPr>
                  </w:pPr>
                  <w:r>
                    <w:rPr>
                      <w:rFonts w:ascii="Times New Roman" w:hAnsi="Times New Roman"/>
                      <w:szCs w:val="21"/>
                    </w:rPr>
                    <w:t>石墨粉</w:t>
                  </w:r>
                </w:p>
              </w:tc>
              <w:tc>
                <w:tcPr>
                  <w:tcW w:w="883" w:type="dxa"/>
                  <w:vAlign w:val="center"/>
                </w:tcPr>
                <w:p>
                  <w:pPr>
                    <w:jc w:val="center"/>
                    <w:rPr>
                      <w:rFonts w:ascii="Times New Roman" w:hAnsi="Times New Roman"/>
                      <w:szCs w:val="21"/>
                    </w:rPr>
                  </w:pPr>
                  <w:r>
                    <w:rPr>
                      <w:rFonts w:hint="eastAsia" w:ascii="Times New Roman" w:hAnsi="Times New Roman"/>
                      <w:szCs w:val="21"/>
                    </w:rPr>
                    <w:t>8.79t</w:t>
                  </w:r>
                </w:p>
              </w:tc>
              <w:tc>
                <w:tcPr>
                  <w:tcW w:w="750" w:type="dxa"/>
                  <w:vAlign w:val="center"/>
                </w:tcPr>
                <w:p>
                  <w:pPr>
                    <w:jc w:val="center"/>
                    <w:rPr>
                      <w:rFonts w:ascii="Times New Roman" w:hAnsi="Times New Roman"/>
                      <w:szCs w:val="21"/>
                    </w:rPr>
                  </w:pPr>
                  <w:r>
                    <w:rPr>
                      <w:rFonts w:ascii="Times New Roman" w:hAnsi="Times New Roman"/>
                      <w:szCs w:val="21"/>
                    </w:rPr>
                    <w:t>/</w:t>
                  </w:r>
                </w:p>
              </w:tc>
              <w:tc>
                <w:tcPr>
                  <w:tcW w:w="817" w:type="dxa"/>
                  <w:vAlign w:val="center"/>
                </w:tcPr>
                <w:p>
                  <w:pPr>
                    <w:jc w:val="center"/>
                    <w:rPr>
                      <w:rFonts w:ascii="Times New Roman" w:hAnsi="Times New Roman"/>
                      <w:szCs w:val="21"/>
                    </w:rPr>
                  </w:pPr>
                  <w:r>
                    <w:rPr>
                      <w:rFonts w:hint="eastAsia" w:ascii="Times New Roman" w:hAnsi="Times New Roman"/>
                      <w:szCs w:val="21"/>
                    </w:rPr>
                    <w:t>8.79t</w:t>
                  </w:r>
                </w:p>
              </w:tc>
              <w:tc>
                <w:tcPr>
                  <w:tcW w:w="1037" w:type="dxa"/>
                  <w:vAlign w:val="center"/>
                </w:tcPr>
                <w:p>
                  <w:pPr>
                    <w:jc w:val="center"/>
                    <w:rPr>
                      <w:rFonts w:ascii="Times New Roman" w:hAnsi="Times New Roman"/>
                      <w:szCs w:val="21"/>
                    </w:rPr>
                  </w:pPr>
                  <w:r>
                    <w:rPr>
                      <w:rFonts w:ascii="Times New Roman" w:hAnsi="Times New Roman"/>
                      <w:szCs w:val="21"/>
                    </w:rPr>
                    <w:t>粉末</w:t>
                  </w:r>
                </w:p>
              </w:tc>
              <w:tc>
                <w:tcPr>
                  <w:tcW w:w="1367" w:type="dxa"/>
                  <w:vAlign w:val="center"/>
                </w:tcPr>
                <w:p>
                  <w:pPr>
                    <w:pStyle w:val="81"/>
                    <w:spacing w:before="111"/>
                    <w:jc w:val="center"/>
                    <w:rPr>
                      <w:rFonts w:ascii="Times New Roman" w:hAnsi="Times New Roman"/>
                      <w:szCs w:val="21"/>
                    </w:rPr>
                  </w:pPr>
                  <w:r>
                    <w:rPr>
                      <w:rFonts w:ascii="Times New Roman" w:hAnsi="Times New Roman"/>
                      <w:szCs w:val="21"/>
                    </w:rPr>
                    <w:t>袋装，25kg/袋</w:t>
                  </w:r>
                </w:p>
              </w:tc>
              <w:tc>
                <w:tcPr>
                  <w:tcW w:w="1083" w:type="dxa"/>
                  <w:vAlign w:val="center"/>
                </w:tcPr>
                <w:p>
                  <w:pPr>
                    <w:jc w:val="center"/>
                    <w:rPr>
                      <w:rFonts w:ascii="Times New Roman" w:hAnsi="Times New Roman"/>
                      <w:szCs w:val="21"/>
                    </w:rPr>
                  </w:pPr>
                  <w:r>
                    <w:rPr>
                      <w:rFonts w:hint="eastAsia" w:ascii="Times New Roman" w:hAnsi="Times New Roman"/>
                      <w:szCs w:val="21"/>
                    </w:rPr>
                    <w:t>0.415t，10天</w:t>
                  </w:r>
                </w:p>
              </w:tc>
              <w:tc>
                <w:tcPr>
                  <w:tcW w:w="435" w:type="dxa"/>
                  <w:vMerge w:val="continue"/>
                  <w:vAlign w:val="center"/>
                </w:tcPr>
                <w:p>
                  <w:pPr>
                    <w:widowControl/>
                    <w:jc w:val="center"/>
                    <w:textAlignment w:val="center"/>
                    <w:rPr>
                      <w:rStyle w:val="53"/>
                      <w:color w:val="auto"/>
                      <w:lang w:bidi="ar"/>
                    </w:rPr>
                  </w:pPr>
                </w:p>
              </w:tc>
              <w:tc>
                <w:tcPr>
                  <w:tcW w:w="428" w:type="dxa"/>
                  <w:vAlign w:val="center"/>
                </w:tcPr>
                <w:p>
                  <w:pPr>
                    <w:widowControl/>
                    <w:jc w:val="center"/>
                    <w:rPr>
                      <w:rFonts w:ascii="Times New Roman" w:hAnsi="Times New Roman"/>
                      <w:szCs w:val="21"/>
                    </w:rPr>
                  </w:pPr>
                  <w:r>
                    <w:rPr>
                      <w:rFonts w:ascii="Times New Roman" w:hAnsi="Times New Roman"/>
                      <w:szCs w:val="21"/>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8" w:type="dxa"/>
                  <w:vAlign w:val="center"/>
                </w:tcPr>
                <w:p>
                  <w:pPr>
                    <w:widowControl/>
                    <w:jc w:val="center"/>
                    <w:textAlignment w:val="center"/>
                    <w:rPr>
                      <w:rStyle w:val="54"/>
                      <w:rFonts w:hint="default" w:ascii="Times New Roman" w:hAnsi="Times New Roman" w:cs="Times New Roman"/>
                      <w:color w:val="auto"/>
                      <w:sz w:val="21"/>
                      <w:szCs w:val="21"/>
                      <w:lang w:bidi="ar"/>
                    </w:rPr>
                  </w:pPr>
                  <w:r>
                    <w:rPr>
                      <w:rStyle w:val="54"/>
                      <w:rFonts w:hint="default" w:ascii="Times New Roman" w:hAnsi="Times New Roman" w:cs="Times New Roman"/>
                      <w:color w:val="auto"/>
                      <w:sz w:val="21"/>
                      <w:szCs w:val="21"/>
                      <w:lang w:bidi="ar"/>
                    </w:rPr>
                    <w:t>5</w:t>
                  </w:r>
                </w:p>
              </w:tc>
              <w:tc>
                <w:tcPr>
                  <w:tcW w:w="943" w:type="dxa"/>
                  <w:vAlign w:val="center"/>
                </w:tcPr>
                <w:p>
                  <w:pPr>
                    <w:jc w:val="center"/>
                    <w:rPr>
                      <w:rFonts w:ascii="Times New Roman" w:hAnsi="Times New Roman"/>
                      <w:szCs w:val="21"/>
                    </w:rPr>
                  </w:pPr>
                  <w:r>
                    <w:rPr>
                      <w:rFonts w:ascii="Times New Roman" w:hAnsi="Times New Roman"/>
                      <w:szCs w:val="21"/>
                    </w:rPr>
                    <w:t>锭子油</w:t>
                  </w:r>
                </w:p>
              </w:tc>
              <w:tc>
                <w:tcPr>
                  <w:tcW w:w="883" w:type="dxa"/>
                  <w:vAlign w:val="center"/>
                </w:tcPr>
                <w:p>
                  <w:pPr>
                    <w:jc w:val="center"/>
                    <w:rPr>
                      <w:rFonts w:ascii="Times New Roman" w:hAnsi="Times New Roman"/>
                      <w:szCs w:val="21"/>
                    </w:rPr>
                  </w:pPr>
                  <w:r>
                    <w:rPr>
                      <w:rFonts w:hint="eastAsia" w:ascii="Times New Roman" w:hAnsi="Times New Roman"/>
                      <w:szCs w:val="21"/>
                    </w:rPr>
                    <w:t>0.992t</w:t>
                  </w:r>
                </w:p>
              </w:tc>
              <w:tc>
                <w:tcPr>
                  <w:tcW w:w="750" w:type="dxa"/>
                  <w:vAlign w:val="center"/>
                </w:tcPr>
                <w:p>
                  <w:pPr>
                    <w:jc w:val="center"/>
                    <w:rPr>
                      <w:rFonts w:ascii="Times New Roman" w:hAnsi="Times New Roman"/>
                      <w:szCs w:val="21"/>
                    </w:rPr>
                  </w:pPr>
                  <w:r>
                    <w:rPr>
                      <w:rFonts w:ascii="Times New Roman" w:hAnsi="Times New Roman"/>
                      <w:szCs w:val="21"/>
                    </w:rPr>
                    <w:t>/</w:t>
                  </w:r>
                </w:p>
              </w:tc>
              <w:tc>
                <w:tcPr>
                  <w:tcW w:w="817" w:type="dxa"/>
                  <w:vAlign w:val="center"/>
                </w:tcPr>
                <w:p>
                  <w:pPr>
                    <w:jc w:val="center"/>
                    <w:rPr>
                      <w:rFonts w:ascii="Times New Roman" w:hAnsi="Times New Roman"/>
                      <w:szCs w:val="21"/>
                    </w:rPr>
                  </w:pPr>
                  <w:r>
                    <w:rPr>
                      <w:rFonts w:hint="eastAsia" w:ascii="Times New Roman" w:hAnsi="Times New Roman"/>
                      <w:szCs w:val="21"/>
                    </w:rPr>
                    <w:t>0.992t</w:t>
                  </w:r>
                </w:p>
              </w:tc>
              <w:tc>
                <w:tcPr>
                  <w:tcW w:w="1037" w:type="dxa"/>
                  <w:vAlign w:val="center"/>
                </w:tcPr>
                <w:p>
                  <w:pPr>
                    <w:jc w:val="center"/>
                    <w:rPr>
                      <w:rFonts w:ascii="Times New Roman" w:hAnsi="Times New Roman"/>
                      <w:szCs w:val="21"/>
                    </w:rPr>
                  </w:pPr>
                  <w:r>
                    <w:rPr>
                      <w:rFonts w:ascii="Times New Roman" w:hAnsi="Times New Roman"/>
                      <w:szCs w:val="21"/>
                    </w:rPr>
                    <w:t>液态</w:t>
                  </w:r>
                </w:p>
              </w:tc>
              <w:tc>
                <w:tcPr>
                  <w:tcW w:w="1367" w:type="dxa"/>
                  <w:vAlign w:val="center"/>
                </w:tcPr>
                <w:p>
                  <w:pPr>
                    <w:pStyle w:val="81"/>
                    <w:spacing w:before="111"/>
                    <w:jc w:val="center"/>
                    <w:rPr>
                      <w:rFonts w:ascii="Times New Roman" w:hAnsi="Times New Roman"/>
                      <w:szCs w:val="21"/>
                    </w:rPr>
                  </w:pPr>
                  <w:r>
                    <w:rPr>
                      <w:rFonts w:ascii="Times New Roman" w:hAnsi="Times New Roman"/>
                      <w:szCs w:val="21"/>
                    </w:rPr>
                    <w:t>桶装，200L/桶</w:t>
                  </w:r>
                </w:p>
              </w:tc>
              <w:tc>
                <w:tcPr>
                  <w:tcW w:w="1083" w:type="dxa"/>
                  <w:vAlign w:val="center"/>
                </w:tcPr>
                <w:p>
                  <w:pPr>
                    <w:jc w:val="center"/>
                    <w:rPr>
                      <w:rFonts w:ascii="Times New Roman" w:hAnsi="Times New Roman"/>
                      <w:szCs w:val="21"/>
                    </w:rPr>
                  </w:pPr>
                  <w:r>
                    <w:rPr>
                      <w:rFonts w:hint="eastAsia" w:ascii="Times New Roman" w:hAnsi="Times New Roman"/>
                      <w:szCs w:val="21"/>
                    </w:rPr>
                    <w:t>200L，3个月</w:t>
                  </w:r>
                </w:p>
              </w:tc>
              <w:tc>
                <w:tcPr>
                  <w:tcW w:w="435" w:type="dxa"/>
                  <w:vMerge w:val="continue"/>
                  <w:vAlign w:val="center"/>
                </w:tcPr>
                <w:p>
                  <w:pPr>
                    <w:widowControl/>
                    <w:jc w:val="center"/>
                    <w:textAlignment w:val="center"/>
                    <w:rPr>
                      <w:rStyle w:val="53"/>
                      <w:color w:val="auto"/>
                      <w:lang w:bidi="ar"/>
                    </w:rPr>
                  </w:pPr>
                </w:p>
              </w:tc>
              <w:tc>
                <w:tcPr>
                  <w:tcW w:w="428" w:type="dxa"/>
                  <w:vAlign w:val="center"/>
                </w:tcPr>
                <w:p>
                  <w:pPr>
                    <w:widowControl/>
                    <w:jc w:val="center"/>
                    <w:rPr>
                      <w:rFonts w:ascii="Times New Roman" w:hAnsi="Times New Roman"/>
                      <w:szCs w:val="21"/>
                    </w:rPr>
                  </w:pPr>
                  <w:r>
                    <w:rPr>
                      <w:rFonts w:ascii="Times New Roman" w:hAnsi="Times New Roman"/>
                      <w:szCs w:val="21"/>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428" w:type="dxa"/>
                  <w:vAlign w:val="center"/>
                </w:tcPr>
                <w:p>
                  <w:pPr>
                    <w:widowControl/>
                    <w:jc w:val="center"/>
                    <w:textAlignment w:val="center"/>
                    <w:rPr>
                      <w:rStyle w:val="54"/>
                      <w:rFonts w:hint="default" w:ascii="Times New Roman" w:hAnsi="Times New Roman" w:cs="Times New Roman"/>
                      <w:color w:val="auto"/>
                      <w:sz w:val="21"/>
                      <w:szCs w:val="21"/>
                      <w:lang w:bidi="ar"/>
                    </w:rPr>
                  </w:pPr>
                  <w:r>
                    <w:rPr>
                      <w:rStyle w:val="54"/>
                      <w:rFonts w:hint="default" w:ascii="Times New Roman" w:hAnsi="Times New Roman" w:cs="Times New Roman"/>
                      <w:color w:val="auto"/>
                      <w:sz w:val="21"/>
                      <w:szCs w:val="21"/>
                      <w:lang w:bidi="ar"/>
                    </w:rPr>
                    <w:t>6</w:t>
                  </w:r>
                </w:p>
              </w:tc>
              <w:tc>
                <w:tcPr>
                  <w:tcW w:w="943" w:type="dxa"/>
                  <w:vAlign w:val="center"/>
                </w:tcPr>
                <w:p>
                  <w:pPr>
                    <w:jc w:val="center"/>
                    <w:rPr>
                      <w:rFonts w:ascii="Times New Roman" w:hAnsi="Times New Roman"/>
                      <w:szCs w:val="21"/>
                    </w:rPr>
                  </w:pPr>
                  <w:r>
                    <w:rPr>
                      <w:rFonts w:ascii="Times New Roman" w:hAnsi="Times New Roman"/>
                      <w:szCs w:val="21"/>
                    </w:rPr>
                    <w:t>超级润滑剂</w:t>
                  </w:r>
                </w:p>
              </w:tc>
              <w:tc>
                <w:tcPr>
                  <w:tcW w:w="883" w:type="dxa"/>
                  <w:vAlign w:val="center"/>
                </w:tcPr>
                <w:p>
                  <w:pPr>
                    <w:jc w:val="center"/>
                    <w:rPr>
                      <w:rFonts w:ascii="Times New Roman" w:hAnsi="Times New Roman"/>
                      <w:szCs w:val="21"/>
                    </w:rPr>
                  </w:pPr>
                  <w:r>
                    <w:rPr>
                      <w:rFonts w:hint="eastAsia" w:ascii="Times New Roman" w:hAnsi="Times New Roman"/>
                      <w:szCs w:val="21"/>
                    </w:rPr>
                    <w:t>11.944t</w:t>
                  </w:r>
                </w:p>
              </w:tc>
              <w:tc>
                <w:tcPr>
                  <w:tcW w:w="750" w:type="dxa"/>
                  <w:vAlign w:val="center"/>
                </w:tcPr>
                <w:p>
                  <w:pPr>
                    <w:jc w:val="center"/>
                    <w:rPr>
                      <w:rFonts w:ascii="Times New Roman" w:hAnsi="Times New Roman"/>
                      <w:szCs w:val="21"/>
                    </w:rPr>
                  </w:pPr>
                  <w:r>
                    <w:rPr>
                      <w:rFonts w:ascii="Times New Roman" w:hAnsi="Times New Roman"/>
                      <w:szCs w:val="21"/>
                    </w:rPr>
                    <w:t>/</w:t>
                  </w:r>
                </w:p>
              </w:tc>
              <w:tc>
                <w:tcPr>
                  <w:tcW w:w="817" w:type="dxa"/>
                  <w:vAlign w:val="center"/>
                </w:tcPr>
                <w:p>
                  <w:pPr>
                    <w:jc w:val="center"/>
                    <w:rPr>
                      <w:rFonts w:ascii="Times New Roman" w:hAnsi="Times New Roman"/>
                      <w:szCs w:val="21"/>
                    </w:rPr>
                  </w:pPr>
                  <w:r>
                    <w:rPr>
                      <w:rFonts w:hint="eastAsia" w:ascii="Times New Roman" w:hAnsi="Times New Roman"/>
                      <w:szCs w:val="21"/>
                    </w:rPr>
                    <w:t>11.944t</w:t>
                  </w:r>
                </w:p>
              </w:tc>
              <w:tc>
                <w:tcPr>
                  <w:tcW w:w="1037" w:type="dxa"/>
                  <w:vAlign w:val="center"/>
                </w:tcPr>
                <w:p>
                  <w:pPr>
                    <w:jc w:val="center"/>
                    <w:rPr>
                      <w:rFonts w:ascii="Times New Roman" w:hAnsi="Times New Roman"/>
                      <w:szCs w:val="21"/>
                    </w:rPr>
                  </w:pPr>
                  <w:r>
                    <w:rPr>
                      <w:rFonts w:ascii="Times New Roman" w:hAnsi="Times New Roman"/>
                      <w:szCs w:val="21"/>
                    </w:rPr>
                    <w:t>粉末</w:t>
                  </w:r>
                </w:p>
              </w:tc>
              <w:tc>
                <w:tcPr>
                  <w:tcW w:w="1367" w:type="dxa"/>
                  <w:vAlign w:val="center"/>
                </w:tcPr>
                <w:p>
                  <w:pPr>
                    <w:pStyle w:val="81"/>
                    <w:spacing w:before="113"/>
                    <w:jc w:val="center"/>
                    <w:rPr>
                      <w:rFonts w:ascii="Times New Roman" w:hAnsi="Times New Roman"/>
                      <w:szCs w:val="21"/>
                    </w:rPr>
                  </w:pPr>
                  <w:r>
                    <w:rPr>
                      <w:rFonts w:ascii="Times New Roman" w:hAnsi="Times New Roman"/>
                      <w:szCs w:val="21"/>
                    </w:rPr>
                    <w:t>袋装，25kg/袋</w:t>
                  </w:r>
                </w:p>
              </w:tc>
              <w:tc>
                <w:tcPr>
                  <w:tcW w:w="1083" w:type="dxa"/>
                  <w:vAlign w:val="center"/>
                </w:tcPr>
                <w:p>
                  <w:pPr>
                    <w:jc w:val="center"/>
                    <w:rPr>
                      <w:rFonts w:ascii="Times New Roman" w:hAnsi="Times New Roman"/>
                      <w:szCs w:val="21"/>
                    </w:rPr>
                  </w:pPr>
                  <w:r>
                    <w:rPr>
                      <w:rFonts w:hint="eastAsia" w:ascii="Times New Roman" w:hAnsi="Times New Roman"/>
                      <w:szCs w:val="21"/>
                    </w:rPr>
                    <w:t>2.325t，10天</w:t>
                  </w:r>
                </w:p>
              </w:tc>
              <w:tc>
                <w:tcPr>
                  <w:tcW w:w="435" w:type="dxa"/>
                  <w:vMerge w:val="continue"/>
                  <w:vAlign w:val="center"/>
                </w:tcPr>
                <w:p>
                  <w:pPr>
                    <w:widowControl/>
                    <w:jc w:val="center"/>
                    <w:textAlignment w:val="center"/>
                    <w:rPr>
                      <w:rStyle w:val="53"/>
                      <w:color w:val="auto"/>
                      <w:lang w:bidi="ar"/>
                    </w:rPr>
                  </w:pPr>
                </w:p>
              </w:tc>
              <w:tc>
                <w:tcPr>
                  <w:tcW w:w="428" w:type="dxa"/>
                  <w:vAlign w:val="center"/>
                </w:tcPr>
                <w:p>
                  <w:pPr>
                    <w:widowControl/>
                    <w:jc w:val="center"/>
                    <w:rPr>
                      <w:rFonts w:ascii="Times New Roman" w:hAnsi="Times New Roman"/>
                      <w:szCs w:val="21"/>
                    </w:rPr>
                  </w:pPr>
                  <w:r>
                    <w:rPr>
                      <w:rFonts w:ascii="Times New Roman" w:hAnsi="Times New Roman"/>
                      <w:szCs w:val="21"/>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428" w:type="dxa"/>
                  <w:vAlign w:val="center"/>
                </w:tcPr>
                <w:p>
                  <w:pPr>
                    <w:widowControl/>
                    <w:jc w:val="center"/>
                    <w:textAlignment w:val="center"/>
                    <w:rPr>
                      <w:rFonts w:ascii="Times New Roman" w:hAnsi="Times New Roman"/>
                      <w:szCs w:val="21"/>
                    </w:rPr>
                  </w:pPr>
                  <w:r>
                    <w:rPr>
                      <w:rFonts w:ascii="Times New Roman" w:hAnsi="Times New Roman"/>
                      <w:szCs w:val="21"/>
                    </w:rPr>
                    <w:t>7</w:t>
                  </w:r>
                </w:p>
              </w:tc>
              <w:tc>
                <w:tcPr>
                  <w:tcW w:w="943" w:type="dxa"/>
                  <w:vAlign w:val="center"/>
                </w:tcPr>
                <w:p>
                  <w:pPr>
                    <w:jc w:val="center"/>
                    <w:rPr>
                      <w:rFonts w:ascii="Times New Roman" w:hAnsi="Times New Roman"/>
                      <w:szCs w:val="21"/>
                    </w:rPr>
                  </w:pPr>
                  <w:r>
                    <w:rPr>
                      <w:rFonts w:ascii="Times New Roman" w:hAnsi="Times New Roman"/>
                      <w:szCs w:val="21"/>
                    </w:rPr>
                    <w:t>双金属板材</w:t>
                  </w:r>
                </w:p>
              </w:tc>
              <w:tc>
                <w:tcPr>
                  <w:tcW w:w="883" w:type="dxa"/>
                  <w:vAlign w:val="center"/>
                </w:tcPr>
                <w:p>
                  <w:pPr>
                    <w:jc w:val="center"/>
                    <w:rPr>
                      <w:rFonts w:ascii="Times New Roman" w:hAnsi="Times New Roman"/>
                      <w:szCs w:val="21"/>
                    </w:rPr>
                  </w:pPr>
                  <w:r>
                    <w:rPr>
                      <w:rFonts w:hint="eastAsia" w:ascii="Times New Roman" w:hAnsi="Times New Roman"/>
                      <w:szCs w:val="21"/>
                    </w:rPr>
                    <w:t>5.5万m</w:t>
                  </w:r>
                  <w:r>
                    <w:rPr>
                      <w:rFonts w:hint="eastAsia" w:ascii="Times New Roman" w:hAnsi="Times New Roman"/>
                      <w:szCs w:val="21"/>
                      <w:vertAlign w:val="superscript"/>
                    </w:rPr>
                    <w:t>2</w:t>
                  </w:r>
                </w:p>
              </w:tc>
              <w:tc>
                <w:tcPr>
                  <w:tcW w:w="750" w:type="dxa"/>
                  <w:vAlign w:val="center"/>
                </w:tcPr>
                <w:p>
                  <w:pPr>
                    <w:jc w:val="center"/>
                    <w:rPr>
                      <w:rFonts w:ascii="Times New Roman" w:hAnsi="Times New Roman"/>
                      <w:szCs w:val="21"/>
                    </w:rPr>
                  </w:pPr>
                  <w:r>
                    <w:rPr>
                      <w:rFonts w:hint="eastAsia" w:ascii="Times New Roman" w:hAnsi="Times New Roman"/>
                      <w:szCs w:val="21"/>
                    </w:rPr>
                    <w:t>/</w:t>
                  </w:r>
                </w:p>
              </w:tc>
              <w:tc>
                <w:tcPr>
                  <w:tcW w:w="817" w:type="dxa"/>
                  <w:vAlign w:val="center"/>
                </w:tcPr>
                <w:p>
                  <w:pPr>
                    <w:jc w:val="center"/>
                    <w:rPr>
                      <w:rFonts w:ascii="Times New Roman" w:hAnsi="Times New Roman"/>
                      <w:szCs w:val="21"/>
                    </w:rPr>
                  </w:pPr>
                  <w:r>
                    <w:rPr>
                      <w:rFonts w:hint="eastAsia" w:ascii="Times New Roman" w:hAnsi="Times New Roman"/>
                      <w:szCs w:val="21"/>
                    </w:rPr>
                    <w:t>5.5万m</w:t>
                  </w:r>
                  <w:r>
                    <w:rPr>
                      <w:rFonts w:hint="eastAsia" w:ascii="Times New Roman" w:hAnsi="Times New Roman"/>
                      <w:szCs w:val="21"/>
                      <w:vertAlign w:val="superscript"/>
                    </w:rPr>
                    <w:t>2</w:t>
                  </w:r>
                </w:p>
              </w:tc>
              <w:tc>
                <w:tcPr>
                  <w:tcW w:w="1037" w:type="dxa"/>
                  <w:vAlign w:val="center"/>
                </w:tcPr>
                <w:p>
                  <w:pPr>
                    <w:jc w:val="center"/>
                    <w:rPr>
                      <w:rFonts w:ascii="Times New Roman" w:hAnsi="Times New Roman"/>
                      <w:szCs w:val="21"/>
                    </w:rPr>
                  </w:pPr>
                  <w:r>
                    <w:rPr>
                      <w:rFonts w:ascii="Times New Roman" w:hAnsi="Times New Roman"/>
                      <w:szCs w:val="21"/>
                    </w:rPr>
                    <w:t>金属板材</w:t>
                  </w:r>
                </w:p>
              </w:tc>
              <w:tc>
                <w:tcPr>
                  <w:tcW w:w="1367" w:type="dxa"/>
                  <w:vAlign w:val="center"/>
                </w:tcPr>
                <w:p>
                  <w:pPr>
                    <w:jc w:val="center"/>
                    <w:rPr>
                      <w:rFonts w:ascii="Times New Roman" w:hAnsi="Times New Roman"/>
                      <w:szCs w:val="21"/>
                    </w:rPr>
                  </w:pPr>
                  <w:r>
                    <w:rPr>
                      <w:rFonts w:ascii="Times New Roman" w:hAnsi="Times New Roman"/>
                      <w:szCs w:val="21"/>
                    </w:rPr>
                    <w:t>605mm*120mm</w:t>
                  </w:r>
                </w:p>
                <w:p>
                  <w:pPr>
                    <w:jc w:val="center"/>
                    <w:rPr>
                      <w:rFonts w:ascii="Times New Roman" w:hAnsi="Times New Roman"/>
                      <w:szCs w:val="21"/>
                    </w:rPr>
                  </w:pPr>
                  <w:r>
                    <w:rPr>
                      <w:rFonts w:ascii="Times New Roman" w:hAnsi="Times New Roman"/>
                      <w:szCs w:val="21"/>
                    </w:rPr>
                    <w:t>*6.5mm、</w:t>
                  </w:r>
                </w:p>
                <w:p>
                  <w:pPr>
                    <w:jc w:val="center"/>
                    <w:rPr>
                      <w:rFonts w:ascii="Times New Roman" w:hAnsi="Times New Roman"/>
                      <w:szCs w:val="21"/>
                    </w:rPr>
                  </w:pPr>
                  <w:r>
                    <w:rPr>
                      <w:rFonts w:ascii="Times New Roman" w:hAnsi="Times New Roman"/>
                      <w:szCs w:val="21"/>
                    </w:rPr>
                    <w:t>560mm*140mm</w:t>
                  </w:r>
                </w:p>
                <w:p>
                  <w:pPr>
                    <w:jc w:val="center"/>
                    <w:rPr>
                      <w:rFonts w:ascii="Times New Roman" w:hAnsi="Times New Roman"/>
                      <w:szCs w:val="21"/>
                    </w:rPr>
                  </w:pPr>
                  <w:r>
                    <w:rPr>
                      <w:rFonts w:ascii="Times New Roman" w:hAnsi="Times New Roman"/>
                      <w:szCs w:val="21"/>
                    </w:rPr>
                    <w:t>*8.5mm 等规格</w:t>
                  </w:r>
                </w:p>
              </w:tc>
              <w:tc>
                <w:tcPr>
                  <w:tcW w:w="1083" w:type="dxa"/>
                  <w:vAlign w:val="center"/>
                </w:tcPr>
                <w:p>
                  <w:pPr>
                    <w:jc w:val="center"/>
                    <w:rPr>
                      <w:rFonts w:ascii="Times New Roman" w:hAnsi="Times New Roman"/>
                      <w:szCs w:val="21"/>
                    </w:rPr>
                  </w:pPr>
                  <w:r>
                    <w:rPr>
                      <w:rFonts w:hint="eastAsia" w:ascii="Times New Roman" w:hAnsi="Times New Roman"/>
                      <w:szCs w:val="21"/>
                    </w:rPr>
                    <w:t>2700m</w:t>
                  </w:r>
                  <w:r>
                    <w:rPr>
                      <w:rFonts w:hint="eastAsia" w:ascii="Times New Roman" w:hAnsi="Times New Roman"/>
                      <w:szCs w:val="21"/>
                      <w:vertAlign w:val="superscript"/>
                    </w:rPr>
                    <w:t>2</w:t>
                  </w:r>
                  <w:r>
                    <w:rPr>
                      <w:rFonts w:hint="eastAsia" w:ascii="Times New Roman" w:hAnsi="Times New Roman"/>
                      <w:szCs w:val="21"/>
                    </w:rPr>
                    <w:t>，20天</w:t>
                  </w:r>
                </w:p>
              </w:tc>
              <w:tc>
                <w:tcPr>
                  <w:tcW w:w="435" w:type="dxa"/>
                  <w:vMerge w:val="continue"/>
                  <w:vAlign w:val="center"/>
                </w:tcPr>
                <w:p>
                  <w:pPr>
                    <w:widowControl/>
                    <w:jc w:val="center"/>
                    <w:textAlignment w:val="center"/>
                    <w:rPr>
                      <w:rFonts w:ascii="Times New Roman" w:hAnsi="Times New Roman"/>
                      <w:szCs w:val="21"/>
                    </w:rPr>
                  </w:pPr>
                </w:p>
              </w:tc>
              <w:tc>
                <w:tcPr>
                  <w:tcW w:w="428" w:type="dxa"/>
                  <w:vAlign w:val="center"/>
                </w:tcPr>
                <w:p>
                  <w:pPr>
                    <w:widowControl/>
                    <w:jc w:val="center"/>
                    <w:rPr>
                      <w:rFonts w:ascii="Times New Roman" w:hAnsi="Times New Roman"/>
                      <w:szCs w:val="21"/>
                    </w:rPr>
                  </w:pPr>
                  <w:r>
                    <w:rPr>
                      <w:rFonts w:ascii="Times New Roman" w:hAnsi="Times New Roman"/>
                      <w:szCs w:val="21"/>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8" w:type="dxa"/>
                  <w:vAlign w:val="center"/>
                </w:tcPr>
                <w:p>
                  <w:pPr>
                    <w:widowControl/>
                    <w:jc w:val="center"/>
                    <w:textAlignment w:val="center"/>
                    <w:rPr>
                      <w:rFonts w:ascii="Times New Roman" w:hAnsi="Times New Roman"/>
                      <w:szCs w:val="21"/>
                    </w:rPr>
                  </w:pPr>
                  <w:r>
                    <w:rPr>
                      <w:rFonts w:ascii="Times New Roman" w:hAnsi="Times New Roman"/>
                      <w:szCs w:val="21"/>
                    </w:rPr>
                    <w:t>8</w:t>
                  </w:r>
                </w:p>
              </w:tc>
              <w:tc>
                <w:tcPr>
                  <w:tcW w:w="943" w:type="dxa"/>
                  <w:vAlign w:val="center"/>
                </w:tcPr>
                <w:p>
                  <w:pPr>
                    <w:jc w:val="center"/>
                    <w:rPr>
                      <w:rFonts w:ascii="Times New Roman" w:hAnsi="Times New Roman"/>
                      <w:szCs w:val="21"/>
                    </w:rPr>
                  </w:pPr>
                  <w:r>
                    <w:rPr>
                      <w:rFonts w:ascii="Times New Roman" w:hAnsi="Times New Roman"/>
                      <w:szCs w:val="21"/>
                    </w:rPr>
                    <w:t>铜粉</w:t>
                  </w:r>
                </w:p>
              </w:tc>
              <w:tc>
                <w:tcPr>
                  <w:tcW w:w="883" w:type="dxa"/>
                  <w:vAlign w:val="center"/>
                </w:tcPr>
                <w:p>
                  <w:pPr>
                    <w:jc w:val="center"/>
                    <w:rPr>
                      <w:rFonts w:ascii="Times New Roman" w:hAnsi="Times New Roman"/>
                      <w:szCs w:val="21"/>
                    </w:rPr>
                  </w:pPr>
                  <w:r>
                    <w:rPr>
                      <w:rFonts w:hint="eastAsia" w:ascii="Times New Roman" w:hAnsi="Times New Roman"/>
                      <w:szCs w:val="21"/>
                    </w:rPr>
                    <w:t>385t</w:t>
                  </w:r>
                </w:p>
              </w:tc>
              <w:tc>
                <w:tcPr>
                  <w:tcW w:w="750" w:type="dxa"/>
                  <w:vAlign w:val="center"/>
                </w:tcPr>
                <w:p>
                  <w:pPr>
                    <w:jc w:val="center"/>
                    <w:rPr>
                      <w:rFonts w:ascii="Times New Roman" w:hAnsi="Times New Roman"/>
                      <w:szCs w:val="21"/>
                    </w:rPr>
                  </w:pPr>
                  <w:r>
                    <w:rPr>
                      <w:rFonts w:hint="eastAsia" w:ascii="Times New Roman" w:hAnsi="Times New Roman"/>
                      <w:szCs w:val="21"/>
                    </w:rPr>
                    <w:t>/</w:t>
                  </w:r>
                </w:p>
              </w:tc>
              <w:tc>
                <w:tcPr>
                  <w:tcW w:w="817" w:type="dxa"/>
                  <w:vAlign w:val="center"/>
                </w:tcPr>
                <w:p>
                  <w:pPr>
                    <w:jc w:val="center"/>
                    <w:rPr>
                      <w:rFonts w:ascii="Times New Roman" w:hAnsi="Times New Roman"/>
                      <w:szCs w:val="21"/>
                    </w:rPr>
                  </w:pPr>
                  <w:r>
                    <w:rPr>
                      <w:rFonts w:hint="eastAsia" w:ascii="Times New Roman" w:hAnsi="Times New Roman"/>
                      <w:szCs w:val="21"/>
                    </w:rPr>
                    <w:t>385t</w:t>
                  </w:r>
                </w:p>
              </w:tc>
              <w:tc>
                <w:tcPr>
                  <w:tcW w:w="1037" w:type="dxa"/>
                  <w:vAlign w:val="center"/>
                </w:tcPr>
                <w:p>
                  <w:pPr>
                    <w:jc w:val="center"/>
                    <w:rPr>
                      <w:rFonts w:ascii="Times New Roman" w:hAnsi="Times New Roman"/>
                      <w:szCs w:val="21"/>
                    </w:rPr>
                  </w:pPr>
                  <w:r>
                    <w:rPr>
                      <w:rFonts w:ascii="Times New Roman" w:hAnsi="Times New Roman"/>
                      <w:szCs w:val="21"/>
                    </w:rPr>
                    <w:t>粉末</w:t>
                  </w:r>
                </w:p>
              </w:tc>
              <w:tc>
                <w:tcPr>
                  <w:tcW w:w="1367" w:type="dxa"/>
                  <w:vAlign w:val="center"/>
                </w:tcPr>
                <w:p>
                  <w:pPr>
                    <w:jc w:val="center"/>
                    <w:rPr>
                      <w:rFonts w:ascii="Times New Roman" w:hAnsi="Times New Roman"/>
                      <w:szCs w:val="21"/>
                    </w:rPr>
                  </w:pPr>
                  <w:r>
                    <w:rPr>
                      <w:rFonts w:ascii="Times New Roman" w:hAnsi="Times New Roman"/>
                      <w:szCs w:val="21"/>
                    </w:rPr>
                    <w:t>袋装，25kg/袋</w:t>
                  </w:r>
                </w:p>
              </w:tc>
              <w:tc>
                <w:tcPr>
                  <w:tcW w:w="1083" w:type="dxa"/>
                  <w:vAlign w:val="center"/>
                </w:tcPr>
                <w:p>
                  <w:pPr>
                    <w:jc w:val="center"/>
                    <w:rPr>
                      <w:rFonts w:ascii="Times New Roman" w:hAnsi="Times New Roman"/>
                      <w:szCs w:val="21"/>
                    </w:rPr>
                  </w:pPr>
                  <w:r>
                    <w:rPr>
                      <w:rFonts w:hint="eastAsia" w:ascii="Times New Roman" w:hAnsi="Times New Roman"/>
                      <w:szCs w:val="21"/>
                    </w:rPr>
                    <w:t>10t，10天</w:t>
                  </w:r>
                </w:p>
              </w:tc>
              <w:tc>
                <w:tcPr>
                  <w:tcW w:w="435" w:type="dxa"/>
                  <w:vMerge w:val="continue"/>
                  <w:vAlign w:val="center"/>
                </w:tcPr>
                <w:p>
                  <w:pPr>
                    <w:widowControl/>
                    <w:jc w:val="center"/>
                    <w:textAlignment w:val="center"/>
                    <w:rPr>
                      <w:rFonts w:ascii="Times New Roman" w:hAnsi="Times New Roman"/>
                      <w:szCs w:val="21"/>
                    </w:rPr>
                  </w:pPr>
                </w:p>
              </w:tc>
              <w:tc>
                <w:tcPr>
                  <w:tcW w:w="428" w:type="dxa"/>
                  <w:vAlign w:val="center"/>
                </w:tcPr>
                <w:p>
                  <w:pPr>
                    <w:widowControl/>
                    <w:jc w:val="center"/>
                    <w:rPr>
                      <w:rFonts w:ascii="Times New Roman" w:hAnsi="Times New Roman"/>
                      <w:szCs w:val="21"/>
                    </w:rPr>
                  </w:pPr>
                  <w:r>
                    <w:rPr>
                      <w:rFonts w:ascii="Times New Roman" w:hAnsi="Times New Roman"/>
                      <w:szCs w:val="21"/>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428" w:type="dxa"/>
                  <w:vAlign w:val="center"/>
                </w:tcPr>
                <w:p>
                  <w:pPr>
                    <w:widowControl/>
                    <w:jc w:val="center"/>
                    <w:textAlignment w:val="center"/>
                    <w:rPr>
                      <w:rFonts w:ascii="Times New Roman" w:hAnsi="Times New Roman"/>
                      <w:szCs w:val="21"/>
                    </w:rPr>
                  </w:pPr>
                  <w:r>
                    <w:rPr>
                      <w:rFonts w:ascii="Times New Roman" w:hAnsi="Times New Roman"/>
                      <w:szCs w:val="21"/>
                    </w:rPr>
                    <w:t>9</w:t>
                  </w:r>
                </w:p>
              </w:tc>
              <w:tc>
                <w:tcPr>
                  <w:tcW w:w="943" w:type="dxa"/>
                  <w:vAlign w:val="center"/>
                </w:tcPr>
                <w:p>
                  <w:pPr>
                    <w:pStyle w:val="81"/>
                    <w:jc w:val="center"/>
                    <w:rPr>
                      <w:rFonts w:ascii="Times New Roman" w:hAnsi="Times New Roman"/>
                      <w:b/>
                      <w:bCs/>
                      <w:szCs w:val="21"/>
                    </w:rPr>
                  </w:pPr>
                  <w:r>
                    <w:rPr>
                      <w:rFonts w:ascii="Times New Roman" w:hAnsi="Times New Roman"/>
                      <w:b/>
                      <w:bCs/>
                      <w:szCs w:val="21"/>
                    </w:rPr>
                    <w:t>钢材</w:t>
                  </w:r>
                </w:p>
              </w:tc>
              <w:tc>
                <w:tcPr>
                  <w:tcW w:w="883" w:type="dxa"/>
                  <w:vAlign w:val="center"/>
                </w:tcPr>
                <w:p>
                  <w:pPr>
                    <w:pStyle w:val="81"/>
                    <w:jc w:val="center"/>
                    <w:rPr>
                      <w:rFonts w:ascii="Times New Roman" w:hAnsi="Times New Roman"/>
                      <w:b/>
                      <w:bCs/>
                      <w:szCs w:val="21"/>
                    </w:rPr>
                  </w:pPr>
                  <w:r>
                    <w:rPr>
                      <w:rFonts w:hint="eastAsia" w:ascii="Times New Roman" w:hAnsi="Times New Roman"/>
                      <w:b/>
                      <w:bCs/>
                      <w:szCs w:val="21"/>
                    </w:rPr>
                    <w:t>3550t</w:t>
                  </w:r>
                </w:p>
              </w:tc>
              <w:tc>
                <w:tcPr>
                  <w:tcW w:w="750" w:type="dxa"/>
                  <w:vAlign w:val="center"/>
                </w:tcPr>
                <w:p>
                  <w:pPr>
                    <w:widowControl/>
                    <w:jc w:val="center"/>
                    <w:rPr>
                      <w:rFonts w:ascii="Times New Roman" w:hAnsi="Times New Roman"/>
                      <w:b/>
                      <w:bCs/>
                      <w:szCs w:val="21"/>
                    </w:rPr>
                  </w:pPr>
                  <w:r>
                    <w:rPr>
                      <w:rFonts w:hint="eastAsia" w:ascii="Times New Roman" w:hAnsi="Times New Roman"/>
                      <w:b/>
                      <w:bCs/>
                      <w:szCs w:val="21"/>
                    </w:rPr>
                    <w:t>3020t</w:t>
                  </w:r>
                </w:p>
              </w:tc>
              <w:tc>
                <w:tcPr>
                  <w:tcW w:w="817" w:type="dxa"/>
                  <w:vAlign w:val="center"/>
                </w:tcPr>
                <w:p>
                  <w:pPr>
                    <w:pStyle w:val="81"/>
                    <w:jc w:val="center"/>
                    <w:rPr>
                      <w:rFonts w:ascii="Times New Roman" w:hAnsi="Times New Roman"/>
                      <w:b/>
                      <w:bCs/>
                      <w:szCs w:val="21"/>
                    </w:rPr>
                  </w:pPr>
                  <w:r>
                    <w:rPr>
                      <w:rFonts w:hint="eastAsia" w:ascii="Times New Roman" w:hAnsi="Times New Roman"/>
                      <w:b/>
                      <w:bCs/>
                      <w:szCs w:val="21"/>
                    </w:rPr>
                    <w:t>6570t</w:t>
                  </w:r>
                </w:p>
              </w:tc>
              <w:tc>
                <w:tcPr>
                  <w:tcW w:w="1037" w:type="dxa"/>
                  <w:vAlign w:val="center"/>
                </w:tcPr>
                <w:p>
                  <w:pPr>
                    <w:pStyle w:val="81"/>
                    <w:jc w:val="center"/>
                    <w:rPr>
                      <w:rFonts w:ascii="Times New Roman" w:hAnsi="Times New Roman"/>
                      <w:b/>
                      <w:bCs/>
                      <w:szCs w:val="21"/>
                    </w:rPr>
                  </w:pPr>
                  <w:r>
                    <w:rPr>
                      <w:rFonts w:ascii="Times New Roman" w:hAnsi="Times New Roman"/>
                      <w:b/>
                      <w:bCs/>
                      <w:szCs w:val="21"/>
                    </w:rPr>
                    <w:t>金属棒材</w:t>
                  </w:r>
                </w:p>
              </w:tc>
              <w:tc>
                <w:tcPr>
                  <w:tcW w:w="1367" w:type="dxa"/>
                  <w:vAlign w:val="center"/>
                </w:tcPr>
                <w:p>
                  <w:pPr>
                    <w:pStyle w:val="81"/>
                    <w:jc w:val="center"/>
                    <w:rPr>
                      <w:rFonts w:ascii="Times New Roman" w:hAnsi="Times New Roman"/>
                      <w:b/>
                      <w:bCs/>
                      <w:szCs w:val="21"/>
                    </w:rPr>
                  </w:pPr>
                  <w:r>
                    <w:rPr>
                      <w:rFonts w:ascii="Times New Roman" w:hAnsi="Times New Roman"/>
                      <w:b/>
                      <w:bCs/>
                      <w:szCs w:val="21"/>
                    </w:rPr>
                    <w:t>直径150mm*长</w:t>
                  </w:r>
                </w:p>
                <w:p>
                  <w:pPr>
                    <w:pStyle w:val="81"/>
                    <w:jc w:val="center"/>
                    <w:rPr>
                      <w:rFonts w:ascii="Times New Roman" w:hAnsi="Times New Roman"/>
                      <w:b/>
                      <w:bCs/>
                      <w:szCs w:val="21"/>
                    </w:rPr>
                  </w:pPr>
                  <w:r>
                    <w:rPr>
                      <w:rFonts w:ascii="Times New Roman" w:hAnsi="Times New Roman"/>
                      <w:b/>
                      <w:bCs/>
                      <w:szCs w:val="21"/>
                    </w:rPr>
                    <w:t>3000mm的棒料</w:t>
                  </w:r>
                </w:p>
              </w:tc>
              <w:tc>
                <w:tcPr>
                  <w:tcW w:w="1083" w:type="dxa"/>
                  <w:vAlign w:val="center"/>
                </w:tcPr>
                <w:p>
                  <w:pPr>
                    <w:pStyle w:val="81"/>
                    <w:jc w:val="center"/>
                    <w:rPr>
                      <w:rFonts w:ascii="Times New Roman" w:hAnsi="Times New Roman"/>
                      <w:b/>
                      <w:bCs/>
                      <w:szCs w:val="21"/>
                    </w:rPr>
                  </w:pPr>
                  <w:r>
                    <w:rPr>
                      <w:rFonts w:hint="eastAsia" w:ascii="Times New Roman" w:hAnsi="Times New Roman"/>
                      <w:b/>
                      <w:bCs/>
                      <w:szCs w:val="21"/>
                    </w:rPr>
                    <w:t>32t，5天</w:t>
                  </w:r>
                </w:p>
              </w:tc>
              <w:tc>
                <w:tcPr>
                  <w:tcW w:w="435" w:type="dxa"/>
                  <w:vMerge w:val="continue"/>
                  <w:vAlign w:val="center"/>
                </w:tcPr>
                <w:p>
                  <w:pPr>
                    <w:widowControl/>
                    <w:jc w:val="center"/>
                    <w:textAlignment w:val="center"/>
                    <w:rPr>
                      <w:rStyle w:val="53"/>
                      <w:color w:val="auto"/>
                      <w:lang w:bidi="ar"/>
                    </w:rPr>
                  </w:pPr>
                </w:p>
              </w:tc>
              <w:tc>
                <w:tcPr>
                  <w:tcW w:w="428" w:type="dxa"/>
                  <w:vAlign w:val="center"/>
                </w:tcPr>
                <w:p>
                  <w:pPr>
                    <w:widowControl/>
                    <w:jc w:val="center"/>
                    <w:rPr>
                      <w:rFonts w:ascii="Times New Roman" w:hAnsi="Times New Roman"/>
                      <w:szCs w:val="21"/>
                    </w:rPr>
                  </w:pPr>
                  <w:r>
                    <w:rPr>
                      <w:rFonts w:ascii="Times New Roman" w:hAnsi="Times New Roman"/>
                      <w:szCs w:val="21"/>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428" w:type="dxa"/>
                  <w:vAlign w:val="center"/>
                </w:tcPr>
                <w:p>
                  <w:pPr>
                    <w:widowControl/>
                    <w:jc w:val="center"/>
                    <w:textAlignment w:val="center"/>
                    <w:rPr>
                      <w:rFonts w:ascii="Times New Roman" w:hAnsi="Times New Roman"/>
                      <w:szCs w:val="21"/>
                    </w:rPr>
                  </w:pPr>
                  <w:r>
                    <w:rPr>
                      <w:rFonts w:ascii="Times New Roman" w:hAnsi="Times New Roman"/>
                      <w:szCs w:val="21"/>
                    </w:rPr>
                    <w:t>10</w:t>
                  </w:r>
                </w:p>
              </w:tc>
              <w:tc>
                <w:tcPr>
                  <w:tcW w:w="943" w:type="dxa"/>
                  <w:vAlign w:val="center"/>
                </w:tcPr>
                <w:p>
                  <w:pPr>
                    <w:pStyle w:val="81"/>
                    <w:jc w:val="center"/>
                    <w:rPr>
                      <w:rFonts w:ascii="Times New Roman" w:hAnsi="Times New Roman"/>
                      <w:b/>
                      <w:bCs/>
                      <w:szCs w:val="21"/>
                    </w:rPr>
                  </w:pPr>
                  <w:r>
                    <w:rPr>
                      <w:rFonts w:ascii="Times New Roman" w:hAnsi="Times New Roman"/>
                      <w:b/>
                      <w:bCs/>
                      <w:szCs w:val="21"/>
                    </w:rPr>
                    <w:t>铜合金材料</w:t>
                  </w:r>
                </w:p>
              </w:tc>
              <w:tc>
                <w:tcPr>
                  <w:tcW w:w="883" w:type="dxa"/>
                  <w:vAlign w:val="center"/>
                </w:tcPr>
                <w:p>
                  <w:pPr>
                    <w:pStyle w:val="81"/>
                    <w:jc w:val="center"/>
                    <w:rPr>
                      <w:rFonts w:ascii="Times New Roman" w:hAnsi="Times New Roman"/>
                      <w:b/>
                      <w:bCs/>
                      <w:szCs w:val="21"/>
                    </w:rPr>
                  </w:pPr>
                  <w:r>
                    <w:rPr>
                      <w:rFonts w:hint="eastAsia" w:ascii="Times New Roman" w:hAnsi="Times New Roman"/>
                      <w:b/>
                      <w:bCs/>
                      <w:szCs w:val="21"/>
                    </w:rPr>
                    <w:t>530t</w:t>
                  </w:r>
                </w:p>
              </w:tc>
              <w:tc>
                <w:tcPr>
                  <w:tcW w:w="750" w:type="dxa"/>
                  <w:vAlign w:val="center"/>
                </w:tcPr>
                <w:p>
                  <w:pPr>
                    <w:widowControl/>
                    <w:jc w:val="center"/>
                    <w:rPr>
                      <w:rFonts w:ascii="Times New Roman" w:hAnsi="Times New Roman"/>
                      <w:b/>
                      <w:bCs/>
                      <w:szCs w:val="21"/>
                    </w:rPr>
                  </w:pPr>
                  <w:r>
                    <w:rPr>
                      <w:rFonts w:hint="eastAsia" w:ascii="Times New Roman" w:hAnsi="Times New Roman"/>
                      <w:b/>
                      <w:bCs/>
                      <w:szCs w:val="21"/>
                    </w:rPr>
                    <w:t>100t</w:t>
                  </w:r>
                </w:p>
              </w:tc>
              <w:tc>
                <w:tcPr>
                  <w:tcW w:w="817" w:type="dxa"/>
                  <w:vAlign w:val="center"/>
                </w:tcPr>
                <w:p>
                  <w:pPr>
                    <w:pStyle w:val="81"/>
                    <w:jc w:val="center"/>
                    <w:rPr>
                      <w:rFonts w:ascii="Times New Roman" w:hAnsi="Times New Roman"/>
                      <w:b/>
                      <w:bCs/>
                      <w:szCs w:val="21"/>
                    </w:rPr>
                  </w:pPr>
                  <w:r>
                    <w:rPr>
                      <w:rFonts w:hint="eastAsia" w:ascii="Times New Roman" w:hAnsi="Times New Roman"/>
                      <w:b/>
                      <w:bCs/>
                      <w:szCs w:val="21"/>
                    </w:rPr>
                    <w:t>630t</w:t>
                  </w:r>
                </w:p>
              </w:tc>
              <w:tc>
                <w:tcPr>
                  <w:tcW w:w="1037" w:type="dxa"/>
                  <w:vAlign w:val="center"/>
                </w:tcPr>
                <w:p>
                  <w:pPr>
                    <w:pStyle w:val="81"/>
                    <w:jc w:val="center"/>
                    <w:rPr>
                      <w:rFonts w:ascii="Times New Roman" w:hAnsi="Times New Roman"/>
                      <w:b/>
                      <w:bCs/>
                      <w:szCs w:val="21"/>
                    </w:rPr>
                  </w:pPr>
                  <w:r>
                    <w:rPr>
                      <w:rFonts w:ascii="Times New Roman" w:hAnsi="Times New Roman"/>
                      <w:b/>
                      <w:bCs/>
                      <w:szCs w:val="21"/>
                    </w:rPr>
                    <w:t>金属棒材</w:t>
                  </w:r>
                </w:p>
              </w:tc>
              <w:tc>
                <w:tcPr>
                  <w:tcW w:w="1367" w:type="dxa"/>
                  <w:vAlign w:val="center"/>
                </w:tcPr>
                <w:p>
                  <w:pPr>
                    <w:pStyle w:val="81"/>
                    <w:jc w:val="center"/>
                    <w:rPr>
                      <w:rFonts w:ascii="Times New Roman" w:hAnsi="Times New Roman"/>
                      <w:b/>
                      <w:bCs/>
                      <w:szCs w:val="21"/>
                    </w:rPr>
                  </w:pPr>
                  <w:r>
                    <w:rPr>
                      <w:rFonts w:ascii="Times New Roman" w:hAnsi="Times New Roman"/>
                      <w:b/>
                      <w:bCs/>
                      <w:szCs w:val="21"/>
                    </w:rPr>
                    <w:t>直径73mm*长</w:t>
                  </w:r>
                </w:p>
                <w:p>
                  <w:pPr>
                    <w:pStyle w:val="81"/>
                    <w:jc w:val="center"/>
                    <w:rPr>
                      <w:rFonts w:ascii="Times New Roman" w:hAnsi="Times New Roman"/>
                      <w:b/>
                      <w:bCs/>
                      <w:szCs w:val="21"/>
                    </w:rPr>
                  </w:pPr>
                  <w:r>
                    <w:rPr>
                      <w:rFonts w:ascii="Times New Roman" w:hAnsi="Times New Roman"/>
                      <w:b/>
                      <w:bCs/>
                      <w:szCs w:val="21"/>
                    </w:rPr>
                    <w:t>1000mm的棒料</w:t>
                  </w:r>
                </w:p>
              </w:tc>
              <w:tc>
                <w:tcPr>
                  <w:tcW w:w="1083" w:type="dxa"/>
                  <w:vAlign w:val="center"/>
                </w:tcPr>
                <w:p>
                  <w:pPr>
                    <w:pStyle w:val="81"/>
                    <w:jc w:val="center"/>
                    <w:rPr>
                      <w:rFonts w:ascii="Times New Roman" w:hAnsi="Times New Roman"/>
                      <w:b/>
                      <w:bCs/>
                      <w:szCs w:val="21"/>
                    </w:rPr>
                  </w:pPr>
                  <w:r>
                    <w:rPr>
                      <w:rFonts w:hint="eastAsia" w:ascii="Times New Roman" w:hAnsi="Times New Roman"/>
                      <w:b/>
                      <w:bCs/>
                      <w:szCs w:val="21"/>
                    </w:rPr>
                    <w:t>9.4t，5天</w:t>
                  </w:r>
                </w:p>
              </w:tc>
              <w:tc>
                <w:tcPr>
                  <w:tcW w:w="435" w:type="dxa"/>
                  <w:vMerge w:val="continue"/>
                  <w:vAlign w:val="center"/>
                </w:tcPr>
                <w:p>
                  <w:pPr>
                    <w:widowControl/>
                    <w:jc w:val="center"/>
                    <w:textAlignment w:val="center"/>
                    <w:rPr>
                      <w:rStyle w:val="53"/>
                      <w:color w:val="auto"/>
                      <w:lang w:bidi="ar"/>
                    </w:rPr>
                  </w:pPr>
                </w:p>
              </w:tc>
              <w:tc>
                <w:tcPr>
                  <w:tcW w:w="428" w:type="dxa"/>
                  <w:vAlign w:val="center"/>
                </w:tcPr>
                <w:p>
                  <w:pPr>
                    <w:widowControl/>
                    <w:jc w:val="center"/>
                    <w:rPr>
                      <w:rFonts w:ascii="Times New Roman" w:hAnsi="Times New Roman"/>
                      <w:szCs w:val="21"/>
                    </w:rPr>
                  </w:pPr>
                  <w:r>
                    <w:rPr>
                      <w:rFonts w:ascii="Times New Roman" w:hAnsi="Times New Roman"/>
                      <w:szCs w:val="21"/>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8" w:type="dxa"/>
                  <w:vAlign w:val="center"/>
                </w:tcPr>
                <w:p>
                  <w:pPr>
                    <w:widowControl/>
                    <w:jc w:val="center"/>
                    <w:textAlignment w:val="center"/>
                    <w:rPr>
                      <w:rFonts w:ascii="Times New Roman" w:hAnsi="Times New Roman"/>
                      <w:szCs w:val="21"/>
                    </w:rPr>
                  </w:pPr>
                  <w:r>
                    <w:rPr>
                      <w:rFonts w:ascii="Times New Roman" w:hAnsi="Times New Roman"/>
                      <w:szCs w:val="21"/>
                    </w:rPr>
                    <w:t>11</w:t>
                  </w:r>
                </w:p>
              </w:tc>
              <w:tc>
                <w:tcPr>
                  <w:tcW w:w="943" w:type="dxa"/>
                  <w:vAlign w:val="center"/>
                </w:tcPr>
                <w:p>
                  <w:pPr>
                    <w:pStyle w:val="81"/>
                    <w:jc w:val="center"/>
                    <w:rPr>
                      <w:rFonts w:ascii="Times New Roman" w:hAnsi="Times New Roman"/>
                      <w:szCs w:val="21"/>
                    </w:rPr>
                  </w:pPr>
                  <w:r>
                    <w:rPr>
                      <w:rFonts w:ascii="Times New Roman" w:hAnsi="Times New Roman"/>
                      <w:szCs w:val="21"/>
                    </w:rPr>
                    <w:t>铝型材</w:t>
                  </w:r>
                </w:p>
              </w:tc>
              <w:tc>
                <w:tcPr>
                  <w:tcW w:w="883" w:type="dxa"/>
                  <w:vAlign w:val="center"/>
                </w:tcPr>
                <w:p>
                  <w:pPr>
                    <w:pStyle w:val="81"/>
                    <w:jc w:val="center"/>
                    <w:rPr>
                      <w:rFonts w:ascii="Times New Roman" w:hAnsi="Times New Roman"/>
                      <w:szCs w:val="21"/>
                    </w:rPr>
                  </w:pPr>
                  <w:r>
                    <w:rPr>
                      <w:rFonts w:ascii="Times New Roman" w:hAnsi="Times New Roman"/>
                      <w:szCs w:val="21"/>
                    </w:rPr>
                    <w:t>375</w:t>
                  </w:r>
                  <w:r>
                    <w:rPr>
                      <w:rFonts w:hint="eastAsia" w:ascii="Times New Roman" w:hAnsi="Times New Roman"/>
                      <w:szCs w:val="21"/>
                    </w:rPr>
                    <w:t>t</w:t>
                  </w:r>
                </w:p>
              </w:tc>
              <w:tc>
                <w:tcPr>
                  <w:tcW w:w="750" w:type="dxa"/>
                  <w:vAlign w:val="center"/>
                </w:tcPr>
                <w:p>
                  <w:pPr>
                    <w:widowControl/>
                    <w:jc w:val="center"/>
                    <w:rPr>
                      <w:rFonts w:ascii="Times New Roman" w:hAnsi="Times New Roman"/>
                      <w:szCs w:val="21"/>
                    </w:rPr>
                  </w:pPr>
                  <w:r>
                    <w:rPr>
                      <w:rFonts w:hint="eastAsia" w:ascii="Times New Roman" w:hAnsi="Times New Roman"/>
                      <w:szCs w:val="21"/>
                    </w:rPr>
                    <w:t>/</w:t>
                  </w:r>
                </w:p>
              </w:tc>
              <w:tc>
                <w:tcPr>
                  <w:tcW w:w="817" w:type="dxa"/>
                  <w:vAlign w:val="center"/>
                </w:tcPr>
                <w:p>
                  <w:pPr>
                    <w:pStyle w:val="81"/>
                    <w:jc w:val="center"/>
                    <w:rPr>
                      <w:rFonts w:ascii="Times New Roman" w:hAnsi="Times New Roman"/>
                      <w:szCs w:val="21"/>
                    </w:rPr>
                  </w:pPr>
                  <w:r>
                    <w:rPr>
                      <w:rFonts w:ascii="Times New Roman" w:hAnsi="Times New Roman"/>
                      <w:szCs w:val="21"/>
                    </w:rPr>
                    <w:t>375</w:t>
                  </w:r>
                  <w:r>
                    <w:rPr>
                      <w:rFonts w:hint="eastAsia" w:ascii="Times New Roman" w:hAnsi="Times New Roman"/>
                      <w:szCs w:val="21"/>
                    </w:rPr>
                    <w:t>t</w:t>
                  </w:r>
                </w:p>
              </w:tc>
              <w:tc>
                <w:tcPr>
                  <w:tcW w:w="1037" w:type="dxa"/>
                  <w:vAlign w:val="center"/>
                </w:tcPr>
                <w:p>
                  <w:pPr>
                    <w:pStyle w:val="81"/>
                    <w:jc w:val="center"/>
                    <w:rPr>
                      <w:rFonts w:ascii="Times New Roman" w:hAnsi="Times New Roman"/>
                      <w:szCs w:val="21"/>
                    </w:rPr>
                  </w:pPr>
                  <w:r>
                    <w:rPr>
                      <w:rFonts w:ascii="Times New Roman" w:hAnsi="Times New Roman"/>
                      <w:szCs w:val="21"/>
                    </w:rPr>
                    <w:t>柱形铝材</w:t>
                  </w:r>
                </w:p>
              </w:tc>
              <w:tc>
                <w:tcPr>
                  <w:tcW w:w="1367" w:type="dxa"/>
                  <w:vAlign w:val="center"/>
                </w:tcPr>
                <w:p>
                  <w:pPr>
                    <w:pStyle w:val="81"/>
                    <w:jc w:val="center"/>
                    <w:rPr>
                      <w:rFonts w:ascii="Times New Roman" w:hAnsi="Times New Roman"/>
                      <w:szCs w:val="21"/>
                    </w:rPr>
                  </w:pPr>
                  <w:r>
                    <w:rPr>
                      <w:rFonts w:ascii="Times New Roman" w:hAnsi="Times New Roman"/>
                      <w:szCs w:val="21"/>
                    </w:rPr>
                    <w:t>外径 40mm*</w:t>
                  </w:r>
                </w:p>
                <w:p>
                  <w:pPr>
                    <w:pStyle w:val="81"/>
                    <w:jc w:val="center"/>
                    <w:rPr>
                      <w:rFonts w:ascii="Times New Roman" w:hAnsi="Times New Roman"/>
                      <w:szCs w:val="21"/>
                    </w:rPr>
                  </w:pPr>
                  <w:r>
                    <w:rPr>
                      <w:rFonts w:ascii="Times New Roman" w:hAnsi="Times New Roman"/>
                      <w:szCs w:val="21"/>
                    </w:rPr>
                    <w:t>中心距32.5mm*</w:t>
                  </w:r>
                </w:p>
                <w:p>
                  <w:pPr>
                    <w:pStyle w:val="81"/>
                    <w:jc w:val="center"/>
                    <w:rPr>
                      <w:rFonts w:ascii="Times New Roman" w:hAnsi="Times New Roman"/>
                      <w:szCs w:val="21"/>
                    </w:rPr>
                  </w:pPr>
                  <w:r>
                    <w:rPr>
                      <w:rFonts w:ascii="Times New Roman" w:hAnsi="Times New Roman"/>
                      <w:szCs w:val="21"/>
                    </w:rPr>
                    <w:t>长 2500mm等规格</w:t>
                  </w:r>
                </w:p>
              </w:tc>
              <w:tc>
                <w:tcPr>
                  <w:tcW w:w="1083" w:type="dxa"/>
                  <w:vAlign w:val="center"/>
                </w:tcPr>
                <w:p>
                  <w:pPr>
                    <w:pStyle w:val="81"/>
                    <w:jc w:val="center"/>
                    <w:rPr>
                      <w:rFonts w:ascii="Times New Roman" w:hAnsi="Times New Roman"/>
                      <w:szCs w:val="21"/>
                    </w:rPr>
                  </w:pPr>
                  <w:r>
                    <w:rPr>
                      <w:rFonts w:ascii="Times New Roman" w:hAnsi="Times New Roman"/>
                      <w:szCs w:val="21"/>
                    </w:rPr>
                    <w:t>21</w:t>
                  </w:r>
                  <w:r>
                    <w:rPr>
                      <w:rFonts w:hint="eastAsia" w:ascii="Times New Roman" w:hAnsi="Times New Roman"/>
                      <w:szCs w:val="21"/>
                    </w:rPr>
                    <w:t>t，20天</w:t>
                  </w:r>
                </w:p>
              </w:tc>
              <w:tc>
                <w:tcPr>
                  <w:tcW w:w="435" w:type="dxa"/>
                  <w:vMerge w:val="continue"/>
                  <w:vAlign w:val="center"/>
                </w:tcPr>
                <w:p>
                  <w:pPr>
                    <w:widowControl/>
                    <w:jc w:val="center"/>
                    <w:textAlignment w:val="center"/>
                    <w:rPr>
                      <w:rStyle w:val="53"/>
                      <w:color w:val="auto"/>
                      <w:lang w:bidi="ar"/>
                    </w:rPr>
                  </w:pPr>
                </w:p>
              </w:tc>
              <w:tc>
                <w:tcPr>
                  <w:tcW w:w="428" w:type="dxa"/>
                  <w:vAlign w:val="center"/>
                </w:tcPr>
                <w:p>
                  <w:pPr>
                    <w:widowControl/>
                    <w:jc w:val="center"/>
                    <w:rPr>
                      <w:rFonts w:ascii="Times New Roman" w:hAnsi="Times New Roman"/>
                      <w:szCs w:val="21"/>
                    </w:rPr>
                  </w:pPr>
                  <w:r>
                    <w:rPr>
                      <w:rFonts w:ascii="Times New Roman" w:hAnsi="Times New Roman"/>
                      <w:szCs w:val="21"/>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23" w:hRule="atLeast"/>
                <w:jc w:val="center"/>
              </w:trPr>
              <w:tc>
                <w:tcPr>
                  <w:tcW w:w="428" w:type="dxa"/>
                  <w:vAlign w:val="center"/>
                </w:tcPr>
                <w:p>
                  <w:pPr>
                    <w:widowControl/>
                    <w:jc w:val="center"/>
                    <w:textAlignment w:val="center"/>
                    <w:rPr>
                      <w:rFonts w:ascii="Times New Roman" w:hAnsi="Times New Roman"/>
                      <w:szCs w:val="21"/>
                    </w:rPr>
                  </w:pPr>
                  <w:r>
                    <w:rPr>
                      <w:rFonts w:ascii="Times New Roman" w:hAnsi="Times New Roman"/>
                      <w:szCs w:val="21"/>
                    </w:rPr>
                    <w:t>12</w:t>
                  </w:r>
                </w:p>
              </w:tc>
              <w:tc>
                <w:tcPr>
                  <w:tcW w:w="943" w:type="dxa"/>
                  <w:vAlign w:val="center"/>
                </w:tcPr>
                <w:p>
                  <w:pPr>
                    <w:pStyle w:val="81"/>
                    <w:jc w:val="center"/>
                    <w:rPr>
                      <w:rFonts w:ascii="Times New Roman" w:hAnsi="Times New Roman"/>
                      <w:szCs w:val="21"/>
                    </w:rPr>
                  </w:pPr>
                  <w:r>
                    <w:rPr>
                      <w:rFonts w:ascii="Times New Roman" w:hAnsi="Times New Roman"/>
                      <w:szCs w:val="21"/>
                    </w:rPr>
                    <w:t>聚四氟乙烯乳液</w:t>
                  </w:r>
                </w:p>
              </w:tc>
              <w:tc>
                <w:tcPr>
                  <w:tcW w:w="883" w:type="dxa"/>
                  <w:vAlign w:val="center"/>
                </w:tcPr>
                <w:p>
                  <w:pPr>
                    <w:pStyle w:val="81"/>
                    <w:jc w:val="center"/>
                    <w:rPr>
                      <w:rFonts w:ascii="Times New Roman" w:hAnsi="Times New Roman"/>
                      <w:szCs w:val="21"/>
                    </w:rPr>
                  </w:pPr>
                  <w:r>
                    <w:rPr>
                      <w:rFonts w:ascii="Times New Roman" w:hAnsi="Times New Roman"/>
                      <w:szCs w:val="21"/>
                    </w:rPr>
                    <w:t>4.4</w:t>
                  </w:r>
                  <w:r>
                    <w:rPr>
                      <w:rFonts w:hint="eastAsia" w:ascii="Times New Roman" w:hAnsi="Times New Roman"/>
                      <w:szCs w:val="21"/>
                    </w:rPr>
                    <w:t>t</w:t>
                  </w:r>
                </w:p>
              </w:tc>
              <w:tc>
                <w:tcPr>
                  <w:tcW w:w="750" w:type="dxa"/>
                  <w:vAlign w:val="center"/>
                </w:tcPr>
                <w:p>
                  <w:pPr>
                    <w:widowControl/>
                    <w:jc w:val="center"/>
                    <w:rPr>
                      <w:rFonts w:ascii="Times New Roman" w:hAnsi="Times New Roman"/>
                      <w:szCs w:val="21"/>
                    </w:rPr>
                  </w:pPr>
                  <w:r>
                    <w:rPr>
                      <w:rFonts w:hint="eastAsia" w:ascii="Times New Roman" w:hAnsi="Times New Roman"/>
                      <w:szCs w:val="21"/>
                    </w:rPr>
                    <w:t>/</w:t>
                  </w:r>
                </w:p>
              </w:tc>
              <w:tc>
                <w:tcPr>
                  <w:tcW w:w="817" w:type="dxa"/>
                  <w:vAlign w:val="center"/>
                </w:tcPr>
                <w:p>
                  <w:pPr>
                    <w:pStyle w:val="81"/>
                    <w:jc w:val="center"/>
                    <w:rPr>
                      <w:rFonts w:ascii="Times New Roman" w:hAnsi="Times New Roman"/>
                      <w:szCs w:val="21"/>
                    </w:rPr>
                  </w:pPr>
                  <w:r>
                    <w:rPr>
                      <w:rFonts w:ascii="Times New Roman" w:hAnsi="Times New Roman"/>
                      <w:szCs w:val="21"/>
                    </w:rPr>
                    <w:t>4.4</w:t>
                  </w:r>
                </w:p>
              </w:tc>
              <w:tc>
                <w:tcPr>
                  <w:tcW w:w="1037" w:type="dxa"/>
                  <w:vAlign w:val="center"/>
                </w:tcPr>
                <w:p>
                  <w:pPr>
                    <w:pStyle w:val="81"/>
                    <w:jc w:val="center"/>
                    <w:rPr>
                      <w:rFonts w:ascii="Times New Roman" w:hAnsi="Times New Roman"/>
                      <w:szCs w:val="21"/>
                    </w:rPr>
                  </w:pPr>
                  <w:r>
                    <w:rPr>
                      <w:rFonts w:ascii="Times New Roman" w:hAnsi="Times New Roman"/>
                      <w:szCs w:val="21"/>
                    </w:rPr>
                    <w:t>液态</w:t>
                  </w:r>
                </w:p>
              </w:tc>
              <w:tc>
                <w:tcPr>
                  <w:tcW w:w="1367" w:type="dxa"/>
                  <w:vAlign w:val="center"/>
                </w:tcPr>
                <w:p>
                  <w:pPr>
                    <w:widowControl/>
                    <w:jc w:val="center"/>
                    <w:rPr>
                      <w:rFonts w:ascii="Times New Roman" w:hAnsi="Times New Roman"/>
                      <w:szCs w:val="21"/>
                    </w:rPr>
                  </w:pPr>
                  <w:r>
                    <w:rPr>
                      <w:rFonts w:hint="eastAsia" w:ascii="Times New Roman" w:hAnsi="Times New Roman"/>
                      <w:szCs w:val="21"/>
                    </w:rPr>
                    <w:t>桶装，1000kg/桶</w:t>
                  </w:r>
                </w:p>
              </w:tc>
              <w:tc>
                <w:tcPr>
                  <w:tcW w:w="1083" w:type="dxa"/>
                  <w:vAlign w:val="center"/>
                </w:tcPr>
                <w:p>
                  <w:pPr>
                    <w:pStyle w:val="81"/>
                    <w:jc w:val="center"/>
                    <w:rPr>
                      <w:rFonts w:ascii="Times New Roman" w:hAnsi="Times New Roman"/>
                      <w:szCs w:val="21"/>
                    </w:rPr>
                  </w:pPr>
                  <w:r>
                    <w:rPr>
                      <w:rFonts w:ascii="Times New Roman" w:hAnsi="Times New Roman"/>
                      <w:szCs w:val="21"/>
                    </w:rPr>
                    <w:t>1</w:t>
                  </w:r>
                  <w:r>
                    <w:rPr>
                      <w:rFonts w:hint="eastAsia" w:ascii="Times New Roman" w:hAnsi="Times New Roman"/>
                      <w:szCs w:val="21"/>
                    </w:rPr>
                    <w:t>t，3个月</w:t>
                  </w:r>
                </w:p>
              </w:tc>
              <w:tc>
                <w:tcPr>
                  <w:tcW w:w="435" w:type="dxa"/>
                  <w:vMerge w:val="continue"/>
                  <w:vAlign w:val="center"/>
                </w:tcPr>
                <w:p>
                  <w:pPr>
                    <w:widowControl/>
                    <w:jc w:val="center"/>
                    <w:textAlignment w:val="center"/>
                    <w:rPr>
                      <w:rStyle w:val="53"/>
                      <w:color w:val="auto"/>
                      <w:lang w:bidi="ar"/>
                    </w:rPr>
                  </w:pPr>
                </w:p>
              </w:tc>
              <w:tc>
                <w:tcPr>
                  <w:tcW w:w="428" w:type="dxa"/>
                  <w:vAlign w:val="center"/>
                </w:tcPr>
                <w:p>
                  <w:pPr>
                    <w:widowControl/>
                    <w:jc w:val="center"/>
                    <w:rPr>
                      <w:rFonts w:ascii="Times New Roman" w:hAnsi="Times New Roman"/>
                      <w:szCs w:val="21"/>
                    </w:rPr>
                  </w:pPr>
                  <w:r>
                    <w:rPr>
                      <w:rFonts w:ascii="Times New Roman" w:hAnsi="Times New Roman"/>
                      <w:szCs w:val="21"/>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99" w:hRule="atLeast"/>
                <w:jc w:val="center"/>
              </w:trPr>
              <w:tc>
                <w:tcPr>
                  <w:tcW w:w="428" w:type="dxa"/>
                  <w:vAlign w:val="center"/>
                </w:tcPr>
                <w:p>
                  <w:pPr>
                    <w:widowControl/>
                    <w:jc w:val="center"/>
                    <w:textAlignment w:val="center"/>
                    <w:rPr>
                      <w:rFonts w:ascii="Times New Roman" w:hAnsi="Times New Roman"/>
                      <w:szCs w:val="21"/>
                    </w:rPr>
                  </w:pPr>
                  <w:r>
                    <w:rPr>
                      <w:rFonts w:ascii="Times New Roman" w:hAnsi="Times New Roman"/>
                      <w:szCs w:val="21"/>
                    </w:rPr>
                    <w:t>13</w:t>
                  </w:r>
                </w:p>
              </w:tc>
              <w:tc>
                <w:tcPr>
                  <w:tcW w:w="943" w:type="dxa"/>
                  <w:vAlign w:val="center"/>
                </w:tcPr>
                <w:p>
                  <w:pPr>
                    <w:pStyle w:val="81"/>
                    <w:jc w:val="center"/>
                    <w:rPr>
                      <w:rFonts w:ascii="Times New Roman" w:hAnsi="Times New Roman"/>
                      <w:szCs w:val="21"/>
                    </w:rPr>
                  </w:pPr>
                  <w:r>
                    <w:rPr>
                      <w:rFonts w:ascii="Times New Roman" w:hAnsi="Times New Roman"/>
                      <w:szCs w:val="21"/>
                    </w:rPr>
                    <w:t>聚四氟乙烯微粉</w:t>
                  </w:r>
                </w:p>
              </w:tc>
              <w:tc>
                <w:tcPr>
                  <w:tcW w:w="883" w:type="dxa"/>
                  <w:vAlign w:val="center"/>
                </w:tcPr>
                <w:p>
                  <w:pPr>
                    <w:pStyle w:val="81"/>
                    <w:jc w:val="center"/>
                    <w:rPr>
                      <w:rFonts w:ascii="Times New Roman" w:hAnsi="Times New Roman"/>
                      <w:szCs w:val="21"/>
                    </w:rPr>
                  </w:pPr>
                  <w:r>
                    <w:rPr>
                      <w:rFonts w:ascii="Times New Roman" w:hAnsi="Times New Roman"/>
                      <w:szCs w:val="21"/>
                    </w:rPr>
                    <w:t>0.1</w:t>
                  </w:r>
                  <w:r>
                    <w:rPr>
                      <w:rFonts w:hint="eastAsia" w:ascii="Times New Roman" w:hAnsi="Times New Roman"/>
                      <w:szCs w:val="21"/>
                    </w:rPr>
                    <w:t>t</w:t>
                  </w:r>
                </w:p>
              </w:tc>
              <w:tc>
                <w:tcPr>
                  <w:tcW w:w="750" w:type="dxa"/>
                  <w:vAlign w:val="center"/>
                </w:tcPr>
                <w:p>
                  <w:pPr>
                    <w:widowControl/>
                    <w:jc w:val="center"/>
                    <w:rPr>
                      <w:rFonts w:ascii="Times New Roman" w:hAnsi="Times New Roman"/>
                      <w:szCs w:val="21"/>
                    </w:rPr>
                  </w:pPr>
                  <w:r>
                    <w:rPr>
                      <w:rFonts w:hint="eastAsia" w:ascii="Times New Roman" w:hAnsi="Times New Roman"/>
                      <w:szCs w:val="21"/>
                    </w:rPr>
                    <w:t>/</w:t>
                  </w:r>
                </w:p>
              </w:tc>
              <w:tc>
                <w:tcPr>
                  <w:tcW w:w="817" w:type="dxa"/>
                  <w:vAlign w:val="center"/>
                </w:tcPr>
                <w:p>
                  <w:pPr>
                    <w:pStyle w:val="81"/>
                    <w:jc w:val="center"/>
                    <w:rPr>
                      <w:rFonts w:ascii="Times New Roman" w:hAnsi="Times New Roman"/>
                      <w:szCs w:val="21"/>
                    </w:rPr>
                  </w:pPr>
                  <w:r>
                    <w:rPr>
                      <w:rFonts w:ascii="Times New Roman" w:hAnsi="Times New Roman"/>
                      <w:szCs w:val="21"/>
                    </w:rPr>
                    <w:t>0.1</w:t>
                  </w:r>
                  <w:r>
                    <w:rPr>
                      <w:rFonts w:hint="eastAsia" w:ascii="Times New Roman" w:hAnsi="Times New Roman"/>
                      <w:szCs w:val="21"/>
                    </w:rPr>
                    <w:t>t</w:t>
                  </w:r>
                </w:p>
              </w:tc>
              <w:tc>
                <w:tcPr>
                  <w:tcW w:w="1037" w:type="dxa"/>
                  <w:vAlign w:val="center"/>
                </w:tcPr>
                <w:p>
                  <w:pPr>
                    <w:pStyle w:val="81"/>
                    <w:jc w:val="center"/>
                    <w:rPr>
                      <w:rFonts w:ascii="Times New Roman" w:hAnsi="Times New Roman"/>
                      <w:szCs w:val="21"/>
                    </w:rPr>
                  </w:pPr>
                  <w:r>
                    <w:rPr>
                      <w:rFonts w:ascii="Times New Roman" w:hAnsi="Times New Roman"/>
                      <w:szCs w:val="21"/>
                    </w:rPr>
                    <w:t>粉末</w:t>
                  </w:r>
                </w:p>
              </w:tc>
              <w:tc>
                <w:tcPr>
                  <w:tcW w:w="1367" w:type="dxa"/>
                  <w:vAlign w:val="center"/>
                </w:tcPr>
                <w:p>
                  <w:pPr>
                    <w:pStyle w:val="81"/>
                    <w:jc w:val="center"/>
                    <w:rPr>
                      <w:rFonts w:ascii="Times New Roman" w:hAnsi="Times New Roman"/>
                      <w:szCs w:val="21"/>
                    </w:rPr>
                  </w:pPr>
                  <w:r>
                    <w:rPr>
                      <w:rFonts w:hint="eastAsia" w:ascii="Times New Roman" w:hAnsi="Times New Roman"/>
                      <w:szCs w:val="21"/>
                    </w:rPr>
                    <w:t>桶装，20kg/桶</w:t>
                  </w:r>
                </w:p>
              </w:tc>
              <w:tc>
                <w:tcPr>
                  <w:tcW w:w="1083" w:type="dxa"/>
                  <w:vAlign w:val="center"/>
                </w:tcPr>
                <w:p>
                  <w:pPr>
                    <w:pStyle w:val="81"/>
                    <w:jc w:val="center"/>
                    <w:rPr>
                      <w:rFonts w:ascii="Times New Roman" w:hAnsi="Times New Roman"/>
                      <w:szCs w:val="21"/>
                    </w:rPr>
                  </w:pPr>
                  <w:r>
                    <w:rPr>
                      <w:rFonts w:ascii="Times New Roman" w:hAnsi="Times New Roman"/>
                      <w:szCs w:val="21"/>
                    </w:rPr>
                    <w:t>20kg</w:t>
                  </w:r>
                  <w:r>
                    <w:rPr>
                      <w:rFonts w:hint="eastAsia" w:ascii="Times New Roman" w:hAnsi="Times New Roman"/>
                      <w:szCs w:val="21"/>
                    </w:rPr>
                    <w:t>，6个月</w:t>
                  </w:r>
                </w:p>
              </w:tc>
              <w:tc>
                <w:tcPr>
                  <w:tcW w:w="435" w:type="dxa"/>
                  <w:vMerge w:val="continue"/>
                  <w:vAlign w:val="center"/>
                </w:tcPr>
                <w:p>
                  <w:pPr>
                    <w:widowControl/>
                    <w:jc w:val="center"/>
                    <w:textAlignment w:val="center"/>
                    <w:rPr>
                      <w:rFonts w:ascii="Times New Roman" w:hAnsi="Times New Roman"/>
                      <w:szCs w:val="21"/>
                    </w:rPr>
                  </w:pPr>
                </w:p>
              </w:tc>
              <w:tc>
                <w:tcPr>
                  <w:tcW w:w="428" w:type="dxa"/>
                  <w:vAlign w:val="center"/>
                </w:tcPr>
                <w:p>
                  <w:pPr>
                    <w:widowControl/>
                    <w:jc w:val="center"/>
                    <w:rPr>
                      <w:rFonts w:ascii="Times New Roman" w:hAnsi="Times New Roman"/>
                      <w:szCs w:val="21"/>
                    </w:rPr>
                  </w:pPr>
                  <w:r>
                    <w:rPr>
                      <w:rFonts w:ascii="Times New Roman" w:hAnsi="Times New Roman"/>
                      <w:szCs w:val="21"/>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8" w:type="dxa"/>
                  <w:vAlign w:val="center"/>
                </w:tcPr>
                <w:p>
                  <w:pPr>
                    <w:widowControl/>
                    <w:jc w:val="center"/>
                    <w:textAlignment w:val="center"/>
                    <w:rPr>
                      <w:rFonts w:ascii="Times New Roman" w:hAnsi="Times New Roman"/>
                      <w:szCs w:val="21"/>
                    </w:rPr>
                  </w:pPr>
                  <w:r>
                    <w:rPr>
                      <w:rFonts w:ascii="Times New Roman" w:hAnsi="Times New Roman"/>
                      <w:szCs w:val="21"/>
                    </w:rPr>
                    <w:t>14</w:t>
                  </w:r>
                </w:p>
              </w:tc>
              <w:tc>
                <w:tcPr>
                  <w:tcW w:w="943" w:type="dxa"/>
                  <w:vAlign w:val="center"/>
                </w:tcPr>
                <w:p>
                  <w:pPr>
                    <w:pStyle w:val="81"/>
                    <w:jc w:val="center"/>
                    <w:rPr>
                      <w:rFonts w:ascii="Times New Roman" w:hAnsi="Times New Roman"/>
                      <w:szCs w:val="21"/>
                    </w:rPr>
                  </w:pPr>
                  <w:r>
                    <w:rPr>
                      <w:rFonts w:ascii="Times New Roman" w:hAnsi="Times New Roman"/>
                      <w:szCs w:val="21"/>
                    </w:rPr>
                    <w:t>二硫化钼粉</w:t>
                  </w:r>
                </w:p>
              </w:tc>
              <w:tc>
                <w:tcPr>
                  <w:tcW w:w="883" w:type="dxa"/>
                  <w:vAlign w:val="center"/>
                </w:tcPr>
                <w:p>
                  <w:pPr>
                    <w:pStyle w:val="81"/>
                    <w:jc w:val="center"/>
                    <w:rPr>
                      <w:rFonts w:ascii="Times New Roman" w:hAnsi="Times New Roman"/>
                      <w:szCs w:val="21"/>
                    </w:rPr>
                  </w:pPr>
                  <w:r>
                    <w:rPr>
                      <w:rFonts w:ascii="Times New Roman" w:hAnsi="Times New Roman"/>
                      <w:szCs w:val="21"/>
                    </w:rPr>
                    <w:t>0.1</w:t>
                  </w:r>
                  <w:r>
                    <w:rPr>
                      <w:rFonts w:hint="eastAsia" w:ascii="Times New Roman" w:hAnsi="Times New Roman"/>
                      <w:szCs w:val="21"/>
                    </w:rPr>
                    <w:t>t</w:t>
                  </w:r>
                </w:p>
              </w:tc>
              <w:tc>
                <w:tcPr>
                  <w:tcW w:w="750" w:type="dxa"/>
                  <w:vAlign w:val="center"/>
                </w:tcPr>
                <w:p>
                  <w:pPr>
                    <w:widowControl/>
                    <w:jc w:val="center"/>
                    <w:rPr>
                      <w:rFonts w:ascii="Times New Roman" w:hAnsi="Times New Roman"/>
                      <w:szCs w:val="21"/>
                    </w:rPr>
                  </w:pPr>
                  <w:r>
                    <w:rPr>
                      <w:rFonts w:hint="eastAsia" w:ascii="Times New Roman" w:hAnsi="Times New Roman"/>
                      <w:szCs w:val="21"/>
                    </w:rPr>
                    <w:t>/</w:t>
                  </w:r>
                </w:p>
              </w:tc>
              <w:tc>
                <w:tcPr>
                  <w:tcW w:w="817" w:type="dxa"/>
                  <w:vAlign w:val="center"/>
                </w:tcPr>
                <w:p>
                  <w:pPr>
                    <w:pStyle w:val="81"/>
                    <w:jc w:val="center"/>
                    <w:rPr>
                      <w:rFonts w:ascii="Times New Roman" w:hAnsi="Times New Roman"/>
                      <w:szCs w:val="21"/>
                    </w:rPr>
                  </w:pPr>
                  <w:r>
                    <w:rPr>
                      <w:rFonts w:ascii="Times New Roman" w:hAnsi="Times New Roman"/>
                      <w:szCs w:val="21"/>
                    </w:rPr>
                    <w:t>0.1</w:t>
                  </w:r>
                  <w:r>
                    <w:rPr>
                      <w:rFonts w:hint="eastAsia" w:ascii="Times New Roman" w:hAnsi="Times New Roman"/>
                      <w:szCs w:val="21"/>
                    </w:rPr>
                    <w:t>t</w:t>
                  </w:r>
                </w:p>
              </w:tc>
              <w:tc>
                <w:tcPr>
                  <w:tcW w:w="1037" w:type="dxa"/>
                  <w:vAlign w:val="center"/>
                </w:tcPr>
                <w:p>
                  <w:pPr>
                    <w:pStyle w:val="81"/>
                    <w:jc w:val="center"/>
                    <w:rPr>
                      <w:rFonts w:ascii="Times New Roman" w:hAnsi="Times New Roman"/>
                      <w:szCs w:val="21"/>
                    </w:rPr>
                  </w:pPr>
                  <w:r>
                    <w:rPr>
                      <w:rFonts w:ascii="Times New Roman" w:hAnsi="Times New Roman"/>
                      <w:szCs w:val="21"/>
                    </w:rPr>
                    <w:t>粉末</w:t>
                  </w:r>
                </w:p>
              </w:tc>
              <w:tc>
                <w:tcPr>
                  <w:tcW w:w="1367" w:type="dxa"/>
                  <w:vAlign w:val="center"/>
                </w:tcPr>
                <w:p>
                  <w:pPr>
                    <w:pStyle w:val="81"/>
                    <w:jc w:val="center"/>
                    <w:rPr>
                      <w:rFonts w:ascii="Times New Roman" w:hAnsi="Times New Roman"/>
                      <w:szCs w:val="21"/>
                    </w:rPr>
                  </w:pPr>
                  <w:r>
                    <w:rPr>
                      <w:rFonts w:ascii="Times New Roman" w:hAnsi="Times New Roman"/>
                      <w:szCs w:val="21"/>
                    </w:rPr>
                    <w:t>袋装，25kg/袋</w:t>
                  </w:r>
                </w:p>
              </w:tc>
              <w:tc>
                <w:tcPr>
                  <w:tcW w:w="1083" w:type="dxa"/>
                  <w:vAlign w:val="center"/>
                </w:tcPr>
                <w:p>
                  <w:pPr>
                    <w:pStyle w:val="81"/>
                    <w:jc w:val="center"/>
                    <w:rPr>
                      <w:rStyle w:val="53"/>
                      <w:color w:val="auto"/>
                      <w:lang w:bidi="ar"/>
                    </w:rPr>
                  </w:pPr>
                  <w:r>
                    <w:rPr>
                      <w:rFonts w:ascii="Times New Roman" w:hAnsi="Times New Roman"/>
                      <w:szCs w:val="21"/>
                    </w:rPr>
                    <w:t>25kg</w:t>
                  </w:r>
                  <w:r>
                    <w:rPr>
                      <w:rFonts w:hint="eastAsia" w:ascii="Times New Roman" w:hAnsi="Times New Roman"/>
                      <w:szCs w:val="21"/>
                    </w:rPr>
                    <w:t>，3个月</w:t>
                  </w:r>
                </w:p>
              </w:tc>
              <w:tc>
                <w:tcPr>
                  <w:tcW w:w="435" w:type="dxa"/>
                  <w:vMerge w:val="continue"/>
                  <w:vAlign w:val="center"/>
                </w:tcPr>
                <w:p>
                  <w:pPr>
                    <w:widowControl/>
                    <w:jc w:val="center"/>
                    <w:textAlignment w:val="center"/>
                    <w:rPr>
                      <w:rStyle w:val="53"/>
                      <w:color w:val="auto"/>
                      <w:lang w:bidi="ar"/>
                    </w:rPr>
                  </w:pPr>
                </w:p>
              </w:tc>
              <w:tc>
                <w:tcPr>
                  <w:tcW w:w="428" w:type="dxa"/>
                  <w:vAlign w:val="center"/>
                </w:tcPr>
                <w:p>
                  <w:pPr>
                    <w:widowControl/>
                    <w:jc w:val="center"/>
                    <w:rPr>
                      <w:rFonts w:ascii="Times New Roman" w:hAnsi="Times New Roman"/>
                      <w:szCs w:val="21"/>
                    </w:rPr>
                  </w:pPr>
                  <w:r>
                    <w:rPr>
                      <w:rFonts w:ascii="Times New Roman" w:hAnsi="Times New Roman"/>
                      <w:szCs w:val="21"/>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1" w:hRule="atLeast"/>
                <w:jc w:val="center"/>
              </w:trPr>
              <w:tc>
                <w:tcPr>
                  <w:tcW w:w="428" w:type="dxa"/>
                  <w:vAlign w:val="center"/>
                </w:tcPr>
                <w:p>
                  <w:pPr>
                    <w:widowControl/>
                    <w:jc w:val="center"/>
                    <w:textAlignment w:val="center"/>
                    <w:rPr>
                      <w:rFonts w:ascii="Times New Roman" w:hAnsi="Times New Roman"/>
                      <w:szCs w:val="21"/>
                    </w:rPr>
                  </w:pPr>
                  <w:r>
                    <w:rPr>
                      <w:rFonts w:ascii="Times New Roman" w:hAnsi="Times New Roman"/>
                      <w:szCs w:val="21"/>
                    </w:rPr>
                    <w:t>15</w:t>
                  </w:r>
                </w:p>
              </w:tc>
              <w:tc>
                <w:tcPr>
                  <w:tcW w:w="943" w:type="dxa"/>
                  <w:vAlign w:val="center"/>
                </w:tcPr>
                <w:p>
                  <w:pPr>
                    <w:pStyle w:val="81"/>
                    <w:jc w:val="center"/>
                    <w:rPr>
                      <w:rFonts w:ascii="Times New Roman" w:hAnsi="Times New Roman"/>
                      <w:szCs w:val="21"/>
                    </w:rPr>
                  </w:pPr>
                  <w:r>
                    <w:rPr>
                      <w:rFonts w:ascii="Times New Roman" w:hAnsi="Times New Roman"/>
                      <w:szCs w:val="21"/>
                    </w:rPr>
                    <w:t>芳纶粉</w:t>
                  </w:r>
                </w:p>
              </w:tc>
              <w:tc>
                <w:tcPr>
                  <w:tcW w:w="883" w:type="dxa"/>
                  <w:vAlign w:val="center"/>
                </w:tcPr>
                <w:p>
                  <w:pPr>
                    <w:pStyle w:val="81"/>
                    <w:jc w:val="center"/>
                    <w:rPr>
                      <w:rFonts w:ascii="Times New Roman" w:hAnsi="Times New Roman"/>
                      <w:szCs w:val="21"/>
                    </w:rPr>
                  </w:pPr>
                  <w:r>
                    <w:rPr>
                      <w:rFonts w:ascii="Times New Roman" w:hAnsi="Times New Roman"/>
                      <w:szCs w:val="21"/>
                    </w:rPr>
                    <w:t>0.3</w:t>
                  </w:r>
                  <w:r>
                    <w:rPr>
                      <w:rFonts w:hint="eastAsia" w:ascii="Times New Roman" w:hAnsi="Times New Roman"/>
                      <w:szCs w:val="21"/>
                    </w:rPr>
                    <w:t>t</w:t>
                  </w:r>
                </w:p>
              </w:tc>
              <w:tc>
                <w:tcPr>
                  <w:tcW w:w="750" w:type="dxa"/>
                  <w:vAlign w:val="center"/>
                </w:tcPr>
                <w:p>
                  <w:pPr>
                    <w:widowControl/>
                    <w:jc w:val="center"/>
                    <w:rPr>
                      <w:rFonts w:ascii="Times New Roman" w:hAnsi="Times New Roman"/>
                      <w:szCs w:val="21"/>
                    </w:rPr>
                  </w:pPr>
                  <w:r>
                    <w:rPr>
                      <w:rFonts w:hint="eastAsia" w:ascii="Times New Roman" w:hAnsi="Times New Roman"/>
                      <w:szCs w:val="21"/>
                    </w:rPr>
                    <w:t>/</w:t>
                  </w:r>
                </w:p>
              </w:tc>
              <w:tc>
                <w:tcPr>
                  <w:tcW w:w="817" w:type="dxa"/>
                  <w:vAlign w:val="center"/>
                </w:tcPr>
                <w:p>
                  <w:pPr>
                    <w:pStyle w:val="81"/>
                    <w:jc w:val="center"/>
                    <w:rPr>
                      <w:rFonts w:ascii="Times New Roman" w:hAnsi="Times New Roman"/>
                      <w:szCs w:val="21"/>
                    </w:rPr>
                  </w:pPr>
                  <w:r>
                    <w:rPr>
                      <w:rFonts w:ascii="Times New Roman" w:hAnsi="Times New Roman"/>
                      <w:szCs w:val="21"/>
                    </w:rPr>
                    <w:t>0.3</w:t>
                  </w:r>
                  <w:r>
                    <w:rPr>
                      <w:rFonts w:hint="eastAsia" w:ascii="Times New Roman" w:hAnsi="Times New Roman"/>
                      <w:szCs w:val="21"/>
                    </w:rPr>
                    <w:t>t</w:t>
                  </w:r>
                </w:p>
              </w:tc>
              <w:tc>
                <w:tcPr>
                  <w:tcW w:w="1037" w:type="dxa"/>
                  <w:vAlign w:val="center"/>
                </w:tcPr>
                <w:p>
                  <w:pPr>
                    <w:pStyle w:val="81"/>
                    <w:jc w:val="center"/>
                    <w:rPr>
                      <w:rFonts w:ascii="Times New Roman" w:hAnsi="Times New Roman"/>
                      <w:szCs w:val="21"/>
                    </w:rPr>
                  </w:pPr>
                  <w:r>
                    <w:rPr>
                      <w:rFonts w:ascii="Times New Roman" w:hAnsi="Times New Roman"/>
                      <w:szCs w:val="21"/>
                    </w:rPr>
                    <w:t>粉末</w:t>
                  </w:r>
                </w:p>
              </w:tc>
              <w:tc>
                <w:tcPr>
                  <w:tcW w:w="1367" w:type="dxa"/>
                  <w:vAlign w:val="center"/>
                </w:tcPr>
                <w:p>
                  <w:pPr>
                    <w:pStyle w:val="81"/>
                    <w:jc w:val="center"/>
                    <w:rPr>
                      <w:rFonts w:ascii="Times New Roman" w:hAnsi="Times New Roman"/>
                      <w:szCs w:val="21"/>
                    </w:rPr>
                  </w:pPr>
                  <w:r>
                    <w:rPr>
                      <w:rFonts w:ascii="Times New Roman" w:hAnsi="Times New Roman"/>
                      <w:szCs w:val="21"/>
                    </w:rPr>
                    <w:t>桶装，25kg/桶</w:t>
                  </w:r>
                </w:p>
              </w:tc>
              <w:tc>
                <w:tcPr>
                  <w:tcW w:w="1083" w:type="dxa"/>
                  <w:vAlign w:val="center"/>
                </w:tcPr>
                <w:p>
                  <w:pPr>
                    <w:pStyle w:val="81"/>
                    <w:jc w:val="center"/>
                    <w:rPr>
                      <w:rStyle w:val="53"/>
                      <w:color w:val="auto"/>
                      <w:lang w:bidi="ar"/>
                    </w:rPr>
                  </w:pPr>
                  <w:r>
                    <w:rPr>
                      <w:rFonts w:ascii="Times New Roman" w:hAnsi="Times New Roman"/>
                      <w:szCs w:val="21"/>
                    </w:rPr>
                    <w:t>25kg</w:t>
                  </w:r>
                  <w:r>
                    <w:rPr>
                      <w:rFonts w:hint="eastAsia" w:ascii="Times New Roman" w:hAnsi="Times New Roman"/>
                      <w:szCs w:val="21"/>
                    </w:rPr>
                    <w:t>，1个月</w:t>
                  </w:r>
                </w:p>
              </w:tc>
              <w:tc>
                <w:tcPr>
                  <w:tcW w:w="435" w:type="dxa"/>
                  <w:vMerge w:val="continue"/>
                  <w:vAlign w:val="center"/>
                </w:tcPr>
                <w:p>
                  <w:pPr>
                    <w:widowControl/>
                    <w:jc w:val="center"/>
                    <w:textAlignment w:val="center"/>
                    <w:rPr>
                      <w:rStyle w:val="53"/>
                      <w:color w:val="auto"/>
                      <w:lang w:bidi="ar"/>
                    </w:rPr>
                  </w:pPr>
                </w:p>
              </w:tc>
              <w:tc>
                <w:tcPr>
                  <w:tcW w:w="428" w:type="dxa"/>
                  <w:vAlign w:val="center"/>
                </w:tcPr>
                <w:p>
                  <w:pPr>
                    <w:widowControl/>
                    <w:jc w:val="center"/>
                    <w:rPr>
                      <w:rFonts w:ascii="Times New Roman" w:hAnsi="Times New Roman"/>
                      <w:szCs w:val="21"/>
                    </w:rPr>
                  </w:pPr>
                  <w:r>
                    <w:rPr>
                      <w:rFonts w:ascii="Times New Roman" w:hAnsi="Times New Roman"/>
                      <w:szCs w:val="21"/>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8" w:type="dxa"/>
                  <w:vAlign w:val="center"/>
                </w:tcPr>
                <w:p>
                  <w:pPr>
                    <w:widowControl/>
                    <w:jc w:val="center"/>
                    <w:textAlignment w:val="center"/>
                    <w:rPr>
                      <w:rFonts w:ascii="Times New Roman" w:hAnsi="Times New Roman"/>
                      <w:szCs w:val="21"/>
                    </w:rPr>
                  </w:pPr>
                  <w:r>
                    <w:rPr>
                      <w:rFonts w:ascii="Times New Roman" w:hAnsi="Times New Roman"/>
                      <w:szCs w:val="21"/>
                    </w:rPr>
                    <w:t>16</w:t>
                  </w:r>
                </w:p>
              </w:tc>
              <w:tc>
                <w:tcPr>
                  <w:tcW w:w="943" w:type="dxa"/>
                  <w:vAlign w:val="center"/>
                </w:tcPr>
                <w:p>
                  <w:pPr>
                    <w:pStyle w:val="81"/>
                    <w:jc w:val="center"/>
                    <w:rPr>
                      <w:rFonts w:ascii="Times New Roman" w:hAnsi="Times New Roman"/>
                      <w:szCs w:val="21"/>
                    </w:rPr>
                  </w:pPr>
                  <w:r>
                    <w:rPr>
                      <w:rFonts w:ascii="Times New Roman" w:hAnsi="Times New Roman"/>
                      <w:szCs w:val="21"/>
                    </w:rPr>
                    <w:t>水性PAI</w:t>
                  </w:r>
                </w:p>
              </w:tc>
              <w:tc>
                <w:tcPr>
                  <w:tcW w:w="883" w:type="dxa"/>
                  <w:vAlign w:val="center"/>
                </w:tcPr>
                <w:p>
                  <w:pPr>
                    <w:pStyle w:val="81"/>
                    <w:jc w:val="center"/>
                    <w:rPr>
                      <w:rFonts w:ascii="Times New Roman" w:hAnsi="Times New Roman"/>
                      <w:szCs w:val="21"/>
                    </w:rPr>
                  </w:pPr>
                  <w:r>
                    <w:rPr>
                      <w:rFonts w:ascii="Times New Roman" w:hAnsi="Times New Roman"/>
                      <w:szCs w:val="21"/>
                    </w:rPr>
                    <w:t>0.05</w:t>
                  </w:r>
                  <w:r>
                    <w:rPr>
                      <w:rFonts w:hint="eastAsia" w:ascii="Times New Roman" w:hAnsi="Times New Roman"/>
                      <w:szCs w:val="21"/>
                    </w:rPr>
                    <w:t>t</w:t>
                  </w:r>
                </w:p>
              </w:tc>
              <w:tc>
                <w:tcPr>
                  <w:tcW w:w="750" w:type="dxa"/>
                  <w:vAlign w:val="center"/>
                </w:tcPr>
                <w:p>
                  <w:pPr>
                    <w:widowControl/>
                    <w:jc w:val="center"/>
                    <w:rPr>
                      <w:rFonts w:ascii="Times New Roman" w:hAnsi="Times New Roman"/>
                      <w:szCs w:val="21"/>
                    </w:rPr>
                  </w:pPr>
                  <w:r>
                    <w:rPr>
                      <w:rFonts w:hint="eastAsia" w:ascii="Times New Roman" w:hAnsi="Times New Roman"/>
                      <w:szCs w:val="21"/>
                    </w:rPr>
                    <w:t>/</w:t>
                  </w:r>
                </w:p>
              </w:tc>
              <w:tc>
                <w:tcPr>
                  <w:tcW w:w="817" w:type="dxa"/>
                  <w:vAlign w:val="center"/>
                </w:tcPr>
                <w:p>
                  <w:pPr>
                    <w:pStyle w:val="81"/>
                    <w:jc w:val="center"/>
                    <w:rPr>
                      <w:rFonts w:ascii="Times New Roman" w:hAnsi="Times New Roman"/>
                      <w:szCs w:val="21"/>
                    </w:rPr>
                  </w:pPr>
                  <w:r>
                    <w:rPr>
                      <w:rFonts w:ascii="Times New Roman" w:hAnsi="Times New Roman"/>
                      <w:szCs w:val="21"/>
                    </w:rPr>
                    <w:t>0.05</w:t>
                  </w:r>
                  <w:r>
                    <w:rPr>
                      <w:rFonts w:hint="eastAsia" w:ascii="Times New Roman" w:hAnsi="Times New Roman"/>
                      <w:szCs w:val="21"/>
                    </w:rPr>
                    <w:t>t</w:t>
                  </w:r>
                </w:p>
              </w:tc>
              <w:tc>
                <w:tcPr>
                  <w:tcW w:w="1037" w:type="dxa"/>
                  <w:vAlign w:val="center"/>
                </w:tcPr>
                <w:p>
                  <w:pPr>
                    <w:pStyle w:val="81"/>
                    <w:jc w:val="center"/>
                    <w:rPr>
                      <w:rFonts w:ascii="Times New Roman" w:hAnsi="Times New Roman"/>
                      <w:szCs w:val="21"/>
                    </w:rPr>
                  </w:pPr>
                  <w:r>
                    <w:rPr>
                      <w:rFonts w:ascii="Times New Roman" w:hAnsi="Times New Roman"/>
                      <w:szCs w:val="21"/>
                    </w:rPr>
                    <w:t>粉末</w:t>
                  </w:r>
                </w:p>
              </w:tc>
              <w:tc>
                <w:tcPr>
                  <w:tcW w:w="1367" w:type="dxa"/>
                  <w:vAlign w:val="center"/>
                </w:tcPr>
                <w:p>
                  <w:pPr>
                    <w:pStyle w:val="81"/>
                    <w:jc w:val="center"/>
                    <w:rPr>
                      <w:rFonts w:ascii="Times New Roman" w:hAnsi="Times New Roman"/>
                      <w:szCs w:val="21"/>
                    </w:rPr>
                  </w:pPr>
                  <w:r>
                    <w:rPr>
                      <w:rFonts w:ascii="Times New Roman" w:hAnsi="Times New Roman"/>
                      <w:szCs w:val="21"/>
                    </w:rPr>
                    <w:t>袋装，25kg/袋</w:t>
                  </w:r>
                </w:p>
              </w:tc>
              <w:tc>
                <w:tcPr>
                  <w:tcW w:w="1083" w:type="dxa"/>
                  <w:vAlign w:val="center"/>
                </w:tcPr>
                <w:p>
                  <w:pPr>
                    <w:pStyle w:val="81"/>
                    <w:jc w:val="center"/>
                    <w:rPr>
                      <w:rStyle w:val="53"/>
                      <w:color w:val="auto"/>
                      <w:lang w:bidi="ar"/>
                    </w:rPr>
                  </w:pPr>
                  <w:r>
                    <w:rPr>
                      <w:rFonts w:ascii="Times New Roman" w:hAnsi="Times New Roman"/>
                      <w:szCs w:val="21"/>
                    </w:rPr>
                    <w:t>25kg</w:t>
                  </w:r>
                  <w:r>
                    <w:rPr>
                      <w:rFonts w:hint="eastAsia" w:ascii="Times New Roman" w:hAnsi="Times New Roman"/>
                      <w:szCs w:val="21"/>
                    </w:rPr>
                    <w:t>，6个月</w:t>
                  </w:r>
                </w:p>
              </w:tc>
              <w:tc>
                <w:tcPr>
                  <w:tcW w:w="435" w:type="dxa"/>
                  <w:vMerge w:val="continue"/>
                  <w:vAlign w:val="center"/>
                </w:tcPr>
                <w:p>
                  <w:pPr>
                    <w:widowControl/>
                    <w:jc w:val="center"/>
                    <w:textAlignment w:val="center"/>
                    <w:rPr>
                      <w:rStyle w:val="53"/>
                      <w:color w:val="auto"/>
                      <w:lang w:bidi="ar"/>
                    </w:rPr>
                  </w:pPr>
                </w:p>
              </w:tc>
              <w:tc>
                <w:tcPr>
                  <w:tcW w:w="428" w:type="dxa"/>
                  <w:vAlign w:val="center"/>
                </w:tcPr>
                <w:p>
                  <w:pPr>
                    <w:widowControl/>
                    <w:jc w:val="center"/>
                    <w:rPr>
                      <w:rFonts w:ascii="Times New Roman" w:hAnsi="Times New Roman"/>
                      <w:szCs w:val="21"/>
                    </w:rPr>
                  </w:pPr>
                  <w:r>
                    <w:rPr>
                      <w:rFonts w:ascii="Times New Roman" w:hAnsi="Times New Roman"/>
                      <w:szCs w:val="21"/>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0" w:hRule="atLeast"/>
                <w:jc w:val="center"/>
              </w:trPr>
              <w:tc>
                <w:tcPr>
                  <w:tcW w:w="428" w:type="dxa"/>
                  <w:vAlign w:val="center"/>
                </w:tcPr>
                <w:p>
                  <w:pPr>
                    <w:widowControl/>
                    <w:jc w:val="center"/>
                    <w:textAlignment w:val="center"/>
                    <w:rPr>
                      <w:rFonts w:ascii="Times New Roman" w:hAnsi="Times New Roman"/>
                      <w:szCs w:val="21"/>
                    </w:rPr>
                  </w:pPr>
                  <w:r>
                    <w:rPr>
                      <w:rFonts w:ascii="Times New Roman" w:hAnsi="Times New Roman"/>
                      <w:szCs w:val="21"/>
                    </w:rPr>
                    <w:t>17</w:t>
                  </w:r>
                </w:p>
              </w:tc>
              <w:tc>
                <w:tcPr>
                  <w:tcW w:w="943" w:type="dxa"/>
                  <w:vAlign w:val="center"/>
                </w:tcPr>
                <w:p>
                  <w:pPr>
                    <w:pStyle w:val="81"/>
                    <w:jc w:val="center"/>
                    <w:rPr>
                      <w:rFonts w:ascii="Times New Roman" w:hAnsi="Times New Roman"/>
                      <w:szCs w:val="21"/>
                    </w:rPr>
                  </w:pPr>
                  <w:r>
                    <w:rPr>
                      <w:rFonts w:ascii="Times New Roman" w:hAnsi="Times New Roman"/>
                      <w:szCs w:val="21"/>
                    </w:rPr>
                    <w:t>铁红</w:t>
                  </w:r>
                </w:p>
              </w:tc>
              <w:tc>
                <w:tcPr>
                  <w:tcW w:w="883" w:type="dxa"/>
                  <w:vAlign w:val="center"/>
                </w:tcPr>
                <w:p>
                  <w:pPr>
                    <w:pStyle w:val="81"/>
                    <w:jc w:val="center"/>
                    <w:rPr>
                      <w:rFonts w:ascii="Times New Roman" w:hAnsi="Times New Roman"/>
                      <w:szCs w:val="21"/>
                    </w:rPr>
                  </w:pPr>
                  <w:r>
                    <w:rPr>
                      <w:rFonts w:ascii="Times New Roman" w:hAnsi="Times New Roman"/>
                      <w:szCs w:val="21"/>
                    </w:rPr>
                    <w:t>0.08</w:t>
                  </w:r>
                  <w:r>
                    <w:rPr>
                      <w:rFonts w:hint="eastAsia" w:ascii="Times New Roman" w:hAnsi="Times New Roman"/>
                      <w:szCs w:val="21"/>
                    </w:rPr>
                    <w:t>t</w:t>
                  </w:r>
                </w:p>
              </w:tc>
              <w:tc>
                <w:tcPr>
                  <w:tcW w:w="750" w:type="dxa"/>
                  <w:vAlign w:val="center"/>
                </w:tcPr>
                <w:p>
                  <w:pPr>
                    <w:widowControl/>
                    <w:jc w:val="center"/>
                    <w:rPr>
                      <w:rFonts w:ascii="Times New Roman" w:hAnsi="Times New Roman"/>
                      <w:szCs w:val="21"/>
                    </w:rPr>
                  </w:pPr>
                  <w:r>
                    <w:rPr>
                      <w:rFonts w:hint="eastAsia" w:ascii="Times New Roman" w:hAnsi="Times New Roman"/>
                      <w:szCs w:val="21"/>
                    </w:rPr>
                    <w:t>/</w:t>
                  </w:r>
                </w:p>
              </w:tc>
              <w:tc>
                <w:tcPr>
                  <w:tcW w:w="817" w:type="dxa"/>
                  <w:vAlign w:val="center"/>
                </w:tcPr>
                <w:p>
                  <w:pPr>
                    <w:pStyle w:val="81"/>
                    <w:jc w:val="center"/>
                    <w:rPr>
                      <w:rFonts w:ascii="Times New Roman" w:hAnsi="Times New Roman"/>
                      <w:szCs w:val="21"/>
                    </w:rPr>
                  </w:pPr>
                  <w:r>
                    <w:rPr>
                      <w:rFonts w:ascii="Times New Roman" w:hAnsi="Times New Roman"/>
                      <w:szCs w:val="21"/>
                    </w:rPr>
                    <w:t>0.08</w:t>
                  </w:r>
                  <w:r>
                    <w:rPr>
                      <w:rFonts w:hint="eastAsia" w:ascii="Times New Roman" w:hAnsi="Times New Roman"/>
                      <w:szCs w:val="21"/>
                    </w:rPr>
                    <w:t>t</w:t>
                  </w:r>
                </w:p>
              </w:tc>
              <w:tc>
                <w:tcPr>
                  <w:tcW w:w="1037" w:type="dxa"/>
                  <w:vAlign w:val="center"/>
                </w:tcPr>
                <w:p>
                  <w:pPr>
                    <w:pStyle w:val="81"/>
                    <w:jc w:val="center"/>
                    <w:rPr>
                      <w:rFonts w:ascii="Times New Roman" w:hAnsi="Times New Roman"/>
                      <w:szCs w:val="21"/>
                    </w:rPr>
                  </w:pPr>
                  <w:r>
                    <w:rPr>
                      <w:rFonts w:ascii="Times New Roman" w:hAnsi="Times New Roman"/>
                      <w:szCs w:val="21"/>
                    </w:rPr>
                    <w:t>粉末</w:t>
                  </w:r>
                </w:p>
              </w:tc>
              <w:tc>
                <w:tcPr>
                  <w:tcW w:w="1367" w:type="dxa"/>
                  <w:vAlign w:val="center"/>
                </w:tcPr>
                <w:p>
                  <w:pPr>
                    <w:pStyle w:val="81"/>
                    <w:jc w:val="center"/>
                    <w:rPr>
                      <w:rFonts w:ascii="Times New Roman" w:hAnsi="Times New Roman"/>
                      <w:szCs w:val="21"/>
                    </w:rPr>
                  </w:pPr>
                  <w:r>
                    <w:rPr>
                      <w:rFonts w:ascii="Times New Roman" w:hAnsi="Times New Roman"/>
                      <w:szCs w:val="21"/>
                    </w:rPr>
                    <w:t>袋装，25kg/袋</w:t>
                  </w:r>
                </w:p>
              </w:tc>
              <w:tc>
                <w:tcPr>
                  <w:tcW w:w="1083" w:type="dxa"/>
                  <w:vAlign w:val="center"/>
                </w:tcPr>
                <w:p>
                  <w:pPr>
                    <w:pStyle w:val="81"/>
                    <w:jc w:val="center"/>
                    <w:rPr>
                      <w:rStyle w:val="53"/>
                      <w:color w:val="auto"/>
                      <w:lang w:bidi="ar"/>
                    </w:rPr>
                  </w:pPr>
                  <w:r>
                    <w:rPr>
                      <w:rFonts w:ascii="Times New Roman" w:hAnsi="Times New Roman"/>
                      <w:szCs w:val="21"/>
                    </w:rPr>
                    <w:t>25kg</w:t>
                  </w:r>
                  <w:r>
                    <w:rPr>
                      <w:rFonts w:hint="eastAsia" w:ascii="Times New Roman" w:hAnsi="Times New Roman"/>
                      <w:szCs w:val="21"/>
                    </w:rPr>
                    <w:t>，4个月</w:t>
                  </w:r>
                </w:p>
              </w:tc>
              <w:tc>
                <w:tcPr>
                  <w:tcW w:w="435" w:type="dxa"/>
                  <w:vMerge w:val="continue"/>
                  <w:vAlign w:val="center"/>
                </w:tcPr>
                <w:p>
                  <w:pPr>
                    <w:widowControl/>
                    <w:jc w:val="center"/>
                    <w:textAlignment w:val="center"/>
                    <w:rPr>
                      <w:rStyle w:val="53"/>
                      <w:color w:val="auto"/>
                      <w:lang w:bidi="ar"/>
                    </w:rPr>
                  </w:pPr>
                </w:p>
              </w:tc>
              <w:tc>
                <w:tcPr>
                  <w:tcW w:w="428" w:type="dxa"/>
                  <w:vAlign w:val="center"/>
                </w:tcPr>
                <w:p>
                  <w:pPr>
                    <w:widowControl/>
                    <w:jc w:val="center"/>
                    <w:rPr>
                      <w:rFonts w:ascii="Times New Roman" w:hAnsi="Times New Roman"/>
                      <w:szCs w:val="21"/>
                    </w:rPr>
                  </w:pPr>
                  <w:r>
                    <w:rPr>
                      <w:rFonts w:ascii="Times New Roman" w:hAnsi="Times New Roman"/>
                      <w:szCs w:val="21"/>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8" w:type="dxa"/>
                  <w:vAlign w:val="center"/>
                </w:tcPr>
                <w:p>
                  <w:pPr>
                    <w:widowControl/>
                    <w:jc w:val="center"/>
                    <w:textAlignment w:val="center"/>
                    <w:rPr>
                      <w:rFonts w:ascii="Times New Roman" w:hAnsi="Times New Roman"/>
                      <w:szCs w:val="21"/>
                    </w:rPr>
                  </w:pPr>
                  <w:r>
                    <w:rPr>
                      <w:rFonts w:ascii="Times New Roman" w:hAnsi="Times New Roman"/>
                      <w:szCs w:val="21"/>
                    </w:rPr>
                    <w:t>18</w:t>
                  </w:r>
                </w:p>
              </w:tc>
              <w:tc>
                <w:tcPr>
                  <w:tcW w:w="943" w:type="dxa"/>
                  <w:vAlign w:val="center"/>
                </w:tcPr>
                <w:p>
                  <w:pPr>
                    <w:pStyle w:val="81"/>
                    <w:jc w:val="center"/>
                    <w:rPr>
                      <w:rFonts w:ascii="Times New Roman" w:hAnsi="Times New Roman"/>
                      <w:szCs w:val="21"/>
                    </w:rPr>
                  </w:pPr>
                  <w:r>
                    <w:rPr>
                      <w:rFonts w:ascii="Times New Roman" w:hAnsi="Times New Roman"/>
                      <w:szCs w:val="21"/>
                    </w:rPr>
                    <w:t>乙醇</w:t>
                  </w:r>
                </w:p>
              </w:tc>
              <w:tc>
                <w:tcPr>
                  <w:tcW w:w="883" w:type="dxa"/>
                  <w:vAlign w:val="center"/>
                </w:tcPr>
                <w:p>
                  <w:pPr>
                    <w:pStyle w:val="81"/>
                    <w:jc w:val="center"/>
                    <w:rPr>
                      <w:rFonts w:ascii="Times New Roman" w:hAnsi="Times New Roman"/>
                      <w:szCs w:val="21"/>
                    </w:rPr>
                  </w:pPr>
                  <w:r>
                    <w:rPr>
                      <w:rFonts w:ascii="Times New Roman" w:hAnsi="Times New Roman"/>
                      <w:szCs w:val="21"/>
                    </w:rPr>
                    <w:t>0.32</w:t>
                  </w:r>
                  <w:r>
                    <w:rPr>
                      <w:rFonts w:hint="eastAsia" w:ascii="Times New Roman" w:hAnsi="Times New Roman"/>
                      <w:szCs w:val="21"/>
                    </w:rPr>
                    <w:t>t</w:t>
                  </w:r>
                </w:p>
              </w:tc>
              <w:tc>
                <w:tcPr>
                  <w:tcW w:w="750" w:type="dxa"/>
                  <w:vAlign w:val="center"/>
                </w:tcPr>
                <w:p>
                  <w:pPr>
                    <w:widowControl/>
                    <w:jc w:val="center"/>
                    <w:rPr>
                      <w:rFonts w:ascii="Times New Roman" w:hAnsi="Times New Roman"/>
                      <w:szCs w:val="21"/>
                    </w:rPr>
                  </w:pPr>
                  <w:r>
                    <w:rPr>
                      <w:rFonts w:hint="eastAsia" w:ascii="Times New Roman" w:hAnsi="Times New Roman"/>
                      <w:szCs w:val="21"/>
                    </w:rPr>
                    <w:t>/</w:t>
                  </w:r>
                </w:p>
              </w:tc>
              <w:tc>
                <w:tcPr>
                  <w:tcW w:w="817" w:type="dxa"/>
                  <w:vAlign w:val="center"/>
                </w:tcPr>
                <w:p>
                  <w:pPr>
                    <w:pStyle w:val="81"/>
                    <w:jc w:val="center"/>
                    <w:rPr>
                      <w:rFonts w:ascii="Times New Roman" w:hAnsi="Times New Roman"/>
                      <w:szCs w:val="21"/>
                    </w:rPr>
                  </w:pPr>
                  <w:r>
                    <w:rPr>
                      <w:rFonts w:ascii="Times New Roman" w:hAnsi="Times New Roman"/>
                      <w:szCs w:val="21"/>
                    </w:rPr>
                    <w:t>0.32</w:t>
                  </w:r>
                  <w:r>
                    <w:rPr>
                      <w:rFonts w:hint="eastAsia" w:ascii="Times New Roman" w:hAnsi="Times New Roman"/>
                      <w:szCs w:val="21"/>
                    </w:rPr>
                    <w:t>t</w:t>
                  </w:r>
                </w:p>
              </w:tc>
              <w:tc>
                <w:tcPr>
                  <w:tcW w:w="1037" w:type="dxa"/>
                  <w:vAlign w:val="center"/>
                </w:tcPr>
                <w:p>
                  <w:pPr>
                    <w:pStyle w:val="81"/>
                    <w:jc w:val="center"/>
                    <w:rPr>
                      <w:rFonts w:ascii="Times New Roman" w:hAnsi="Times New Roman"/>
                      <w:szCs w:val="21"/>
                    </w:rPr>
                  </w:pPr>
                  <w:r>
                    <w:rPr>
                      <w:rFonts w:ascii="Times New Roman" w:hAnsi="Times New Roman"/>
                      <w:szCs w:val="21"/>
                    </w:rPr>
                    <w:t>液态</w:t>
                  </w:r>
                </w:p>
              </w:tc>
              <w:tc>
                <w:tcPr>
                  <w:tcW w:w="1367" w:type="dxa"/>
                  <w:vAlign w:val="center"/>
                </w:tcPr>
                <w:p>
                  <w:pPr>
                    <w:pStyle w:val="81"/>
                    <w:jc w:val="center"/>
                    <w:rPr>
                      <w:rFonts w:ascii="Times New Roman" w:hAnsi="Times New Roman"/>
                      <w:szCs w:val="21"/>
                    </w:rPr>
                  </w:pPr>
                  <w:r>
                    <w:rPr>
                      <w:rFonts w:ascii="Times New Roman" w:hAnsi="Times New Roman"/>
                      <w:szCs w:val="21"/>
                    </w:rPr>
                    <w:t>桶装，160kg/桶</w:t>
                  </w:r>
                </w:p>
              </w:tc>
              <w:tc>
                <w:tcPr>
                  <w:tcW w:w="1083" w:type="dxa"/>
                  <w:vAlign w:val="center"/>
                </w:tcPr>
                <w:p>
                  <w:pPr>
                    <w:pStyle w:val="81"/>
                    <w:jc w:val="center"/>
                    <w:rPr>
                      <w:rStyle w:val="53"/>
                      <w:color w:val="auto"/>
                      <w:lang w:bidi="ar"/>
                    </w:rPr>
                  </w:pPr>
                  <w:r>
                    <w:rPr>
                      <w:rFonts w:ascii="Times New Roman" w:hAnsi="Times New Roman"/>
                      <w:szCs w:val="21"/>
                    </w:rPr>
                    <w:t>160kg</w:t>
                  </w:r>
                  <w:r>
                    <w:rPr>
                      <w:rFonts w:hint="eastAsia" w:ascii="Times New Roman" w:hAnsi="Times New Roman"/>
                      <w:szCs w:val="21"/>
                    </w:rPr>
                    <w:t>，6个月</w:t>
                  </w:r>
                </w:p>
              </w:tc>
              <w:tc>
                <w:tcPr>
                  <w:tcW w:w="435" w:type="dxa"/>
                  <w:vMerge w:val="continue"/>
                  <w:vAlign w:val="center"/>
                </w:tcPr>
                <w:p>
                  <w:pPr>
                    <w:widowControl/>
                    <w:jc w:val="center"/>
                    <w:textAlignment w:val="center"/>
                    <w:rPr>
                      <w:rStyle w:val="53"/>
                      <w:color w:val="auto"/>
                      <w:lang w:bidi="ar"/>
                    </w:rPr>
                  </w:pPr>
                </w:p>
              </w:tc>
              <w:tc>
                <w:tcPr>
                  <w:tcW w:w="428" w:type="dxa"/>
                  <w:vAlign w:val="center"/>
                </w:tcPr>
                <w:p>
                  <w:pPr>
                    <w:widowControl/>
                    <w:jc w:val="center"/>
                    <w:rPr>
                      <w:rFonts w:ascii="Times New Roman" w:hAnsi="Times New Roman"/>
                      <w:szCs w:val="21"/>
                    </w:rPr>
                  </w:pPr>
                  <w:r>
                    <w:rPr>
                      <w:rFonts w:ascii="Times New Roman" w:hAnsi="Times New Roman"/>
                      <w:szCs w:val="21"/>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428" w:type="dxa"/>
                  <w:vAlign w:val="center"/>
                </w:tcPr>
                <w:p>
                  <w:pPr>
                    <w:widowControl/>
                    <w:jc w:val="center"/>
                    <w:textAlignment w:val="center"/>
                    <w:rPr>
                      <w:rFonts w:ascii="Times New Roman" w:hAnsi="Times New Roman"/>
                      <w:szCs w:val="21"/>
                    </w:rPr>
                  </w:pPr>
                  <w:r>
                    <w:rPr>
                      <w:rFonts w:ascii="Times New Roman" w:hAnsi="Times New Roman"/>
                      <w:szCs w:val="21"/>
                    </w:rPr>
                    <w:t>19</w:t>
                  </w:r>
                </w:p>
              </w:tc>
              <w:tc>
                <w:tcPr>
                  <w:tcW w:w="943" w:type="dxa"/>
                  <w:vAlign w:val="center"/>
                </w:tcPr>
                <w:p>
                  <w:pPr>
                    <w:pStyle w:val="81"/>
                    <w:jc w:val="center"/>
                    <w:rPr>
                      <w:rFonts w:ascii="Times New Roman" w:hAnsi="Times New Roman"/>
                      <w:szCs w:val="21"/>
                    </w:rPr>
                  </w:pPr>
                  <w:r>
                    <w:rPr>
                      <w:rFonts w:ascii="Times New Roman" w:hAnsi="Times New Roman"/>
                      <w:szCs w:val="21"/>
                    </w:rPr>
                    <w:t>球粉板</w:t>
                  </w:r>
                </w:p>
              </w:tc>
              <w:tc>
                <w:tcPr>
                  <w:tcW w:w="883" w:type="dxa"/>
                  <w:vAlign w:val="center"/>
                </w:tcPr>
                <w:p>
                  <w:pPr>
                    <w:pStyle w:val="81"/>
                    <w:jc w:val="center"/>
                    <w:rPr>
                      <w:rFonts w:ascii="Times New Roman" w:hAnsi="Times New Roman"/>
                      <w:szCs w:val="21"/>
                    </w:rPr>
                  </w:pPr>
                  <w:r>
                    <w:rPr>
                      <w:rFonts w:ascii="Times New Roman" w:hAnsi="Times New Roman"/>
                      <w:szCs w:val="21"/>
                    </w:rPr>
                    <w:t>100</w:t>
                  </w:r>
                  <w:r>
                    <w:rPr>
                      <w:rFonts w:hint="eastAsia" w:ascii="Times New Roman" w:hAnsi="Times New Roman"/>
                      <w:szCs w:val="21"/>
                    </w:rPr>
                    <w:t>t</w:t>
                  </w:r>
                </w:p>
              </w:tc>
              <w:tc>
                <w:tcPr>
                  <w:tcW w:w="750" w:type="dxa"/>
                  <w:vAlign w:val="center"/>
                </w:tcPr>
                <w:p>
                  <w:pPr>
                    <w:widowControl/>
                    <w:jc w:val="center"/>
                    <w:rPr>
                      <w:rFonts w:ascii="Times New Roman" w:hAnsi="Times New Roman"/>
                      <w:szCs w:val="21"/>
                    </w:rPr>
                  </w:pPr>
                  <w:r>
                    <w:rPr>
                      <w:rFonts w:hint="eastAsia" w:ascii="Times New Roman" w:hAnsi="Times New Roman"/>
                      <w:szCs w:val="21"/>
                    </w:rPr>
                    <w:t>/</w:t>
                  </w:r>
                </w:p>
              </w:tc>
              <w:tc>
                <w:tcPr>
                  <w:tcW w:w="817" w:type="dxa"/>
                  <w:vAlign w:val="center"/>
                </w:tcPr>
                <w:p>
                  <w:pPr>
                    <w:pStyle w:val="81"/>
                    <w:jc w:val="center"/>
                    <w:rPr>
                      <w:rFonts w:ascii="Times New Roman" w:hAnsi="Times New Roman"/>
                      <w:szCs w:val="21"/>
                    </w:rPr>
                  </w:pPr>
                  <w:r>
                    <w:rPr>
                      <w:rFonts w:ascii="Times New Roman" w:hAnsi="Times New Roman"/>
                      <w:szCs w:val="21"/>
                    </w:rPr>
                    <w:t>100</w:t>
                  </w:r>
                  <w:r>
                    <w:rPr>
                      <w:rFonts w:hint="eastAsia" w:ascii="Times New Roman" w:hAnsi="Times New Roman"/>
                      <w:szCs w:val="21"/>
                    </w:rPr>
                    <w:t>t</w:t>
                  </w:r>
                </w:p>
              </w:tc>
              <w:tc>
                <w:tcPr>
                  <w:tcW w:w="1037" w:type="dxa"/>
                  <w:vAlign w:val="center"/>
                </w:tcPr>
                <w:p>
                  <w:pPr>
                    <w:pStyle w:val="81"/>
                    <w:jc w:val="center"/>
                    <w:rPr>
                      <w:rFonts w:ascii="Times New Roman" w:hAnsi="Times New Roman"/>
                      <w:szCs w:val="21"/>
                    </w:rPr>
                  </w:pPr>
                  <w:r>
                    <w:rPr>
                      <w:rFonts w:ascii="Times New Roman" w:hAnsi="Times New Roman"/>
                      <w:szCs w:val="21"/>
                    </w:rPr>
                    <w:t>双金属板</w:t>
                  </w:r>
                </w:p>
              </w:tc>
              <w:tc>
                <w:tcPr>
                  <w:tcW w:w="1367" w:type="dxa"/>
                  <w:vAlign w:val="center"/>
                </w:tcPr>
                <w:p>
                  <w:pPr>
                    <w:pStyle w:val="81"/>
                    <w:jc w:val="center"/>
                    <w:rPr>
                      <w:rFonts w:ascii="Times New Roman" w:hAnsi="Times New Roman"/>
                      <w:szCs w:val="21"/>
                    </w:rPr>
                  </w:pPr>
                  <w:r>
                    <w:rPr>
                      <w:rFonts w:ascii="Times New Roman" w:hAnsi="Times New Roman"/>
                      <w:szCs w:val="21"/>
                    </w:rPr>
                    <w:t>2500mm×1250mm</w:t>
                  </w:r>
                </w:p>
              </w:tc>
              <w:tc>
                <w:tcPr>
                  <w:tcW w:w="1083" w:type="dxa"/>
                  <w:vAlign w:val="center"/>
                </w:tcPr>
                <w:p>
                  <w:pPr>
                    <w:pStyle w:val="81"/>
                    <w:jc w:val="center"/>
                    <w:rPr>
                      <w:rStyle w:val="53"/>
                      <w:color w:val="auto"/>
                      <w:lang w:bidi="ar"/>
                    </w:rPr>
                  </w:pPr>
                  <w:r>
                    <w:rPr>
                      <w:rFonts w:ascii="Times New Roman" w:hAnsi="Times New Roman"/>
                      <w:szCs w:val="21"/>
                    </w:rPr>
                    <w:t>5</w:t>
                  </w:r>
                  <w:r>
                    <w:rPr>
                      <w:rFonts w:hint="eastAsia" w:ascii="Times New Roman" w:hAnsi="Times New Roman"/>
                      <w:szCs w:val="21"/>
                    </w:rPr>
                    <w:t>t，20天</w:t>
                  </w:r>
                </w:p>
              </w:tc>
              <w:tc>
                <w:tcPr>
                  <w:tcW w:w="435" w:type="dxa"/>
                  <w:vMerge w:val="continue"/>
                  <w:vAlign w:val="center"/>
                </w:tcPr>
                <w:p>
                  <w:pPr>
                    <w:widowControl/>
                    <w:jc w:val="center"/>
                    <w:textAlignment w:val="center"/>
                    <w:rPr>
                      <w:rStyle w:val="53"/>
                      <w:color w:val="auto"/>
                      <w:lang w:bidi="ar"/>
                    </w:rPr>
                  </w:pPr>
                </w:p>
              </w:tc>
              <w:tc>
                <w:tcPr>
                  <w:tcW w:w="428" w:type="dxa"/>
                  <w:vMerge w:val="restart"/>
                  <w:vAlign w:val="center"/>
                </w:tcPr>
                <w:p>
                  <w:pPr>
                    <w:widowControl/>
                    <w:jc w:val="center"/>
                    <w:rPr>
                      <w:rFonts w:ascii="Times New Roman" w:hAnsi="Times New Roman"/>
                      <w:szCs w:val="21"/>
                    </w:rPr>
                  </w:pPr>
                  <w:r>
                    <w:rPr>
                      <w:rFonts w:ascii="Times New Roman" w:hAnsi="Times New Roman"/>
                      <w:szCs w:val="21"/>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8" w:type="dxa"/>
                  <w:vAlign w:val="center"/>
                </w:tcPr>
                <w:p>
                  <w:pPr>
                    <w:widowControl/>
                    <w:jc w:val="center"/>
                    <w:textAlignment w:val="center"/>
                    <w:rPr>
                      <w:rFonts w:ascii="Times New Roman" w:hAnsi="Times New Roman"/>
                      <w:szCs w:val="21"/>
                    </w:rPr>
                  </w:pPr>
                  <w:r>
                    <w:rPr>
                      <w:rFonts w:ascii="Times New Roman" w:hAnsi="Times New Roman"/>
                      <w:szCs w:val="21"/>
                    </w:rPr>
                    <w:t>20</w:t>
                  </w:r>
                </w:p>
              </w:tc>
              <w:tc>
                <w:tcPr>
                  <w:tcW w:w="943" w:type="dxa"/>
                  <w:vAlign w:val="center"/>
                </w:tcPr>
                <w:p>
                  <w:pPr>
                    <w:pStyle w:val="81"/>
                    <w:jc w:val="center"/>
                    <w:rPr>
                      <w:rFonts w:ascii="Times New Roman" w:hAnsi="Times New Roman"/>
                      <w:szCs w:val="21"/>
                    </w:rPr>
                  </w:pPr>
                  <w:r>
                    <w:rPr>
                      <w:rFonts w:ascii="Times New Roman" w:hAnsi="Times New Roman"/>
                      <w:szCs w:val="21"/>
                    </w:rPr>
                    <w:t>润滑油</w:t>
                  </w:r>
                </w:p>
              </w:tc>
              <w:tc>
                <w:tcPr>
                  <w:tcW w:w="883" w:type="dxa"/>
                  <w:vAlign w:val="center"/>
                </w:tcPr>
                <w:p>
                  <w:pPr>
                    <w:pStyle w:val="81"/>
                    <w:jc w:val="center"/>
                    <w:rPr>
                      <w:rFonts w:ascii="Times New Roman" w:hAnsi="Times New Roman"/>
                      <w:szCs w:val="21"/>
                    </w:rPr>
                  </w:pPr>
                  <w:r>
                    <w:rPr>
                      <w:rFonts w:ascii="Times New Roman" w:hAnsi="Times New Roman"/>
                      <w:szCs w:val="21"/>
                    </w:rPr>
                    <w:t>25</w:t>
                  </w:r>
                  <w:r>
                    <w:rPr>
                      <w:rFonts w:hint="eastAsia" w:ascii="Times New Roman" w:hAnsi="Times New Roman"/>
                      <w:szCs w:val="21"/>
                    </w:rPr>
                    <w:t>t</w:t>
                  </w:r>
                </w:p>
              </w:tc>
              <w:tc>
                <w:tcPr>
                  <w:tcW w:w="750" w:type="dxa"/>
                  <w:vAlign w:val="center"/>
                </w:tcPr>
                <w:p>
                  <w:pPr>
                    <w:widowControl/>
                    <w:jc w:val="center"/>
                    <w:rPr>
                      <w:rFonts w:ascii="Times New Roman" w:hAnsi="Times New Roman"/>
                      <w:szCs w:val="21"/>
                    </w:rPr>
                  </w:pPr>
                  <w:r>
                    <w:rPr>
                      <w:rFonts w:hint="eastAsia" w:ascii="Times New Roman" w:hAnsi="Times New Roman"/>
                      <w:szCs w:val="21"/>
                    </w:rPr>
                    <w:t>/</w:t>
                  </w:r>
                </w:p>
              </w:tc>
              <w:tc>
                <w:tcPr>
                  <w:tcW w:w="817" w:type="dxa"/>
                  <w:vAlign w:val="center"/>
                </w:tcPr>
                <w:p>
                  <w:pPr>
                    <w:pStyle w:val="81"/>
                    <w:jc w:val="center"/>
                    <w:rPr>
                      <w:rFonts w:ascii="Times New Roman" w:hAnsi="Times New Roman"/>
                      <w:szCs w:val="21"/>
                    </w:rPr>
                  </w:pPr>
                  <w:r>
                    <w:rPr>
                      <w:rFonts w:ascii="Times New Roman" w:hAnsi="Times New Roman"/>
                      <w:szCs w:val="21"/>
                    </w:rPr>
                    <w:t>25</w:t>
                  </w:r>
                  <w:r>
                    <w:rPr>
                      <w:rFonts w:hint="eastAsia" w:ascii="Times New Roman" w:hAnsi="Times New Roman"/>
                      <w:szCs w:val="21"/>
                    </w:rPr>
                    <w:t>t</w:t>
                  </w:r>
                </w:p>
              </w:tc>
              <w:tc>
                <w:tcPr>
                  <w:tcW w:w="1037" w:type="dxa"/>
                  <w:vAlign w:val="center"/>
                </w:tcPr>
                <w:p>
                  <w:pPr>
                    <w:pStyle w:val="81"/>
                    <w:jc w:val="center"/>
                    <w:rPr>
                      <w:rFonts w:ascii="Times New Roman" w:hAnsi="Times New Roman"/>
                      <w:szCs w:val="21"/>
                    </w:rPr>
                  </w:pPr>
                  <w:r>
                    <w:rPr>
                      <w:rFonts w:ascii="Times New Roman" w:hAnsi="Times New Roman"/>
                      <w:szCs w:val="21"/>
                    </w:rPr>
                    <w:t>VG46#润滑油</w:t>
                  </w:r>
                </w:p>
              </w:tc>
              <w:tc>
                <w:tcPr>
                  <w:tcW w:w="1367" w:type="dxa"/>
                  <w:vAlign w:val="center"/>
                </w:tcPr>
                <w:p>
                  <w:pPr>
                    <w:pStyle w:val="81"/>
                    <w:jc w:val="center"/>
                    <w:rPr>
                      <w:rFonts w:ascii="Times New Roman" w:hAnsi="Times New Roman"/>
                      <w:szCs w:val="21"/>
                    </w:rPr>
                  </w:pPr>
                  <w:r>
                    <w:rPr>
                      <w:rFonts w:ascii="Times New Roman" w:hAnsi="Times New Roman"/>
                      <w:szCs w:val="21"/>
                    </w:rPr>
                    <w:t>桶装，170kg/桶</w:t>
                  </w:r>
                </w:p>
              </w:tc>
              <w:tc>
                <w:tcPr>
                  <w:tcW w:w="1083" w:type="dxa"/>
                  <w:vAlign w:val="center"/>
                </w:tcPr>
                <w:p>
                  <w:pPr>
                    <w:pStyle w:val="81"/>
                    <w:jc w:val="center"/>
                    <w:rPr>
                      <w:rStyle w:val="53"/>
                      <w:color w:val="auto"/>
                      <w:lang w:bidi="ar"/>
                    </w:rPr>
                  </w:pPr>
                  <w:r>
                    <w:rPr>
                      <w:rFonts w:ascii="Times New Roman" w:hAnsi="Times New Roman"/>
                      <w:szCs w:val="21"/>
                    </w:rPr>
                    <w:t>0.85</w:t>
                  </w:r>
                  <w:r>
                    <w:rPr>
                      <w:rFonts w:hint="eastAsia" w:ascii="Times New Roman" w:hAnsi="Times New Roman"/>
                      <w:szCs w:val="21"/>
                    </w:rPr>
                    <w:t>t，12天</w:t>
                  </w:r>
                </w:p>
              </w:tc>
              <w:tc>
                <w:tcPr>
                  <w:tcW w:w="435" w:type="dxa"/>
                  <w:vMerge w:val="restart"/>
                  <w:vAlign w:val="center"/>
                </w:tcPr>
                <w:p>
                  <w:pPr>
                    <w:widowControl/>
                    <w:jc w:val="center"/>
                    <w:textAlignment w:val="center"/>
                    <w:rPr>
                      <w:rStyle w:val="53"/>
                      <w:color w:val="auto"/>
                      <w:lang w:bidi="ar"/>
                    </w:rPr>
                  </w:pPr>
                  <w:r>
                    <w:rPr>
                      <w:rStyle w:val="53"/>
                      <w:rFonts w:hint="eastAsia"/>
                      <w:color w:val="auto"/>
                      <w:lang w:bidi="ar"/>
                    </w:rPr>
                    <w:t>依托厂区原辅料储存间</w:t>
                  </w:r>
                </w:p>
              </w:tc>
              <w:tc>
                <w:tcPr>
                  <w:tcW w:w="428" w:type="dxa"/>
                  <w:vMerge w:val="continue"/>
                  <w:vAlign w:val="center"/>
                </w:tcPr>
                <w:p>
                  <w:pPr>
                    <w:widowControl/>
                    <w:jc w:val="center"/>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428" w:type="dxa"/>
                  <w:vAlign w:val="center"/>
                </w:tcPr>
                <w:p>
                  <w:pPr>
                    <w:widowControl/>
                    <w:jc w:val="center"/>
                    <w:textAlignment w:val="center"/>
                    <w:rPr>
                      <w:rFonts w:ascii="Times New Roman" w:hAnsi="Times New Roman"/>
                      <w:szCs w:val="21"/>
                    </w:rPr>
                  </w:pPr>
                  <w:r>
                    <w:rPr>
                      <w:rFonts w:ascii="Times New Roman" w:hAnsi="Times New Roman"/>
                      <w:szCs w:val="21"/>
                    </w:rPr>
                    <w:t>21</w:t>
                  </w:r>
                </w:p>
              </w:tc>
              <w:tc>
                <w:tcPr>
                  <w:tcW w:w="943" w:type="dxa"/>
                  <w:vAlign w:val="center"/>
                </w:tcPr>
                <w:p>
                  <w:pPr>
                    <w:pStyle w:val="81"/>
                    <w:jc w:val="center"/>
                    <w:rPr>
                      <w:rFonts w:ascii="Times New Roman" w:hAnsi="Times New Roman"/>
                      <w:szCs w:val="21"/>
                    </w:rPr>
                  </w:pPr>
                  <w:r>
                    <w:rPr>
                      <w:rFonts w:ascii="Times New Roman" w:hAnsi="Times New Roman"/>
                      <w:szCs w:val="21"/>
                    </w:rPr>
                    <w:t>表面活性剂</w:t>
                  </w:r>
                </w:p>
              </w:tc>
              <w:tc>
                <w:tcPr>
                  <w:tcW w:w="883" w:type="dxa"/>
                  <w:vAlign w:val="center"/>
                </w:tcPr>
                <w:p>
                  <w:pPr>
                    <w:pStyle w:val="81"/>
                    <w:jc w:val="center"/>
                    <w:rPr>
                      <w:rFonts w:ascii="Times New Roman" w:hAnsi="Times New Roman"/>
                      <w:szCs w:val="21"/>
                    </w:rPr>
                  </w:pPr>
                  <w:r>
                    <w:rPr>
                      <w:rFonts w:ascii="Times New Roman" w:hAnsi="Times New Roman"/>
                      <w:szCs w:val="21"/>
                    </w:rPr>
                    <w:t>500kg</w:t>
                  </w:r>
                </w:p>
              </w:tc>
              <w:tc>
                <w:tcPr>
                  <w:tcW w:w="750" w:type="dxa"/>
                  <w:vAlign w:val="center"/>
                </w:tcPr>
                <w:p>
                  <w:pPr>
                    <w:widowControl/>
                    <w:jc w:val="center"/>
                    <w:rPr>
                      <w:rFonts w:ascii="Times New Roman" w:hAnsi="Times New Roman"/>
                      <w:szCs w:val="21"/>
                    </w:rPr>
                  </w:pPr>
                  <w:r>
                    <w:rPr>
                      <w:rFonts w:hint="eastAsia" w:ascii="Times New Roman" w:hAnsi="Times New Roman"/>
                      <w:szCs w:val="21"/>
                    </w:rPr>
                    <w:t>/</w:t>
                  </w:r>
                </w:p>
              </w:tc>
              <w:tc>
                <w:tcPr>
                  <w:tcW w:w="817" w:type="dxa"/>
                  <w:vAlign w:val="center"/>
                </w:tcPr>
                <w:p>
                  <w:pPr>
                    <w:pStyle w:val="81"/>
                    <w:jc w:val="center"/>
                    <w:rPr>
                      <w:rFonts w:ascii="Times New Roman" w:hAnsi="Times New Roman"/>
                      <w:szCs w:val="21"/>
                    </w:rPr>
                  </w:pPr>
                  <w:r>
                    <w:rPr>
                      <w:rFonts w:ascii="Times New Roman" w:hAnsi="Times New Roman"/>
                      <w:szCs w:val="21"/>
                    </w:rPr>
                    <w:t>500kg</w:t>
                  </w:r>
                </w:p>
              </w:tc>
              <w:tc>
                <w:tcPr>
                  <w:tcW w:w="1037" w:type="dxa"/>
                  <w:vAlign w:val="center"/>
                </w:tcPr>
                <w:p>
                  <w:pPr>
                    <w:pStyle w:val="81"/>
                    <w:jc w:val="center"/>
                    <w:rPr>
                      <w:rFonts w:ascii="Times New Roman" w:hAnsi="Times New Roman"/>
                      <w:szCs w:val="21"/>
                    </w:rPr>
                  </w:pPr>
                  <w:r>
                    <w:rPr>
                      <w:rFonts w:ascii="Times New Roman" w:hAnsi="Times New Roman"/>
                      <w:szCs w:val="21"/>
                    </w:rPr>
                    <w:t>液态</w:t>
                  </w:r>
                </w:p>
              </w:tc>
              <w:tc>
                <w:tcPr>
                  <w:tcW w:w="1367" w:type="dxa"/>
                  <w:vAlign w:val="center"/>
                </w:tcPr>
                <w:p>
                  <w:pPr>
                    <w:pStyle w:val="81"/>
                    <w:jc w:val="center"/>
                    <w:rPr>
                      <w:rFonts w:ascii="Times New Roman" w:hAnsi="Times New Roman"/>
                      <w:szCs w:val="21"/>
                    </w:rPr>
                  </w:pPr>
                  <w:r>
                    <w:rPr>
                      <w:rFonts w:hint="eastAsia" w:ascii="Times New Roman" w:hAnsi="Times New Roman"/>
                      <w:szCs w:val="21"/>
                    </w:rPr>
                    <w:t>/</w:t>
                  </w:r>
                </w:p>
              </w:tc>
              <w:tc>
                <w:tcPr>
                  <w:tcW w:w="1083" w:type="dxa"/>
                  <w:vAlign w:val="center"/>
                </w:tcPr>
                <w:p>
                  <w:pPr>
                    <w:pStyle w:val="81"/>
                    <w:jc w:val="center"/>
                    <w:rPr>
                      <w:rStyle w:val="53"/>
                      <w:color w:val="auto"/>
                      <w:lang w:bidi="ar"/>
                    </w:rPr>
                  </w:pPr>
                  <w:r>
                    <w:rPr>
                      <w:rFonts w:ascii="Times New Roman" w:hAnsi="Times New Roman"/>
                      <w:szCs w:val="21"/>
                    </w:rPr>
                    <w:t>20kg</w:t>
                  </w:r>
                  <w:r>
                    <w:rPr>
                      <w:rFonts w:hint="eastAsia" w:ascii="Times New Roman" w:hAnsi="Times New Roman"/>
                      <w:szCs w:val="21"/>
                    </w:rPr>
                    <w:t>，15天</w:t>
                  </w:r>
                </w:p>
              </w:tc>
              <w:tc>
                <w:tcPr>
                  <w:tcW w:w="435" w:type="dxa"/>
                  <w:vMerge w:val="continue"/>
                  <w:vAlign w:val="center"/>
                </w:tcPr>
                <w:p>
                  <w:pPr>
                    <w:widowControl/>
                    <w:jc w:val="center"/>
                    <w:textAlignment w:val="center"/>
                    <w:rPr>
                      <w:rStyle w:val="53"/>
                      <w:color w:val="auto"/>
                      <w:lang w:bidi="ar"/>
                    </w:rPr>
                  </w:pPr>
                </w:p>
              </w:tc>
              <w:tc>
                <w:tcPr>
                  <w:tcW w:w="428" w:type="dxa"/>
                  <w:vAlign w:val="center"/>
                </w:tcPr>
                <w:p>
                  <w:pPr>
                    <w:widowControl/>
                    <w:jc w:val="center"/>
                    <w:rPr>
                      <w:rFonts w:ascii="Times New Roman" w:hAnsi="Times New Roman"/>
                      <w:szCs w:val="21"/>
                    </w:rPr>
                  </w:pPr>
                  <w:r>
                    <w:rPr>
                      <w:rFonts w:ascii="Times New Roman" w:hAnsi="Times New Roman"/>
                      <w:szCs w:val="21"/>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8" w:type="dxa"/>
                  <w:vAlign w:val="center"/>
                </w:tcPr>
                <w:p>
                  <w:pPr>
                    <w:widowControl/>
                    <w:jc w:val="center"/>
                    <w:textAlignment w:val="center"/>
                    <w:rPr>
                      <w:rFonts w:ascii="Times New Roman" w:hAnsi="Times New Roman"/>
                      <w:szCs w:val="21"/>
                    </w:rPr>
                  </w:pPr>
                  <w:r>
                    <w:rPr>
                      <w:rFonts w:ascii="Times New Roman" w:hAnsi="Times New Roman"/>
                      <w:szCs w:val="21"/>
                    </w:rPr>
                    <w:t>22</w:t>
                  </w:r>
                </w:p>
              </w:tc>
              <w:tc>
                <w:tcPr>
                  <w:tcW w:w="943" w:type="dxa"/>
                  <w:vAlign w:val="center"/>
                </w:tcPr>
                <w:p>
                  <w:pPr>
                    <w:pStyle w:val="81"/>
                    <w:jc w:val="center"/>
                    <w:rPr>
                      <w:rFonts w:ascii="Times New Roman" w:hAnsi="Times New Roman"/>
                      <w:szCs w:val="21"/>
                    </w:rPr>
                  </w:pPr>
                  <w:r>
                    <w:rPr>
                      <w:rFonts w:ascii="Times New Roman" w:hAnsi="Times New Roman"/>
                      <w:szCs w:val="21"/>
                    </w:rPr>
                    <w:t>粉末类金属抛光剂</w:t>
                  </w:r>
                </w:p>
              </w:tc>
              <w:tc>
                <w:tcPr>
                  <w:tcW w:w="883" w:type="dxa"/>
                  <w:vAlign w:val="center"/>
                </w:tcPr>
                <w:p>
                  <w:pPr>
                    <w:pStyle w:val="81"/>
                    <w:jc w:val="center"/>
                    <w:rPr>
                      <w:rFonts w:ascii="Times New Roman" w:hAnsi="Times New Roman"/>
                      <w:szCs w:val="21"/>
                    </w:rPr>
                  </w:pPr>
                  <w:r>
                    <w:rPr>
                      <w:rFonts w:ascii="Times New Roman" w:hAnsi="Times New Roman"/>
                      <w:szCs w:val="21"/>
                    </w:rPr>
                    <w:t>7.5</w:t>
                  </w:r>
                  <w:r>
                    <w:rPr>
                      <w:rFonts w:hint="eastAsia" w:ascii="Times New Roman" w:hAnsi="Times New Roman"/>
                      <w:szCs w:val="21"/>
                    </w:rPr>
                    <w:t>t</w:t>
                  </w:r>
                </w:p>
              </w:tc>
              <w:tc>
                <w:tcPr>
                  <w:tcW w:w="750" w:type="dxa"/>
                  <w:vAlign w:val="center"/>
                </w:tcPr>
                <w:p>
                  <w:pPr>
                    <w:widowControl/>
                    <w:jc w:val="center"/>
                    <w:rPr>
                      <w:rFonts w:ascii="Times New Roman" w:hAnsi="Times New Roman"/>
                      <w:szCs w:val="21"/>
                    </w:rPr>
                  </w:pPr>
                  <w:r>
                    <w:rPr>
                      <w:rFonts w:hint="eastAsia" w:ascii="Times New Roman" w:hAnsi="Times New Roman"/>
                      <w:szCs w:val="21"/>
                    </w:rPr>
                    <w:t>/</w:t>
                  </w:r>
                </w:p>
              </w:tc>
              <w:tc>
                <w:tcPr>
                  <w:tcW w:w="817" w:type="dxa"/>
                  <w:vAlign w:val="center"/>
                </w:tcPr>
                <w:p>
                  <w:pPr>
                    <w:pStyle w:val="81"/>
                    <w:jc w:val="center"/>
                    <w:rPr>
                      <w:rFonts w:ascii="Times New Roman" w:hAnsi="Times New Roman"/>
                      <w:szCs w:val="21"/>
                    </w:rPr>
                  </w:pPr>
                  <w:r>
                    <w:rPr>
                      <w:rFonts w:ascii="Times New Roman" w:hAnsi="Times New Roman"/>
                      <w:szCs w:val="21"/>
                    </w:rPr>
                    <w:t>7.5</w:t>
                  </w:r>
                  <w:r>
                    <w:rPr>
                      <w:rFonts w:hint="eastAsia" w:ascii="Times New Roman" w:hAnsi="Times New Roman"/>
                      <w:szCs w:val="21"/>
                    </w:rPr>
                    <w:t>t</w:t>
                  </w:r>
                </w:p>
              </w:tc>
              <w:tc>
                <w:tcPr>
                  <w:tcW w:w="1037" w:type="dxa"/>
                  <w:vAlign w:val="center"/>
                </w:tcPr>
                <w:p>
                  <w:pPr>
                    <w:pStyle w:val="81"/>
                    <w:jc w:val="center"/>
                    <w:rPr>
                      <w:rFonts w:ascii="Times New Roman" w:hAnsi="Times New Roman"/>
                      <w:szCs w:val="21"/>
                    </w:rPr>
                  </w:pPr>
                  <w:r>
                    <w:rPr>
                      <w:rFonts w:hint="eastAsia" w:ascii="Times New Roman" w:hAnsi="Times New Roman"/>
                      <w:szCs w:val="21"/>
                    </w:rPr>
                    <w:t>粉末</w:t>
                  </w:r>
                </w:p>
              </w:tc>
              <w:tc>
                <w:tcPr>
                  <w:tcW w:w="1367" w:type="dxa"/>
                  <w:vAlign w:val="center"/>
                </w:tcPr>
                <w:p>
                  <w:pPr>
                    <w:pStyle w:val="81"/>
                    <w:jc w:val="center"/>
                    <w:rPr>
                      <w:rFonts w:ascii="Times New Roman" w:hAnsi="Times New Roman"/>
                      <w:szCs w:val="21"/>
                    </w:rPr>
                  </w:pPr>
                  <w:r>
                    <w:rPr>
                      <w:rFonts w:hint="eastAsia" w:ascii="Times New Roman" w:hAnsi="Times New Roman"/>
                      <w:szCs w:val="21"/>
                    </w:rPr>
                    <w:t>桶装</w:t>
                  </w:r>
                </w:p>
              </w:tc>
              <w:tc>
                <w:tcPr>
                  <w:tcW w:w="1083" w:type="dxa"/>
                  <w:vAlign w:val="center"/>
                </w:tcPr>
                <w:p>
                  <w:pPr>
                    <w:pStyle w:val="81"/>
                    <w:jc w:val="center"/>
                    <w:rPr>
                      <w:rStyle w:val="53"/>
                      <w:color w:val="auto"/>
                      <w:lang w:bidi="ar"/>
                    </w:rPr>
                  </w:pPr>
                  <w:r>
                    <w:rPr>
                      <w:rFonts w:ascii="Times New Roman" w:hAnsi="Times New Roman"/>
                      <w:szCs w:val="21"/>
                    </w:rPr>
                    <w:t>0.2</w:t>
                  </w:r>
                  <w:r>
                    <w:rPr>
                      <w:rFonts w:hint="eastAsia" w:ascii="Times New Roman" w:hAnsi="Times New Roman"/>
                      <w:szCs w:val="21"/>
                    </w:rPr>
                    <w:t>t，15天</w:t>
                  </w:r>
                </w:p>
              </w:tc>
              <w:tc>
                <w:tcPr>
                  <w:tcW w:w="435" w:type="dxa"/>
                  <w:vMerge w:val="continue"/>
                  <w:vAlign w:val="center"/>
                </w:tcPr>
                <w:p>
                  <w:pPr>
                    <w:widowControl/>
                    <w:jc w:val="center"/>
                    <w:textAlignment w:val="center"/>
                    <w:rPr>
                      <w:rStyle w:val="53"/>
                      <w:color w:val="auto"/>
                      <w:lang w:bidi="ar"/>
                    </w:rPr>
                  </w:pPr>
                </w:p>
              </w:tc>
              <w:tc>
                <w:tcPr>
                  <w:tcW w:w="428" w:type="dxa"/>
                  <w:vAlign w:val="center"/>
                </w:tcPr>
                <w:p>
                  <w:pPr>
                    <w:widowControl/>
                    <w:jc w:val="center"/>
                    <w:rPr>
                      <w:rFonts w:ascii="Times New Roman" w:hAnsi="Times New Roman"/>
                      <w:szCs w:val="21"/>
                    </w:rPr>
                  </w:pPr>
                  <w:r>
                    <w:rPr>
                      <w:rFonts w:ascii="Times New Roman" w:hAnsi="Times New Roman"/>
                      <w:szCs w:val="21"/>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428" w:type="dxa"/>
                  <w:vAlign w:val="center"/>
                </w:tcPr>
                <w:p>
                  <w:pPr>
                    <w:widowControl/>
                    <w:jc w:val="center"/>
                    <w:textAlignment w:val="center"/>
                    <w:rPr>
                      <w:rFonts w:ascii="Times New Roman" w:hAnsi="Times New Roman"/>
                      <w:szCs w:val="21"/>
                    </w:rPr>
                  </w:pPr>
                  <w:r>
                    <w:rPr>
                      <w:rFonts w:ascii="Times New Roman" w:hAnsi="Times New Roman"/>
                      <w:szCs w:val="21"/>
                    </w:rPr>
                    <w:t>23</w:t>
                  </w:r>
                </w:p>
              </w:tc>
              <w:tc>
                <w:tcPr>
                  <w:tcW w:w="943" w:type="dxa"/>
                  <w:vAlign w:val="center"/>
                </w:tcPr>
                <w:p>
                  <w:pPr>
                    <w:pStyle w:val="81"/>
                    <w:jc w:val="center"/>
                    <w:rPr>
                      <w:rFonts w:ascii="Times New Roman" w:hAnsi="Times New Roman"/>
                      <w:szCs w:val="21"/>
                    </w:rPr>
                  </w:pPr>
                  <w:r>
                    <w:rPr>
                      <w:rFonts w:ascii="Times New Roman" w:hAnsi="Times New Roman"/>
                      <w:szCs w:val="21"/>
                    </w:rPr>
                    <w:t>研磨油</w:t>
                  </w:r>
                </w:p>
              </w:tc>
              <w:tc>
                <w:tcPr>
                  <w:tcW w:w="883" w:type="dxa"/>
                  <w:vAlign w:val="center"/>
                </w:tcPr>
                <w:p>
                  <w:pPr>
                    <w:pStyle w:val="81"/>
                    <w:jc w:val="center"/>
                    <w:rPr>
                      <w:rFonts w:ascii="Times New Roman" w:hAnsi="Times New Roman"/>
                      <w:szCs w:val="21"/>
                    </w:rPr>
                  </w:pPr>
                  <w:r>
                    <w:rPr>
                      <w:rFonts w:ascii="Times New Roman" w:hAnsi="Times New Roman"/>
                      <w:szCs w:val="21"/>
                    </w:rPr>
                    <w:t>6</w:t>
                  </w:r>
                  <w:r>
                    <w:rPr>
                      <w:rFonts w:hint="eastAsia" w:ascii="Times New Roman" w:hAnsi="Times New Roman"/>
                      <w:szCs w:val="21"/>
                    </w:rPr>
                    <w:t>t</w:t>
                  </w:r>
                </w:p>
              </w:tc>
              <w:tc>
                <w:tcPr>
                  <w:tcW w:w="750" w:type="dxa"/>
                  <w:vAlign w:val="center"/>
                </w:tcPr>
                <w:p>
                  <w:pPr>
                    <w:widowControl/>
                    <w:jc w:val="center"/>
                    <w:rPr>
                      <w:rFonts w:ascii="Times New Roman" w:hAnsi="Times New Roman"/>
                      <w:szCs w:val="21"/>
                    </w:rPr>
                  </w:pPr>
                  <w:r>
                    <w:rPr>
                      <w:rFonts w:hint="eastAsia" w:ascii="Times New Roman" w:hAnsi="Times New Roman"/>
                      <w:szCs w:val="21"/>
                    </w:rPr>
                    <w:t>/</w:t>
                  </w:r>
                </w:p>
              </w:tc>
              <w:tc>
                <w:tcPr>
                  <w:tcW w:w="817" w:type="dxa"/>
                  <w:vAlign w:val="center"/>
                </w:tcPr>
                <w:p>
                  <w:pPr>
                    <w:pStyle w:val="81"/>
                    <w:jc w:val="center"/>
                    <w:rPr>
                      <w:rFonts w:ascii="Times New Roman" w:hAnsi="Times New Roman"/>
                      <w:szCs w:val="21"/>
                    </w:rPr>
                  </w:pPr>
                  <w:r>
                    <w:rPr>
                      <w:rFonts w:hint="eastAsia" w:ascii="Times New Roman" w:hAnsi="Times New Roman"/>
                      <w:szCs w:val="21"/>
                    </w:rPr>
                    <w:t>6t</w:t>
                  </w:r>
                </w:p>
              </w:tc>
              <w:tc>
                <w:tcPr>
                  <w:tcW w:w="1037" w:type="dxa"/>
                  <w:vAlign w:val="center"/>
                </w:tcPr>
                <w:p>
                  <w:pPr>
                    <w:pStyle w:val="81"/>
                    <w:jc w:val="center"/>
                    <w:rPr>
                      <w:rFonts w:ascii="Times New Roman" w:hAnsi="Times New Roman"/>
                      <w:szCs w:val="21"/>
                    </w:rPr>
                  </w:pPr>
                  <w:r>
                    <w:rPr>
                      <w:rFonts w:hint="eastAsia" w:ascii="Times New Roman" w:hAnsi="Times New Roman"/>
                      <w:szCs w:val="21"/>
                    </w:rPr>
                    <w:t>液态</w:t>
                  </w:r>
                </w:p>
              </w:tc>
              <w:tc>
                <w:tcPr>
                  <w:tcW w:w="1367" w:type="dxa"/>
                  <w:vAlign w:val="center"/>
                </w:tcPr>
                <w:p>
                  <w:pPr>
                    <w:pStyle w:val="81"/>
                    <w:jc w:val="center"/>
                    <w:rPr>
                      <w:rFonts w:ascii="Times New Roman" w:hAnsi="Times New Roman"/>
                      <w:szCs w:val="21"/>
                    </w:rPr>
                  </w:pPr>
                  <w:r>
                    <w:rPr>
                      <w:rFonts w:hint="eastAsia" w:ascii="Times New Roman" w:hAnsi="Times New Roman"/>
                      <w:szCs w:val="21"/>
                    </w:rPr>
                    <w:t>桶装，1L/桶</w:t>
                  </w:r>
                </w:p>
              </w:tc>
              <w:tc>
                <w:tcPr>
                  <w:tcW w:w="1083" w:type="dxa"/>
                  <w:vAlign w:val="center"/>
                </w:tcPr>
                <w:p>
                  <w:pPr>
                    <w:pStyle w:val="81"/>
                    <w:jc w:val="center"/>
                    <w:rPr>
                      <w:rStyle w:val="53"/>
                      <w:color w:val="auto"/>
                      <w:lang w:bidi="ar"/>
                    </w:rPr>
                  </w:pPr>
                  <w:r>
                    <w:rPr>
                      <w:rFonts w:ascii="Times New Roman" w:hAnsi="Times New Roman"/>
                      <w:szCs w:val="21"/>
                    </w:rPr>
                    <w:t>10L</w:t>
                  </w:r>
                  <w:r>
                    <w:rPr>
                      <w:rFonts w:hint="eastAsia" w:ascii="Times New Roman" w:hAnsi="Times New Roman"/>
                      <w:szCs w:val="21"/>
                    </w:rPr>
                    <w:t>，2个月</w:t>
                  </w:r>
                </w:p>
              </w:tc>
              <w:tc>
                <w:tcPr>
                  <w:tcW w:w="435" w:type="dxa"/>
                  <w:vMerge w:val="continue"/>
                  <w:vAlign w:val="center"/>
                </w:tcPr>
                <w:p>
                  <w:pPr>
                    <w:widowControl/>
                    <w:jc w:val="center"/>
                    <w:textAlignment w:val="center"/>
                    <w:rPr>
                      <w:rStyle w:val="53"/>
                      <w:color w:val="auto"/>
                      <w:lang w:bidi="ar"/>
                    </w:rPr>
                  </w:pPr>
                </w:p>
              </w:tc>
              <w:tc>
                <w:tcPr>
                  <w:tcW w:w="428" w:type="dxa"/>
                  <w:vAlign w:val="center"/>
                </w:tcPr>
                <w:p>
                  <w:pPr>
                    <w:widowControl/>
                    <w:jc w:val="center"/>
                    <w:rPr>
                      <w:rFonts w:ascii="Times New Roman" w:hAnsi="Times New Roman"/>
                      <w:szCs w:val="21"/>
                    </w:rPr>
                  </w:pPr>
                  <w:r>
                    <w:rPr>
                      <w:rFonts w:ascii="Times New Roman" w:hAnsi="Times New Roman"/>
                      <w:szCs w:val="21"/>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8" w:type="dxa"/>
                  <w:vAlign w:val="center"/>
                </w:tcPr>
                <w:p>
                  <w:pPr>
                    <w:widowControl/>
                    <w:jc w:val="center"/>
                    <w:textAlignment w:val="center"/>
                    <w:rPr>
                      <w:rFonts w:ascii="Times New Roman" w:hAnsi="Times New Roman"/>
                      <w:szCs w:val="21"/>
                    </w:rPr>
                  </w:pPr>
                  <w:r>
                    <w:rPr>
                      <w:rFonts w:ascii="Times New Roman" w:hAnsi="Times New Roman"/>
                      <w:szCs w:val="21"/>
                    </w:rPr>
                    <w:t>24</w:t>
                  </w:r>
                </w:p>
              </w:tc>
              <w:tc>
                <w:tcPr>
                  <w:tcW w:w="943" w:type="dxa"/>
                  <w:vAlign w:val="center"/>
                </w:tcPr>
                <w:p>
                  <w:pPr>
                    <w:pStyle w:val="81"/>
                    <w:jc w:val="center"/>
                    <w:rPr>
                      <w:rFonts w:ascii="Times New Roman" w:hAnsi="Times New Roman"/>
                      <w:szCs w:val="21"/>
                    </w:rPr>
                  </w:pPr>
                  <w:r>
                    <w:rPr>
                      <w:rFonts w:ascii="Times New Roman" w:hAnsi="Times New Roman"/>
                      <w:b/>
                      <w:bCs/>
                      <w:szCs w:val="21"/>
                    </w:rPr>
                    <w:t>水基超声波清洗剂</w:t>
                  </w:r>
                </w:p>
              </w:tc>
              <w:tc>
                <w:tcPr>
                  <w:tcW w:w="883" w:type="dxa"/>
                  <w:vAlign w:val="center"/>
                </w:tcPr>
                <w:p>
                  <w:pPr>
                    <w:pStyle w:val="81"/>
                    <w:jc w:val="center"/>
                    <w:rPr>
                      <w:rFonts w:ascii="Times New Roman" w:hAnsi="Times New Roman"/>
                      <w:b/>
                      <w:bCs/>
                      <w:szCs w:val="21"/>
                    </w:rPr>
                  </w:pPr>
                  <w:r>
                    <w:rPr>
                      <w:rFonts w:ascii="Times New Roman" w:hAnsi="Times New Roman"/>
                      <w:b/>
                      <w:bCs/>
                      <w:szCs w:val="21"/>
                    </w:rPr>
                    <w:t>4.8</w:t>
                  </w:r>
                  <w:r>
                    <w:rPr>
                      <w:rFonts w:hint="eastAsia" w:ascii="Times New Roman" w:hAnsi="Times New Roman"/>
                      <w:b/>
                      <w:bCs/>
                      <w:szCs w:val="21"/>
                    </w:rPr>
                    <w:t>t</w:t>
                  </w:r>
                </w:p>
              </w:tc>
              <w:tc>
                <w:tcPr>
                  <w:tcW w:w="750" w:type="dxa"/>
                  <w:vAlign w:val="center"/>
                </w:tcPr>
                <w:p>
                  <w:pPr>
                    <w:widowControl/>
                    <w:jc w:val="center"/>
                    <w:rPr>
                      <w:rFonts w:ascii="Times New Roman" w:hAnsi="Times New Roman"/>
                      <w:b/>
                      <w:bCs/>
                      <w:szCs w:val="21"/>
                    </w:rPr>
                  </w:pPr>
                  <w:r>
                    <w:rPr>
                      <w:rFonts w:hint="eastAsia" w:ascii="Times New Roman" w:hAnsi="Times New Roman"/>
                      <w:b/>
                      <w:bCs/>
                      <w:szCs w:val="21"/>
                    </w:rPr>
                    <w:t>1.2</w:t>
                  </w:r>
                </w:p>
              </w:tc>
              <w:tc>
                <w:tcPr>
                  <w:tcW w:w="817" w:type="dxa"/>
                  <w:vAlign w:val="center"/>
                </w:tcPr>
                <w:p>
                  <w:pPr>
                    <w:pStyle w:val="81"/>
                    <w:jc w:val="center"/>
                    <w:rPr>
                      <w:rFonts w:ascii="Times New Roman" w:hAnsi="Times New Roman"/>
                      <w:b/>
                      <w:bCs/>
                      <w:szCs w:val="21"/>
                    </w:rPr>
                  </w:pPr>
                  <w:r>
                    <w:rPr>
                      <w:rFonts w:hint="eastAsia" w:ascii="Times New Roman" w:hAnsi="Times New Roman"/>
                      <w:b/>
                      <w:bCs/>
                      <w:szCs w:val="21"/>
                    </w:rPr>
                    <w:t>6t</w:t>
                  </w:r>
                </w:p>
              </w:tc>
              <w:tc>
                <w:tcPr>
                  <w:tcW w:w="1037" w:type="dxa"/>
                  <w:vAlign w:val="center"/>
                </w:tcPr>
                <w:p>
                  <w:pPr>
                    <w:pStyle w:val="81"/>
                    <w:jc w:val="center"/>
                    <w:rPr>
                      <w:rFonts w:ascii="Times New Roman" w:hAnsi="Times New Roman"/>
                      <w:b/>
                      <w:bCs/>
                      <w:szCs w:val="21"/>
                    </w:rPr>
                  </w:pPr>
                  <w:r>
                    <w:rPr>
                      <w:rFonts w:hint="eastAsia" w:ascii="Times New Roman" w:hAnsi="Times New Roman"/>
                      <w:b/>
                      <w:bCs/>
                      <w:szCs w:val="21"/>
                    </w:rPr>
                    <w:t>液态</w:t>
                  </w:r>
                </w:p>
              </w:tc>
              <w:tc>
                <w:tcPr>
                  <w:tcW w:w="1367" w:type="dxa"/>
                  <w:vAlign w:val="center"/>
                </w:tcPr>
                <w:p>
                  <w:pPr>
                    <w:pStyle w:val="81"/>
                    <w:jc w:val="center"/>
                    <w:rPr>
                      <w:rFonts w:ascii="Times New Roman" w:hAnsi="Times New Roman"/>
                      <w:b/>
                      <w:bCs/>
                      <w:szCs w:val="21"/>
                    </w:rPr>
                  </w:pPr>
                  <w:r>
                    <w:rPr>
                      <w:rFonts w:hint="eastAsia" w:ascii="Times New Roman" w:hAnsi="Times New Roman"/>
                      <w:b/>
                      <w:bCs/>
                      <w:szCs w:val="21"/>
                    </w:rPr>
                    <w:t>桶装，20L/桶</w:t>
                  </w:r>
                </w:p>
              </w:tc>
              <w:tc>
                <w:tcPr>
                  <w:tcW w:w="1083" w:type="dxa"/>
                  <w:vAlign w:val="center"/>
                </w:tcPr>
                <w:p>
                  <w:pPr>
                    <w:pStyle w:val="81"/>
                    <w:jc w:val="center"/>
                    <w:rPr>
                      <w:rStyle w:val="53"/>
                      <w:b/>
                      <w:bCs/>
                      <w:color w:val="auto"/>
                      <w:lang w:bidi="ar"/>
                    </w:rPr>
                  </w:pPr>
                  <w:r>
                    <w:rPr>
                      <w:rStyle w:val="53"/>
                      <w:rFonts w:hint="eastAsia"/>
                      <w:b/>
                      <w:bCs/>
                      <w:color w:val="auto"/>
                      <w:lang w:bidi="ar"/>
                    </w:rPr>
                    <w:t>0.05t，15天</w:t>
                  </w:r>
                </w:p>
              </w:tc>
              <w:tc>
                <w:tcPr>
                  <w:tcW w:w="435" w:type="dxa"/>
                  <w:vMerge w:val="continue"/>
                  <w:vAlign w:val="center"/>
                </w:tcPr>
                <w:p>
                  <w:pPr>
                    <w:widowControl/>
                    <w:jc w:val="center"/>
                    <w:textAlignment w:val="center"/>
                    <w:rPr>
                      <w:rStyle w:val="53"/>
                      <w:color w:val="auto"/>
                      <w:lang w:bidi="ar"/>
                    </w:rPr>
                  </w:pPr>
                </w:p>
              </w:tc>
              <w:tc>
                <w:tcPr>
                  <w:tcW w:w="428" w:type="dxa"/>
                  <w:vAlign w:val="center"/>
                </w:tcPr>
                <w:p>
                  <w:pPr>
                    <w:widowControl/>
                    <w:jc w:val="center"/>
                    <w:rPr>
                      <w:rFonts w:ascii="Times New Roman" w:hAnsi="Times New Roman"/>
                      <w:szCs w:val="21"/>
                    </w:rPr>
                  </w:pPr>
                  <w:r>
                    <w:rPr>
                      <w:rFonts w:ascii="Times New Roman" w:hAnsi="Times New Roman"/>
                      <w:szCs w:val="21"/>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428" w:type="dxa"/>
                  <w:vAlign w:val="center"/>
                </w:tcPr>
                <w:p>
                  <w:pPr>
                    <w:widowControl/>
                    <w:jc w:val="center"/>
                    <w:textAlignment w:val="center"/>
                    <w:rPr>
                      <w:rFonts w:ascii="Times New Roman" w:hAnsi="Times New Roman"/>
                      <w:szCs w:val="21"/>
                    </w:rPr>
                  </w:pPr>
                  <w:r>
                    <w:rPr>
                      <w:rFonts w:ascii="Times New Roman" w:hAnsi="Times New Roman"/>
                      <w:szCs w:val="21"/>
                    </w:rPr>
                    <w:t>25</w:t>
                  </w:r>
                </w:p>
              </w:tc>
              <w:tc>
                <w:tcPr>
                  <w:tcW w:w="943" w:type="dxa"/>
                  <w:vAlign w:val="center"/>
                </w:tcPr>
                <w:p>
                  <w:pPr>
                    <w:pStyle w:val="81"/>
                    <w:jc w:val="center"/>
                    <w:rPr>
                      <w:rFonts w:ascii="Times New Roman" w:hAnsi="Times New Roman"/>
                      <w:b/>
                      <w:bCs/>
                      <w:szCs w:val="21"/>
                    </w:rPr>
                  </w:pPr>
                  <w:r>
                    <w:rPr>
                      <w:rFonts w:ascii="Times New Roman" w:hAnsi="Times New Roman"/>
                      <w:b/>
                      <w:bCs/>
                      <w:szCs w:val="21"/>
                    </w:rPr>
                    <w:t>切削液</w:t>
                  </w:r>
                </w:p>
              </w:tc>
              <w:tc>
                <w:tcPr>
                  <w:tcW w:w="883" w:type="dxa"/>
                  <w:vAlign w:val="center"/>
                </w:tcPr>
                <w:p>
                  <w:pPr>
                    <w:pStyle w:val="81"/>
                    <w:jc w:val="center"/>
                    <w:rPr>
                      <w:rFonts w:ascii="Times New Roman" w:hAnsi="Times New Roman"/>
                      <w:b/>
                      <w:bCs/>
                      <w:szCs w:val="21"/>
                    </w:rPr>
                  </w:pPr>
                  <w:r>
                    <w:rPr>
                      <w:rFonts w:ascii="Times New Roman" w:hAnsi="Times New Roman"/>
                      <w:b/>
                      <w:bCs/>
                      <w:szCs w:val="21"/>
                    </w:rPr>
                    <w:t>3.8</w:t>
                  </w:r>
                  <w:r>
                    <w:rPr>
                      <w:rFonts w:hint="eastAsia" w:ascii="Times New Roman" w:hAnsi="Times New Roman"/>
                      <w:b/>
                      <w:bCs/>
                      <w:szCs w:val="21"/>
                    </w:rPr>
                    <w:t>t</w:t>
                  </w:r>
                </w:p>
              </w:tc>
              <w:tc>
                <w:tcPr>
                  <w:tcW w:w="750" w:type="dxa"/>
                  <w:vAlign w:val="center"/>
                </w:tcPr>
                <w:p>
                  <w:pPr>
                    <w:widowControl/>
                    <w:jc w:val="center"/>
                    <w:rPr>
                      <w:rFonts w:ascii="Times New Roman" w:hAnsi="Times New Roman"/>
                      <w:b/>
                      <w:bCs/>
                      <w:szCs w:val="21"/>
                    </w:rPr>
                  </w:pPr>
                  <w:r>
                    <w:rPr>
                      <w:rFonts w:hint="eastAsia" w:ascii="Times New Roman" w:hAnsi="Times New Roman"/>
                      <w:b/>
                      <w:bCs/>
                      <w:szCs w:val="21"/>
                    </w:rPr>
                    <w:t>0.4t</w:t>
                  </w:r>
                </w:p>
              </w:tc>
              <w:tc>
                <w:tcPr>
                  <w:tcW w:w="817" w:type="dxa"/>
                  <w:vAlign w:val="center"/>
                </w:tcPr>
                <w:p>
                  <w:pPr>
                    <w:pStyle w:val="81"/>
                    <w:jc w:val="center"/>
                    <w:rPr>
                      <w:rFonts w:ascii="Times New Roman" w:hAnsi="Times New Roman"/>
                      <w:b/>
                      <w:bCs/>
                      <w:szCs w:val="21"/>
                    </w:rPr>
                  </w:pPr>
                  <w:r>
                    <w:rPr>
                      <w:rFonts w:hint="eastAsia" w:ascii="Times New Roman" w:hAnsi="Times New Roman"/>
                      <w:b/>
                      <w:bCs/>
                      <w:szCs w:val="21"/>
                    </w:rPr>
                    <w:t>4.2t</w:t>
                  </w:r>
                </w:p>
              </w:tc>
              <w:tc>
                <w:tcPr>
                  <w:tcW w:w="1037" w:type="dxa"/>
                  <w:vAlign w:val="center"/>
                </w:tcPr>
                <w:p>
                  <w:pPr>
                    <w:pStyle w:val="81"/>
                    <w:jc w:val="center"/>
                    <w:rPr>
                      <w:rFonts w:ascii="Times New Roman" w:hAnsi="Times New Roman"/>
                      <w:b/>
                      <w:bCs/>
                      <w:szCs w:val="21"/>
                    </w:rPr>
                  </w:pPr>
                  <w:r>
                    <w:rPr>
                      <w:rFonts w:hint="eastAsia" w:ascii="Times New Roman" w:hAnsi="Times New Roman"/>
                      <w:b/>
                      <w:bCs/>
                      <w:szCs w:val="21"/>
                    </w:rPr>
                    <w:t>液态</w:t>
                  </w:r>
                </w:p>
              </w:tc>
              <w:tc>
                <w:tcPr>
                  <w:tcW w:w="1367" w:type="dxa"/>
                  <w:vAlign w:val="center"/>
                </w:tcPr>
                <w:p>
                  <w:pPr>
                    <w:pStyle w:val="81"/>
                    <w:jc w:val="center"/>
                    <w:rPr>
                      <w:rFonts w:ascii="Times New Roman" w:hAnsi="Times New Roman"/>
                      <w:b/>
                      <w:bCs/>
                      <w:szCs w:val="21"/>
                    </w:rPr>
                  </w:pPr>
                  <w:r>
                    <w:rPr>
                      <w:rFonts w:hint="eastAsia" w:ascii="Times New Roman" w:hAnsi="Times New Roman"/>
                      <w:b/>
                      <w:bCs/>
                      <w:szCs w:val="21"/>
                    </w:rPr>
                    <w:t>桶装，18L/桶</w:t>
                  </w:r>
                </w:p>
              </w:tc>
              <w:tc>
                <w:tcPr>
                  <w:tcW w:w="1083" w:type="dxa"/>
                  <w:vAlign w:val="center"/>
                </w:tcPr>
                <w:p>
                  <w:pPr>
                    <w:pStyle w:val="81"/>
                    <w:jc w:val="center"/>
                    <w:rPr>
                      <w:rStyle w:val="53"/>
                      <w:b/>
                      <w:bCs/>
                      <w:color w:val="auto"/>
                      <w:lang w:bidi="ar"/>
                    </w:rPr>
                  </w:pPr>
                  <w:r>
                    <w:rPr>
                      <w:rFonts w:ascii="Times New Roman" w:hAnsi="Times New Roman"/>
                      <w:b/>
                      <w:bCs/>
                      <w:szCs w:val="21"/>
                    </w:rPr>
                    <w:t>0.15</w:t>
                  </w:r>
                  <w:r>
                    <w:rPr>
                      <w:rFonts w:hint="eastAsia" w:ascii="Times New Roman" w:hAnsi="Times New Roman"/>
                      <w:b/>
                      <w:bCs/>
                      <w:szCs w:val="21"/>
                    </w:rPr>
                    <w:t>t，15天</w:t>
                  </w:r>
                </w:p>
              </w:tc>
              <w:tc>
                <w:tcPr>
                  <w:tcW w:w="435" w:type="dxa"/>
                  <w:vMerge w:val="continue"/>
                  <w:vAlign w:val="center"/>
                </w:tcPr>
                <w:p>
                  <w:pPr>
                    <w:widowControl/>
                    <w:jc w:val="center"/>
                    <w:textAlignment w:val="center"/>
                    <w:rPr>
                      <w:rStyle w:val="53"/>
                      <w:color w:val="auto"/>
                      <w:lang w:bidi="ar"/>
                    </w:rPr>
                  </w:pPr>
                </w:p>
              </w:tc>
              <w:tc>
                <w:tcPr>
                  <w:tcW w:w="428" w:type="dxa"/>
                  <w:vAlign w:val="center"/>
                </w:tcPr>
                <w:p>
                  <w:pPr>
                    <w:widowControl/>
                    <w:jc w:val="center"/>
                    <w:rPr>
                      <w:rFonts w:ascii="Times New Roman" w:hAnsi="Times New Roman"/>
                      <w:szCs w:val="21"/>
                    </w:rPr>
                  </w:pPr>
                  <w:r>
                    <w:rPr>
                      <w:rFonts w:ascii="Times New Roman" w:hAnsi="Times New Roman"/>
                      <w:szCs w:val="21"/>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8" w:type="dxa"/>
                  <w:vAlign w:val="center"/>
                </w:tcPr>
                <w:p>
                  <w:pPr>
                    <w:widowControl/>
                    <w:jc w:val="center"/>
                    <w:textAlignment w:val="center"/>
                    <w:rPr>
                      <w:rFonts w:ascii="Times New Roman" w:hAnsi="Times New Roman"/>
                      <w:szCs w:val="21"/>
                    </w:rPr>
                  </w:pPr>
                  <w:r>
                    <w:rPr>
                      <w:rFonts w:ascii="Times New Roman" w:hAnsi="Times New Roman"/>
                      <w:szCs w:val="21"/>
                    </w:rPr>
                    <w:t>26</w:t>
                  </w:r>
                </w:p>
              </w:tc>
              <w:tc>
                <w:tcPr>
                  <w:tcW w:w="943" w:type="dxa"/>
                  <w:vAlign w:val="center"/>
                </w:tcPr>
                <w:p>
                  <w:pPr>
                    <w:pStyle w:val="81"/>
                    <w:jc w:val="center"/>
                    <w:rPr>
                      <w:rFonts w:ascii="Times New Roman" w:hAnsi="Times New Roman"/>
                      <w:szCs w:val="21"/>
                    </w:rPr>
                  </w:pPr>
                  <w:r>
                    <w:rPr>
                      <w:rFonts w:ascii="Times New Roman" w:hAnsi="Times New Roman"/>
                      <w:szCs w:val="21"/>
                    </w:rPr>
                    <w:t>液氨</w:t>
                  </w:r>
                </w:p>
              </w:tc>
              <w:tc>
                <w:tcPr>
                  <w:tcW w:w="883" w:type="dxa"/>
                  <w:vAlign w:val="center"/>
                </w:tcPr>
                <w:p>
                  <w:pPr>
                    <w:pStyle w:val="81"/>
                    <w:jc w:val="center"/>
                    <w:rPr>
                      <w:rFonts w:ascii="Times New Roman" w:hAnsi="Times New Roman"/>
                      <w:szCs w:val="21"/>
                    </w:rPr>
                  </w:pPr>
                  <w:r>
                    <w:rPr>
                      <w:rFonts w:ascii="Times New Roman" w:hAnsi="Times New Roman"/>
                      <w:szCs w:val="21"/>
                    </w:rPr>
                    <w:t>10t/a</w:t>
                  </w:r>
                </w:p>
              </w:tc>
              <w:tc>
                <w:tcPr>
                  <w:tcW w:w="750" w:type="dxa"/>
                  <w:vAlign w:val="center"/>
                </w:tcPr>
                <w:p>
                  <w:pPr>
                    <w:widowControl/>
                    <w:jc w:val="center"/>
                    <w:rPr>
                      <w:rFonts w:ascii="Times New Roman" w:hAnsi="Times New Roman"/>
                      <w:szCs w:val="21"/>
                    </w:rPr>
                  </w:pPr>
                  <w:r>
                    <w:rPr>
                      <w:rFonts w:hint="eastAsia" w:ascii="Times New Roman" w:hAnsi="Times New Roman"/>
                      <w:szCs w:val="21"/>
                    </w:rPr>
                    <w:t>/</w:t>
                  </w:r>
                </w:p>
              </w:tc>
              <w:tc>
                <w:tcPr>
                  <w:tcW w:w="817" w:type="dxa"/>
                  <w:vAlign w:val="center"/>
                </w:tcPr>
                <w:p>
                  <w:pPr>
                    <w:pStyle w:val="81"/>
                    <w:jc w:val="center"/>
                    <w:rPr>
                      <w:rFonts w:ascii="Times New Roman" w:hAnsi="Times New Roman"/>
                      <w:szCs w:val="21"/>
                    </w:rPr>
                  </w:pPr>
                  <w:r>
                    <w:rPr>
                      <w:rFonts w:ascii="Times New Roman" w:hAnsi="Times New Roman"/>
                      <w:szCs w:val="21"/>
                    </w:rPr>
                    <w:t>10t/a</w:t>
                  </w:r>
                </w:p>
              </w:tc>
              <w:tc>
                <w:tcPr>
                  <w:tcW w:w="1037" w:type="dxa"/>
                  <w:vAlign w:val="center"/>
                </w:tcPr>
                <w:p>
                  <w:pPr>
                    <w:pStyle w:val="81"/>
                    <w:jc w:val="center"/>
                    <w:rPr>
                      <w:rFonts w:ascii="Times New Roman" w:hAnsi="Times New Roman"/>
                      <w:szCs w:val="21"/>
                    </w:rPr>
                  </w:pPr>
                  <w:r>
                    <w:rPr>
                      <w:rFonts w:ascii="Times New Roman" w:hAnsi="Times New Roman"/>
                      <w:szCs w:val="21"/>
                    </w:rPr>
                    <w:t>液氨</w:t>
                  </w:r>
                </w:p>
              </w:tc>
              <w:tc>
                <w:tcPr>
                  <w:tcW w:w="1367" w:type="dxa"/>
                  <w:vAlign w:val="center"/>
                </w:tcPr>
                <w:p>
                  <w:pPr>
                    <w:pStyle w:val="81"/>
                    <w:jc w:val="center"/>
                    <w:rPr>
                      <w:rFonts w:ascii="Times New Roman" w:hAnsi="Times New Roman"/>
                      <w:szCs w:val="21"/>
                    </w:rPr>
                  </w:pPr>
                  <w:r>
                    <w:rPr>
                      <w:rFonts w:hint="eastAsia" w:ascii="Times New Roman" w:hAnsi="Times New Roman"/>
                      <w:szCs w:val="21"/>
                    </w:rPr>
                    <w:t>罐装，400kg/罐</w:t>
                  </w:r>
                </w:p>
              </w:tc>
              <w:tc>
                <w:tcPr>
                  <w:tcW w:w="1083" w:type="dxa"/>
                  <w:vAlign w:val="center"/>
                </w:tcPr>
                <w:p>
                  <w:pPr>
                    <w:pStyle w:val="81"/>
                    <w:jc w:val="center"/>
                    <w:rPr>
                      <w:rStyle w:val="53"/>
                      <w:color w:val="auto"/>
                      <w:lang w:bidi="ar"/>
                    </w:rPr>
                  </w:pPr>
                  <w:r>
                    <w:rPr>
                      <w:rFonts w:ascii="Times New Roman" w:hAnsi="Times New Roman"/>
                      <w:szCs w:val="21"/>
                    </w:rPr>
                    <w:t>1.4</w:t>
                  </w:r>
                  <w:r>
                    <w:rPr>
                      <w:rFonts w:hint="eastAsia" w:ascii="Times New Roman" w:hAnsi="Times New Roman"/>
                      <w:szCs w:val="21"/>
                    </w:rPr>
                    <w:t>t,30天</w:t>
                  </w:r>
                </w:p>
              </w:tc>
              <w:tc>
                <w:tcPr>
                  <w:tcW w:w="435" w:type="dxa"/>
                  <w:vMerge w:val="restart"/>
                  <w:vAlign w:val="center"/>
                </w:tcPr>
                <w:p>
                  <w:pPr>
                    <w:widowControl/>
                    <w:jc w:val="center"/>
                    <w:textAlignment w:val="center"/>
                    <w:rPr>
                      <w:rStyle w:val="53"/>
                      <w:color w:val="auto"/>
                      <w:lang w:bidi="ar"/>
                    </w:rPr>
                  </w:pPr>
                  <w:r>
                    <w:rPr>
                      <w:rStyle w:val="53"/>
                      <w:rFonts w:hint="eastAsia"/>
                      <w:color w:val="auto"/>
                      <w:lang w:bidi="ar"/>
                    </w:rPr>
                    <w:t>生产区</w:t>
                  </w:r>
                </w:p>
              </w:tc>
              <w:tc>
                <w:tcPr>
                  <w:tcW w:w="428" w:type="dxa"/>
                  <w:vAlign w:val="center"/>
                </w:tcPr>
                <w:p>
                  <w:pPr>
                    <w:widowControl/>
                    <w:jc w:val="center"/>
                    <w:rPr>
                      <w:rFonts w:ascii="Times New Roman" w:hAnsi="Times New Roman"/>
                      <w:szCs w:val="21"/>
                    </w:rPr>
                  </w:pPr>
                  <w:r>
                    <w:rPr>
                      <w:rFonts w:ascii="Times New Roman" w:hAnsi="Times New Roman"/>
                      <w:szCs w:val="21"/>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428" w:type="dxa"/>
                  <w:vAlign w:val="center"/>
                </w:tcPr>
                <w:p>
                  <w:pPr>
                    <w:widowControl/>
                    <w:jc w:val="center"/>
                    <w:textAlignment w:val="center"/>
                    <w:rPr>
                      <w:rFonts w:ascii="Times New Roman" w:hAnsi="Times New Roman"/>
                      <w:szCs w:val="21"/>
                    </w:rPr>
                  </w:pPr>
                  <w:r>
                    <w:rPr>
                      <w:rFonts w:ascii="Times New Roman" w:hAnsi="Times New Roman"/>
                      <w:szCs w:val="21"/>
                    </w:rPr>
                    <w:t>27</w:t>
                  </w:r>
                </w:p>
              </w:tc>
              <w:tc>
                <w:tcPr>
                  <w:tcW w:w="943" w:type="dxa"/>
                  <w:vAlign w:val="center"/>
                </w:tcPr>
                <w:p>
                  <w:pPr>
                    <w:pStyle w:val="81"/>
                    <w:jc w:val="center"/>
                    <w:rPr>
                      <w:rFonts w:ascii="Times New Roman" w:hAnsi="Times New Roman"/>
                      <w:szCs w:val="21"/>
                    </w:rPr>
                  </w:pPr>
                  <w:r>
                    <w:rPr>
                      <w:rFonts w:ascii="Times New Roman" w:hAnsi="Times New Roman"/>
                      <w:szCs w:val="21"/>
                    </w:rPr>
                    <w:t>液压油</w:t>
                  </w:r>
                </w:p>
              </w:tc>
              <w:tc>
                <w:tcPr>
                  <w:tcW w:w="883" w:type="dxa"/>
                  <w:vAlign w:val="center"/>
                </w:tcPr>
                <w:p>
                  <w:pPr>
                    <w:pStyle w:val="81"/>
                    <w:jc w:val="center"/>
                    <w:rPr>
                      <w:rFonts w:ascii="Times New Roman" w:hAnsi="Times New Roman"/>
                      <w:szCs w:val="21"/>
                    </w:rPr>
                  </w:pPr>
                  <w:r>
                    <w:rPr>
                      <w:rFonts w:ascii="Times New Roman" w:hAnsi="Times New Roman"/>
                      <w:szCs w:val="21"/>
                    </w:rPr>
                    <w:t>2</w:t>
                  </w:r>
                  <w:r>
                    <w:rPr>
                      <w:rFonts w:hint="eastAsia" w:ascii="Times New Roman" w:hAnsi="Times New Roman"/>
                      <w:szCs w:val="21"/>
                    </w:rPr>
                    <w:t>t</w:t>
                  </w:r>
                </w:p>
              </w:tc>
              <w:tc>
                <w:tcPr>
                  <w:tcW w:w="750" w:type="dxa"/>
                  <w:vAlign w:val="center"/>
                </w:tcPr>
                <w:p>
                  <w:pPr>
                    <w:widowControl/>
                    <w:jc w:val="center"/>
                    <w:rPr>
                      <w:rFonts w:ascii="Times New Roman" w:hAnsi="Times New Roman"/>
                      <w:szCs w:val="21"/>
                    </w:rPr>
                  </w:pPr>
                  <w:r>
                    <w:rPr>
                      <w:rFonts w:hint="eastAsia" w:ascii="Times New Roman" w:hAnsi="Times New Roman"/>
                      <w:szCs w:val="21"/>
                    </w:rPr>
                    <w:t>/</w:t>
                  </w:r>
                </w:p>
              </w:tc>
              <w:tc>
                <w:tcPr>
                  <w:tcW w:w="817" w:type="dxa"/>
                  <w:vAlign w:val="center"/>
                </w:tcPr>
                <w:p>
                  <w:pPr>
                    <w:pStyle w:val="81"/>
                    <w:jc w:val="center"/>
                    <w:rPr>
                      <w:rFonts w:ascii="Times New Roman" w:hAnsi="Times New Roman"/>
                      <w:szCs w:val="21"/>
                    </w:rPr>
                  </w:pPr>
                  <w:r>
                    <w:rPr>
                      <w:rFonts w:ascii="Times New Roman" w:hAnsi="Times New Roman"/>
                      <w:szCs w:val="21"/>
                    </w:rPr>
                    <w:t>2</w:t>
                  </w:r>
                  <w:r>
                    <w:rPr>
                      <w:rFonts w:hint="eastAsia" w:ascii="Times New Roman" w:hAnsi="Times New Roman"/>
                      <w:szCs w:val="21"/>
                    </w:rPr>
                    <w:t>t</w:t>
                  </w:r>
                </w:p>
              </w:tc>
              <w:tc>
                <w:tcPr>
                  <w:tcW w:w="1037" w:type="dxa"/>
                  <w:vAlign w:val="center"/>
                </w:tcPr>
                <w:p>
                  <w:pPr>
                    <w:pStyle w:val="81"/>
                    <w:jc w:val="center"/>
                    <w:rPr>
                      <w:rFonts w:ascii="Times New Roman" w:hAnsi="Times New Roman"/>
                      <w:szCs w:val="21"/>
                    </w:rPr>
                  </w:pPr>
                  <w:r>
                    <w:rPr>
                      <w:rFonts w:ascii="Times New Roman" w:hAnsi="Times New Roman"/>
                      <w:szCs w:val="21"/>
                    </w:rPr>
                    <w:t>主要成分矿物油</w:t>
                  </w:r>
                </w:p>
              </w:tc>
              <w:tc>
                <w:tcPr>
                  <w:tcW w:w="1367" w:type="dxa"/>
                  <w:vAlign w:val="center"/>
                </w:tcPr>
                <w:p>
                  <w:pPr>
                    <w:pStyle w:val="81"/>
                    <w:jc w:val="center"/>
                    <w:rPr>
                      <w:rFonts w:ascii="Times New Roman" w:hAnsi="Times New Roman"/>
                      <w:szCs w:val="21"/>
                    </w:rPr>
                  </w:pPr>
                  <w:r>
                    <w:rPr>
                      <w:rFonts w:hint="eastAsia" w:ascii="Times New Roman" w:hAnsi="Times New Roman"/>
                      <w:szCs w:val="21"/>
                    </w:rPr>
                    <w:t>罐装</w:t>
                  </w:r>
                </w:p>
              </w:tc>
              <w:tc>
                <w:tcPr>
                  <w:tcW w:w="1083" w:type="dxa"/>
                  <w:vAlign w:val="center"/>
                </w:tcPr>
                <w:p>
                  <w:pPr>
                    <w:pStyle w:val="81"/>
                    <w:jc w:val="center"/>
                    <w:rPr>
                      <w:rStyle w:val="53"/>
                      <w:color w:val="auto"/>
                      <w:lang w:bidi="ar"/>
                    </w:rPr>
                  </w:pPr>
                  <w:r>
                    <w:rPr>
                      <w:rFonts w:ascii="Times New Roman" w:hAnsi="Times New Roman"/>
                      <w:szCs w:val="21"/>
                    </w:rPr>
                    <w:t>0.05</w:t>
                  </w:r>
                  <w:r>
                    <w:rPr>
                      <w:rFonts w:hint="eastAsia" w:ascii="Times New Roman" w:hAnsi="Times New Roman"/>
                      <w:szCs w:val="21"/>
                    </w:rPr>
                    <w:t>t，10天</w:t>
                  </w:r>
                </w:p>
              </w:tc>
              <w:tc>
                <w:tcPr>
                  <w:tcW w:w="435" w:type="dxa"/>
                  <w:vMerge w:val="continue"/>
                  <w:vAlign w:val="center"/>
                </w:tcPr>
                <w:p>
                  <w:pPr>
                    <w:widowControl/>
                    <w:jc w:val="center"/>
                    <w:textAlignment w:val="center"/>
                    <w:rPr>
                      <w:rStyle w:val="53"/>
                      <w:color w:val="auto"/>
                      <w:lang w:bidi="ar"/>
                    </w:rPr>
                  </w:pPr>
                </w:p>
              </w:tc>
              <w:tc>
                <w:tcPr>
                  <w:tcW w:w="428" w:type="dxa"/>
                  <w:vAlign w:val="center"/>
                </w:tcPr>
                <w:p>
                  <w:pPr>
                    <w:widowControl/>
                    <w:jc w:val="center"/>
                    <w:rPr>
                      <w:rFonts w:ascii="Times New Roman" w:hAnsi="Times New Roman"/>
                      <w:szCs w:val="21"/>
                    </w:rPr>
                  </w:pPr>
                  <w:r>
                    <w:rPr>
                      <w:rFonts w:ascii="Times New Roman" w:hAnsi="Times New Roman"/>
                      <w:szCs w:val="21"/>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8" w:type="dxa"/>
                  <w:vAlign w:val="center"/>
                </w:tcPr>
                <w:p>
                  <w:pPr>
                    <w:widowControl/>
                    <w:jc w:val="center"/>
                    <w:textAlignment w:val="center"/>
                    <w:rPr>
                      <w:rFonts w:ascii="Times New Roman" w:hAnsi="Times New Roman"/>
                      <w:szCs w:val="21"/>
                    </w:rPr>
                  </w:pPr>
                  <w:r>
                    <w:rPr>
                      <w:rFonts w:ascii="Times New Roman" w:hAnsi="Times New Roman"/>
                      <w:szCs w:val="21"/>
                    </w:rPr>
                    <w:t>28</w:t>
                  </w:r>
                </w:p>
              </w:tc>
              <w:tc>
                <w:tcPr>
                  <w:tcW w:w="943" w:type="dxa"/>
                  <w:vAlign w:val="center"/>
                </w:tcPr>
                <w:p>
                  <w:pPr>
                    <w:pStyle w:val="81"/>
                    <w:jc w:val="center"/>
                    <w:rPr>
                      <w:rFonts w:ascii="Times New Roman" w:hAnsi="Times New Roman"/>
                      <w:szCs w:val="21"/>
                    </w:rPr>
                  </w:pPr>
                  <w:r>
                    <w:rPr>
                      <w:rFonts w:ascii="Times New Roman" w:hAnsi="Times New Roman"/>
                      <w:szCs w:val="21"/>
                    </w:rPr>
                    <w:t>天然气</w:t>
                  </w:r>
                </w:p>
              </w:tc>
              <w:tc>
                <w:tcPr>
                  <w:tcW w:w="883" w:type="dxa"/>
                  <w:vAlign w:val="center"/>
                </w:tcPr>
                <w:p>
                  <w:pPr>
                    <w:pStyle w:val="81"/>
                    <w:jc w:val="center"/>
                    <w:rPr>
                      <w:rFonts w:ascii="Times New Roman" w:hAnsi="Times New Roman"/>
                      <w:szCs w:val="21"/>
                    </w:rPr>
                  </w:pPr>
                  <w:r>
                    <w:rPr>
                      <w:rFonts w:ascii="Times New Roman" w:hAnsi="Times New Roman"/>
                      <w:szCs w:val="21"/>
                    </w:rPr>
                    <w:t>5000m</w:t>
                  </w:r>
                  <w:r>
                    <w:rPr>
                      <w:rFonts w:ascii="Times New Roman" w:hAnsi="Times New Roman"/>
                      <w:position w:val="6"/>
                      <w:szCs w:val="21"/>
                    </w:rPr>
                    <w:t>3</w:t>
                  </w:r>
                </w:p>
              </w:tc>
              <w:tc>
                <w:tcPr>
                  <w:tcW w:w="750" w:type="dxa"/>
                  <w:vAlign w:val="center"/>
                </w:tcPr>
                <w:p>
                  <w:pPr>
                    <w:widowControl/>
                    <w:jc w:val="center"/>
                    <w:rPr>
                      <w:rFonts w:ascii="Times New Roman" w:hAnsi="Times New Roman"/>
                      <w:szCs w:val="21"/>
                    </w:rPr>
                  </w:pPr>
                  <w:r>
                    <w:rPr>
                      <w:rFonts w:hint="eastAsia" w:ascii="Times New Roman" w:hAnsi="Times New Roman"/>
                      <w:szCs w:val="21"/>
                    </w:rPr>
                    <w:t>/</w:t>
                  </w:r>
                </w:p>
              </w:tc>
              <w:tc>
                <w:tcPr>
                  <w:tcW w:w="817" w:type="dxa"/>
                  <w:vAlign w:val="center"/>
                </w:tcPr>
                <w:p>
                  <w:pPr>
                    <w:pStyle w:val="81"/>
                    <w:jc w:val="center"/>
                    <w:rPr>
                      <w:rFonts w:ascii="Times New Roman" w:hAnsi="Times New Roman"/>
                      <w:szCs w:val="21"/>
                    </w:rPr>
                  </w:pPr>
                  <w:r>
                    <w:rPr>
                      <w:rFonts w:ascii="Times New Roman" w:hAnsi="Times New Roman"/>
                      <w:szCs w:val="21"/>
                    </w:rPr>
                    <w:t>5000m</w:t>
                  </w:r>
                  <w:r>
                    <w:rPr>
                      <w:rFonts w:ascii="Times New Roman" w:hAnsi="Times New Roman"/>
                      <w:position w:val="6"/>
                      <w:szCs w:val="21"/>
                    </w:rPr>
                    <w:t>3</w:t>
                  </w:r>
                </w:p>
              </w:tc>
              <w:tc>
                <w:tcPr>
                  <w:tcW w:w="1037" w:type="dxa"/>
                  <w:vAlign w:val="center"/>
                </w:tcPr>
                <w:p>
                  <w:pPr>
                    <w:pStyle w:val="81"/>
                    <w:jc w:val="center"/>
                    <w:rPr>
                      <w:rFonts w:ascii="Times New Roman" w:hAnsi="Times New Roman"/>
                      <w:szCs w:val="21"/>
                    </w:rPr>
                  </w:pPr>
                  <w:r>
                    <w:rPr>
                      <w:rFonts w:ascii="Times New Roman" w:hAnsi="Times New Roman"/>
                      <w:szCs w:val="21"/>
                    </w:rPr>
                    <w:t>/</w:t>
                  </w:r>
                </w:p>
              </w:tc>
              <w:tc>
                <w:tcPr>
                  <w:tcW w:w="1367" w:type="dxa"/>
                  <w:vAlign w:val="center"/>
                </w:tcPr>
                <w:p>
                  <w:pPr>
                    <w:pStyle w:val="81"/>
                    <w:jc w:val="center"/>
                    <w:rPr>
                      <w:rFonts w:ascii="Times New Roman" w:hAnsi="Times New Roman"/>
                      <w:szCs w:val="21"/>
                    </w:rPr>
                  </w:pPr>
                  <w:r>
                    <w:rPr>
                      <w:rFonts w:hint="eastAsia" w:ascii="Times New Roman" w:hAnsi="Times New Roman"/>
                      <w:szCs w:val="21"/>
                    </w:rPr>
                    <w:t>市政天然气管道</w:t>
                  </w:r>
                </w:p>
              </w:tc>
              <w:tc>
                <w:tcPr>
                  <w:tcW w:w="1083" w:type="dxa"/>
                  <w:vAlign w:val="center"/>
                </w:tcPr>
                <w:p>
                  <w:pPr>
                    <w:pStyle w:val="81"/>
                    <w:jc w:val="center"/>
                    <w:rPr>
                      <w:rStyle w:val="53"/>
                      <w:color w:val="auto"/>
                      <w:lang w:bidi="ar"/>
                    </w:rPr>
                  </w:pPr>
                  <w:r>
                    <w:rPr>
                      <w:rFonts w:ascii="Times New Roman" w:hAnsi="Times New Roman"/>
                      <w:szCs w:val="21"/>
                    </w:rPr>
                    <w:t>/</w:t>
                  </w:r>
                </w:p>
              </w:tc>
              <w:tc>
                <w:tcPr>
                  <w:tcW w:w="435" w:type="dxa"/>
                  <w:vMerge w:val="continue"/>
                  <w:vAlign w:val="center"/>
                </w:tcPr>
                <w:p>
                  <w:pPr>
                    <w:widowControl/>
                    <w:jc w:val="center"/>
                    <w:textAlignment w:val="center"/>
                    <w:rPr>
                      <w:rStyle w:val="53"/>
                      <w:color w:val="auto"/>
                      <w:lang w:bidi="ar"/>
                    </w:rPr>
                  </w:pPr>
                </w:p>
              </w:tc>
              <w:tc>
                <w:tcPr>
                  <w:tcW w:w="428" w:type="dxa"/>
                  <w:vAlign w:val="center"/>
                </w:tcPr>
                <w:p>
                  <w:pPr>
                    <w:widowControl/>
                    <w:jc w:val="center"/>
                    <w:rPr>
                      <w:rFonts w:ascii="Times New Roman" w:hAnsi="Times New Roman"/>
                      <w:szCs w:val="21"/>
                    </w:rPr>
                  </w:pPr>
                  <w:r>
                    <w:rPr>
                      <w:rFonts w:ascii="Times New Roman" w:hAnsi="Times New Roman"/>
                      <w:szCs w:val="21"/>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428" w:type="dxa"/>
                  <w:vAlign w:val="center"/>
                </w:tcPr>
                <w:p>
                  <w:pPr>
                    <w:widowControl/>
                    <w:jc w:val="center"/>
                    <w:textAlignment w:val="center"/>
                    <w:rPr>
                      <w:rFonts w:ascii="Times New Roman" w:hAnsi="Times New Roman"/>
                      <w:szCs w:val="21"/>
                    </w:rPr>
                  </w:pPr>
                  <w:r>
                    <w:rPr>
                      <w:rFonts w:ascii="Times New Roman" w:hAnsi="Times New Roman"/>
                      <w:szCs w:val="21"/>
                    </w:rPr>
                    <w:t>29</w:t>
                  </w:r>
                </w:p>
              </w:tc>
              <w:tc>
                <w:tcPr>
                  <w:tcW w:w="943" w:type="dxa"/>
                  <w:vAlign w:val="center"/>
                </w:tcPr>
                <w:p>
                  <w:pPr>
                    <w:pStyle w:val="81"/>
                    <w:jc w:val="center"/>
                    <w:rPr>
                      <w:rFonts w:ascii="Times New Roman" w:hAnsi="Times New Roman"/>
                      <w:szCs w:val="21"/>
                    </w:rPr>
                  </w:pPr>
                  <w:r>
                    <w:rPr>
                      <w:rFonts w:ascii="Times New Roman" w:hAnsi="Times New Roman"/>
                      <w:szCs w:val="21"/>
                    </w:rPr>
                    <w:t>液氮</w:t>
                  </w:r>
                </w:p>
              </w:tc>
              <w:tc>
                <w:tcPr>
                  <w:tcW w:w="883" w:type="dxa"/>
                  <w:vAlign w:val="center"/>
                </w:tcPr>
                <w:p>
                  <w:pPr>
                    <w:pStyle w:val="81"/>
                    <w:jc w:val="center"/>
                    <w:rPr>
                      <w:rFonts w:ascii="Times New Roman" w:hAnsi="Times New Roman"/>
                      <w:szCs w:val="21"/>
                    </w:rPr>
                  </w:pPr>
                  <w:r>
                    <w:rPr>
                      <w:rFonts w:ascii="Times New Roman" w:hAnsi="Times New Roman"/>
                      <w:szCs w:val="21"/>
                    </w:rPr>
                    <w:t>10t/a</w:t>
                  </w:r>
                </w:p>
              </w:tc>
              <w:tc>
                <w:tcPr>
                  <w:tcW w:w="750" w:type="dxa"/>
                  <w:vAlign w:val="center"/>
                </w:tcPr>
                <w:p>
                  <w:pPr>
                    <w:widowControl/>
                    <w:jc w:val="center"/>
                    <w:rPr>
                      <w:rFonts w:ascii="Times New Roman" w:hAnsi="Times New Roman"/>
                      <w:szCs w:val="21"/>
                    </w:rPr>
                  </w:pPr>
                  <w:r>
                    <w:rPr>
                      <w:rFonts w:hint="eastAsia" w:ascii="Times New Roman" w:hAnsi="Times New Roman"/>
                      <w:szCs w:val="21"/>
                    </w:rPr>
                    <w:t>/</w:t>
                  </w:r>
                </w:p>
              </w:tc>
              <w:tc>
                <w:tcPr>
                  <w:tcW w:w="817" w:type="dxa"/>
                  <w:vAlign w:val="center"/>
                </w:tcPr>
                <w:p>
                  <w:pPr>
                    <w:pStyle w:val="81"/>
                    <w:jc w:val="center"/>
                    <w:rPr>
                      <w:rFonts w:ascii="Times New Roman" w:hAnsi="Times New Roman"/>
                      <w:szCs w:val="21"/>
                    </w:rPr>
                  </w:pPr>
                  <w:r>
                    <w:rPr>
                      <w:rFonts w:ascii="Times New Roman" w:hAnsi="Times New Roman"/>
                      <w:szCs w:val="21"/>
                    </w:rPr>
                    <w:t>10t/a</w:t>
                  </w:r>
                </w:p>
              </w:tc>
              <w:tc>
                <w:tcPr>
                  <w:tcW w:w="1037" w:type="dxa"/>
                  <w:vAlign w:val="center"/>
                </w:tcPr>
                <w:p>
                  <w:pPr>
                    <w:pStyle w:val="81"/>
                    <w:jc w:val="center"/>
                    <w:rPr>
                      <w:rFonts w:ascii="Times New Roman" w:hAnsi="Times New Roman"/>
                      <w:szCs w:val="21"/>
                    </w:rPr>
                  </w:pPr>
                  <w:r>
                    <w:rPr>
                      <w:rFonts w:ascii="Times New Roman" w:hAnsi="Times New Roman"/>
                      <w:szCs w:val="21"/>
                    </w:rPr>
                    <w:t>液氮</w:t>
                  </w:r>
                </w:p>
              </w:tc>
              <w:tc>
                <w:tcPr>
                  <w:tcW w:w="1367" w:type="dxa"/>
                  <w:vAlign w:val="center"/>
                </w:tcPr>
                <w:p>
                  <w:pPr>
                    <w:pStyle w:val="81"/>
                    <w:jc w:val="center"/>
                    <w:rPr>
                      <w:rFonts w:ascii="Times New Roman" w:hAnsi="Times New Roman"/>
                      <w:szCs w:val="21"/>
                    </w:rPr>
                  </w:pPr>
                  <w:r>
                    <w:rPr>
                      <w:rFonts w:hint="eastAsia" w:ascii="Times New Roman" w:hAnsi="Times New Roman"/>
                      <w:szCs w:val="21"/>
                    </w:rPr>
                    <w:t>瓶装，400kg/瓶</w:t>
                  </w:r>
                </w:p>
              </w:tc>
              <w:tc>
                <w:tcPr>
                  <w:tcW w:w="1083" w:type="dxa"/>
                  <w:vAlign w:val="center"/>
                </w:tcPr>
                <w:p>
                  <w:pPr>
                    <w:pStyle w:val="81"/>
                    <w:jc w:val="center"/>
                    <w:rPr>
                      <w:rStyle w:val="53"/>
                      <w:color w:val="auto"/>
                      <w:lang w:bidi="ar"/>
                    </w:rPr>
                  </w:pPr>
                  <w:r>
                    <w:rPr>
                      <w:rFonts w:ascii="Times New Roman" w:hAnsi="Times New Roman"/>
                      <w:szCs w:val="21"/>
                    </w:rPr>
                    <w:t>1.4</w:t>
                  </w:r>
                  <w:r>
                    <w:rPr>
                      <w:rFonts w:hint="eastAsia" w:ascii="Times New Roman" w:hAnsi="Times New Roman"/>
                      <w:szCs w:val="21"/>
                    </w:rPr>
                    <w:t>t，30天</w:t>
                  </w:r>
                </w:p>
              </w:tc>
              <w:tc>
                <w:tcPr>
                  <w:tcW w:w="435" w:type="dxa"/>
                  <w:vMerge w:val="continue"/>
                  <w:vAlign w:val="center"/>
                </w:tcPr>
                <w:p>
                  <w:pPr>
                    <w:widowControl/>
                    <w:jc w:val="center"/>
                    <w:textAlignment w:val="center"/>
                    <w:rPr>
                      <w:rStyle w:val="53"/>
                      <w:color w:val="auto"/>
                      <w:lang w:bidi="ar"/>
                    </w:rPr>
                  </w:pPr>
                </w:p>
              </w:tc>
              <w:tc>
                <w:tcPr>
                  <w:tcW w:w="428" w:type="dxa"/>
                  <w:vAlign w:val="center"/>
                </w:tcPr>
                <w:p>
                  <w:pPr>
                    <w:widowControl/>
                    <w:jc w:val="center"/>
                    <w:rPr>
                      <w:rFonts w:ascii="Times New Roman" w:hAnsi="Times New Roman"/>
                      <w:szCs w:val="21"/>
                    </w:rPr>
                  </w:pPr>
                  <w:r>
                    <w:rPr>
                      <w:rFonts w:ascii="Times New Roman" w:hAnsi="Times New Roman"/>
                      <w:szCs w:val="21"/>
                    </w:rPr>
                    <w:t>外购</w:t>
                  </w:r>
                </w:p>
              </w:tc>
            </w:tr>
          </w:tbl>
          <w:p>
            <w:pPr>
              <w:widowControl/>
              <w:rPr>
                <w:rFonts w:ascii="Times New Roman" w:hAnsi="Times New Roman"/>
                <w:b/>
                <w:kern w:val="0"/>
                <w:szCs w:val="21"/>
              </w:rPr>
            </w:pPr>
          </w:p>
          <w:p>
            <w:pPr>
              <w:pStyle w:val="77"/>
              <w:ind w:firstLine="420"/>
              <w:jc w:val="both"/>
              <w:rPr>
                <w:rFonts w:ascii="Times New Roman" w:hAnsi="Times New Roman"/>
              </w:rPr>
            </w:pPr>
            <w:r>
              <w:rPr>
                <w:rFonts w:ascii="Times New Roman" w:hAnsi="Times New Roman"/>
              </w:rPr>
              <w:t>主要原辅料成分理化性质如下：</w:t>
            </w:r>
          </w:p>
          <w:p>
            <w:pPr>
              <w:widowControl/>
              <w:numPr>
                <w:ilvl w:val="0"/>
                <w:numId w:val="1"/>
              </w:numPr>
              <w:jc w:val="center"/>
              <w:rPr>
                <w:rFonts w:ascii="Times New Roman" w:hAnsi="Times New Roman"/>
                <w:b/>
                <w:kern w:val="0"/>
                <w:szCs w:val="21"/>
              </w:rPr>
            </w:pPr>
            <w:r>
              <w:rPr>
                <w:rFonts w:ascii="Times New Roman" w:hAnsi="Times New Roman"/>
                <w:b/>
                <w:kern w:val="0"/>
                <w:szCs w:val="21"/>
              </w:rPr>
              <w:t xml:space="preserve">  主要原辅材料理化性质一览表</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2"/>
              <w:gridCol w:w="69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82" w:type="dxa"/>
                  <w:vAlign w:val="center"/>
                </w:tcPr>
                <w:p>
                  <w:pPr>
                    <w:jc w:val="center"/>
                    <w:outlineLvl w:val="0"/>
                    <w:rPr>
                      <w:rFonts w:ascii="Times New Roman" w:hAnsi="Times New Roman"/>
                      <w:b/>
                      <w:szCs w:val="21"/>
                    </w:rPr>
                  </w:pPr>
                  <w:r>
                    <w:rPr>
                      <w:rFonts w:ascii="Times New Roman" w:hAnsi="Times New Roman"/>
                      <w:b/>
                      <w:szCs w:val="21"/>
                    </w:rPr>
                    <w:t>名称</w:t>
                  </w:r>
                </w:p>
              </w:tc>
              <w:tc>
                <w:tcPr>
                  <w:tcW w:w="6951" w:type="dxa"/>
                  <w:vAlign w:val="center"/>
                </w:tcPr>
                <w:p>
                  <w:pPr>
                    <w:jc w:val="center"/>
                    <w:outlineLvl w:val="0"/>
                    <w:rPr>
                      <w:rFonts w:ascii="Times New Roman" w:hAnsi="Times New Roman"/>
                      <w:b/>
                      <w:szCs w:val="21"/>
                    </w:rPr>
                  </w:pPr>
                  <w:r>
                    <w:rPr>
                      <w:rFonts w:ascii="Times New Roman" w:hAnsi="Times New Roman"/>
                      <w:b/>
                      <w:szCs w:val="21"/>
                    </w:rPr>
                    <w:t>主要物理化学性质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82" w:type="dxa"/>
                  <w:vAlign w:val="center"/>
                </w:tcPr>
                <w:p>
                  <w:pPr>
                    <w:jc w:val="center"/>
                    <w:rPr>
                      <w:rFonts w:ascii="Times New Roman" w:hAnsi="Times New Roman"/>
                      <w:bCs/>
                      <w:szCs w:val="21"/>
                    </w:rPr>
                  </w:pPr>
                  <w:r>
                    <w:rPr>
                      <w:rFonts w:hint="eastAsia" w:ascii="Times New Roman" w:hAnsi="Times New Roman"/>
                      <w:szCs w:val="21"/>
                    </w:rPr>
                    <w:t>水基超声波清洗剂</w:t>
                  </w:r>
                </w:p>
              </w:tc>
              <w:tc>
                <w:tcPr>
                  <w:tcW w:w="6951" w:type="dxa"/>
                  <w:vAlign w:val="center"/>
                </w:tcPr>
                <w:p>
                  <w:pPr>
                    <w:jc w:val="center"/>
                    <w:outlineLvl w:val="0"/>
                    <w:rPr>
                      <w:rFonts w:ascii="Times New Roman" w:hAnsi="Times New Roman"/>
                    </w:rPr>
                  </w:pPr>
                  <w:r>
                    <w:rPr>
                      <w:rFonts w:ascii="Times New Roman" w:hAnsi="Times New Roman"/>
                    </w:rPr>
                    <w:t>表面活性剂5-10%、防锈剂5-10%、渗透剂5-10%、消泡剂2-4%、助剂等；外观（浓缩液）：无色透明液体、气味：无刺激性气味、pH值（5%稀释液）：6.8~7.2、密度：1.05~1.10、清洗能力：45#钢试片65℃±2℃洗油率（质量法）%人工油污≥95、不含亚硝酸盐、重金属、苯酚和磷酸盐</w:t>
                  </w:r>
                </w:p>
                <w:p>
                  <w:pPr>
                    <w:pStyle w:val="7"/>
                    <w:ind w:left="0" w:leftChars="0" w:firstLine="0" w:firstLineChars="0"/>
                  </w:pPr>
                  <w:r>
                    <w:rPr>
                      <w:rFonts w:ascii="Times New Roman" w:hAnsi="Times New Roman"/>
                    </w:rPr>
                    <w:t>根据《产品</w:t>
                  </w:r>
                  <w:r>
                    <w:rPr>
                      <w:rFonts w:hint="eastAsia" w:ascii="Times New Roman" w:hAnsi="Times New Roman"/>
                    </w:rPr>
                    <w:t>规格书</w:t>
                  </w:r>
                  <w:r>
                    <w:rPr>
                      <w:rFonts w:ascii="Times New Roman" w:hAnsi="Times New Roman"/>
                    </w:rPr>
                    <w:t>》</w:t>
                  </w:r>
                  <w:r>
                    <w:rPr>
                      <w:rFonts w:hint="eastAsia" w:ascii="Times New Roman" w:hAnsi="Times New Roman"/>
                    </w:rPr>
                    <w:t>(MSDS)</w:t>
                  </w:r>
                  <w:r>
                    <w:rPr>
                      <w:rFonts w:ascii="Times New Roman" w:hAnsi="Times New Roman"/>
                    </w:rPr>
                    <w:t>，本项目使用的清洗剂不含二氯甲烷、三氯甲烷、三氯乙烯、四氯乙烯、甲醛、苯系物等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82" w:type="dxa"/>
                  <w:vAlign w:val="center"/>
                </w:tcPr>
                <w:p>
                  <w:pPr>
                    <w:jc w:val="center"/>
                    <w:rPr>
                      <w:rFonts w:ascii="Times New Roman" w:hAnsi="Times New Roman"/>
                      <w:szCs w:val="21"/>
                    </w:rPr>
                  </w:pPr>
                  <w:r>
                    <w:rPr>
                      <w:rFonts w:hint="eastAsia" w:ascii="Times New Roman" w:hAnsi="Times New Roman"/>
                      <w:szCs w:val="21"/>
                    </w:rPr>
                    <w:t>切削液</w:t>
                  </w:r>
                </w:p>
              </w:tc>
              <w:tc>
                <w:tcPr>
                  <w:tcW w:w="6951" w:type="dxa"/>
                  <w:vAlign w:val="center"/>
                </w:tcPr>
                <w:p>
                  <w:pPr>
                    <w:pStyle w:val="7"/>
                    <w:ind w:left="0" w:leftChars="0" w:firstLine="0" w:firstLineChars="0"/>
                    <w:rPr>
                      <w:rFonts w:ascii="Times New Roman" w:hAnsi="Times New Roman"/>
                    </w:rPr>
                  </w:pPr>
                  <w:r>
                    <w:rPr>
                      <w:rFonts w:ascii="Times New Roman" w:hAnsi="Times New Roman"/>
                    </w:rPr>
                    <w:t>pH值(5%)8.0~8.6；沸</w:t>
                  </w:r>
                  <w:r>
                    <w:rPr>
                      <w:rFonts w:hint="eastAsia" w:ascii="Times New Roman" w:hAnsi="Times New Roman"/>
                    </w:rPr>
                    <w:t>点</w:t>
                  </w:r>
                  <w:r>
                    <w:rPr>
                      <w:rFonts w:ascii="Times New Roman" w:hAnsi="Times New Roman"/>
                    </w:rPr>
                    <w:t>(℃)&gt;100；主要成分：有机醇胺、酯肪酸、精制矿物油、极压剂、界面活性剂、无机盐、防腐剂、非铁腐蚀抑制剂、香料、消泡剂、水份；用于机械的摩擦部分，起润滑、冷却和密封作用</w:t>
                  </w:r>
                </w:p>
              </w:tc>
            </w:tr>
          </w:tbl>
          <w:p>
            <w:pPr>
              <w:pStyle w:val="5"/>
              <w:spacing w:before="0" w:after="0" w:line="360" w:lineRule="auto"/>
              <w:ind w:firstLine="480" w:firstLineChars="200"/>
              <w:rPr>
                <w:rFonts w:hint="default" w:ascii="Times New Roman" w:hAnsi="Times New Roman" w:cs="Times New Roman"/>
                <w:b w:val="0"/>
                <w:bCs w:val="0"/>
                <w:color w:val="000000"/>
                <w:sz w:val="24"/>
                <w:szCs w:val="24"/>
              </w:rPr>
            </w:pPr>
            <w:r>
              <w:rPr>
                <w:rFonts w:hint="default" w:ascii="Times New Roman" w:hAnsi="Times New Roman" w:cs="Times New Roman"/>
                <w:b w:val="0"/>
                <w:bCs w:val="0"/>
                <w:color w:val="000000"/>
                <w:sz w:val="24"/>
                <w:szCs w:val="24"/>
                <w:lang w:val="en-US" w:eastAsia="zh-CN"/>
              </w:rPr>
              <w:t>水基超声波清洗剂</w:t>
            </w:r>
            <w:r>
              <w:rPr>
                <w:rFonts w:hint="default" w:ascii="Times New Roman" w:hAnsi="Times New Roman" w:cs="Times New Roman"/>
                <w:b w:val="0"/>
                <w:bCs w:val="0"/>
                <w:color w:val="000000"/>
                <w:sz w:val="24"/>
                <w:szCs w:val="24"/>
              </w:rPr>
              <w:t>与《清洗剂挥发性有机化合物含量限值》相符性分析</w:t>
            </w:r>
          </w:p>
          <w:p>
            <w:pPr>
              <w:autoSpaceDE w:val="0"/>
              <w:autoSpaceDN w:val="0"/>
              <w:adjustRightInd w:val="0"/>
              <w:spacing w:line="360" w:lineRule="auto"/>
              <w:ind w:firstLine="480" w:firstLineChars="200"/>
              <w:jc w:val="left"/>
              <w:rPr>
                <w:color w:val="000000"/>
                <w:sz w:val="24"/>
              </w:rPr>
            </w:pPr>
            <w:r>
              <w:rPr>
                <w:rFonts w:hint="default" w:ascii="Times New Roman" w:hAnsi="Times New Roman" w:cs="Times New Roman"/>
                <w:color w:val="000000"/>
                <w:sz w:val="24"/>
              </w:rPr>
              <w:t>根据企业提供的</w:t>
            </w:r>
            <w:r>
              <w:rPr>
                <w:rFonts w:hint="default" w:ascii="Times New Roman" w:hAnsi="Times New Roman" w:cs="Times New Roman"/>
                <w:color w:val="000000"/>
                <w:sz w:val="24"/>
                <w:lang w:val="en-US" w:eastAsia="zh-CN"/>
              </w:rPr>
              <w:t>水基超声波</w:t>
            </w:r>
            <w:r>
              <w:rPr>
                <w:rFonts w:hint="default" w:ascii="Times New Roman" w:hAnsi="Times New Roman" w:cs="Times New Roman"/>
                <w:color w:val="000000"/>
                <w:sz w:val="24"/>
              </w:rPr>
              <w:t>清洗剂MSDS，本</w:t>
            </w:r>
            <w:r>
              <w:rPr>
                <w:rFonts w:hint="default" w:ascii="Times New Roman" w:hAnsi="Times New Roman" w:eastAsia="宋体" w:cs="Times New Roman"/>
                <w:color w:val="000000"/>
                <w:sz w:val="24"/>
              </w:rPr>
              <w:t>项目使用清洗剂主要成分为表面活性剂5-10%、防锈剂5-10%、渗透剂5-10%、消泡剂2-4%、助剂等，</w:t>
            </w:r>
            <w:r>
              <w:rPr>
                <w:rFonts w:hint="default" w:ascii="Times New Roman" w:hAnsi="Times New Roman" w:eastAsia="宋体" w:cs="Times New Roman"/>
                <w:color w:val="000000"/>
                <w:sz w:val="24"/>
                <w:lang w:val="en-US" w:eastAsia="zh-CN"/>
              </w:rPr>
              <w:t>挥发份为5%-10%</w:t>
            </w:r>
            <w:r>
              <w:rPr>
                <w:rFonts w:hint="default" w:ascii="Times New Roman" w:hAnsi="Times New Roman" w:eastAsia="宋体" w:cs="Times New Roman"/>
                <w:color w:val="000000"/>
                <w:sz w:val="24"/>
              </w:rPr>
              <w:t>，</w:t>
            </w:r>
            <w:r>
              <w:rPr>
                <w:rFonts w:hint="default" w:ascii="Times New Roman" w:hAnsi="Times New Roman" w:eastAsia="宋体" w:cs="Times New Roman"/>
                <w:color w:val="000000"/>
                <w:sz w:val="24"/>
                <w:lang w:val="en-US" w:eastAsia="zh-CN"/>
              </w:rPr>
              <w:t>本次核算取最大值10%，</w:t>
            </w:r>
            <w:r>
              <w:rPr>
                <w:rFonts w:hint="default" w:ascii="Times New Roman" w:hAnsi="Times New Roman" w:cs="Times New Roman"/>
                <w:color w:val="000000"/>
                <w:sz w:val="24"/>
              </w:rPr>
              <w:t>在即用状态下挥发性有机物</w:t>
            </w:r>
            <w:r>
              <w:rPr>
                <w:rFonts w:hint="default" w:ascii="Times New Roman" w:hAnsi="Times New Roman" w:cs="Times New Roman"/>
                <w:color w:val="000000"/>
                <w:sz w:val="24"/>
                <w:lang w:val="en-US" w:eastAsia="zh-CN"/>
              </w:rPr>
              <w:t>密度</w:t>
            </w:r>
            <w:r>
              <w:rPr>
                <w:rFonts w:hint="default" w:ascii="Times New Roman" w:hAnsi="Times New Roman" w:cs="Times New Roman"/>
                <w:color w:val="000000"/>
                <w:sz w:val="24"/>
              </w:rPr>
              <w:t>为</w:t>
            </w:r>
            <w:r>
              <w:rPr>
                <w:rFonts w:hint="default" w:ascii="Times New Roman" w:hAnsi="Times New Roman" w:cs="Times New Roman"/>
                <w:color w:val="000000"/>
                <w:sz w:val="24"/>
                <w:lang w:val="en-US" w:eastAsia="zh-CN"/>
              </w:rPr>
              <w:t>0.1</w:t>
            </w:r>
            <w:r>
              <w:rPr>
                <w:rFonts w:hint="default" w:ascii="Times New Roman" w:hAnsi="Times New Roman" w:cs="Times New Roman"/>
                <w:color w:val="000000"/>
                <w:sz w:val="24"/>
              </w:rPr>
              <w:t>g/</w:t>
            </w:r>
            <w:r>
              <w:rPr>
                <w:rFonts w:hint="default" w:ascii="Times New Roman" w:hAnsi="Times New Roman" w:cs="Times New Roman"/>
                <w:color w:val="000000"/>
                <w:sz w:val="24"/>
                <w:lang w:val="en-US" w:eastAsia="zh-CN"/>
              </w:rPr>
              <w:t>cm</w:t>
            </w:r>
            <w:r>
              <w:rPr>
                <w:rFonts w:hint="default" w:ascii="Times New Roman" w:hAnsi="Times New Roman" w:cs="Times New Roman"/>
                <w:color w:val="000000"/>
                <w:sz w:val="24"/>
                <w:vertAlign w:val="superscript"/>
                <w:lang w:val="en-US" w:eastAsia="zh-CN"/>
              </w:rPr>
              <w:t>3</w:t>
            </w:r>
            <w:r>
              <w:rPr>
                <w:rFonts w:hint="default" w:ascii="Times New Roman" w:hAnsi="Times New Roman" w:cs="Times New Roman"/>
                <w:color w:val="000000"/>
                <w:sz w:val="24"/>
                <w:lang w:eastAsia="zh-CN"/>
              </w:rPr>
              <w:t>，</w:t>
            </w:r>
            <w:r>
              <w:rPr>
                <w:rFonts w:hint="default" w:ascii="Times New Roman" w:hAnsi="Times New Roman" w:cs="Times New Roman"/>
                <w:color w:val="000000"/>
                <w:sz w:val="24"/>
                <w:lang w:val="en-US" w:eastAsia="zh-CN"/>
              </w:rPr>
              <w:t>则VOC的含量为10g/L，</w:t>
            </w:r>
            <w:r>
              <w:rPr>
                <w:rFonts w:hint="default" w:ascii="Times New Roman" w:hAnsi="Times New Roman" w:eastAsia="宋体" w:cs="Times New Roman"/>
                <w:color w:val="000000"/>
                <w:sz w:val="24"/>
              </w:rPr>
              <w:t>能够满足《清洗剂挥发性有机化合物含量限值》（GB38508-2020）</w:t>
            </w:r>
            <w:r>
              <w:rPr>
                <w:rFonts w:hint="default" w:ascii="Times New Roman" w:hAnsi="Times New Roman" w:cs="Times New Roman"/>
                <w:color w:val="000000"/>
                <w:sz w:val="24"/>
              </w:rPr>
              <w:t>表1中水基清洗剂VOC含量≤50g/L的限值要求。</w:t>
            </w:r>
          </w:p>
          <w:p>
            <w:pPr>
              <w:widowControl/>
              <w:adjustRightInd w:val="0"/>
              <w:snapToGrid w:val="0"/>
              <w:spacing w:line="360" w:lineRule="auto"/>
              <w:ind w:firstLine="482" w:firstLineChars="200"/>
              <w:rPr>
                <w:rFonts w:ascii="Times New Roman" w:hAnsi="Times New Roman"/>
                <w:b/>
                <w:bCs/>
                <w:sz w:val="24"/>
              </w:rPr>
            </w:pPr>
            <w:r>
              <w:rPr>
                <w:rFonts w:ascii="Times New Roman" w:hAnsi="Times New Roman"/>
                <w:b/>
                <w:bCs/>
                <w:sz w:val="24"/>
              </w:rPr>
              <w:t>（四）主要生产设施</w:t>
            </w:r>
          </w:p>
          <w:p>
            <w:pPr>
              <w:pStyle w:val="77"/>
              <w:ind w:firstLine="420"/>
              <w:jc w:val="both"/>
              <w:rPr>
                <w:rFonts w:ascii="Times New Roman" w:hAnsi="Times New Roman"/>
                <w:b w:val="0"/>
                <w:bCs w:val="0"/>
              </w:rPr>
            </w:pPr>
            <w:r>
              <w:rPr>
                <w:rFonts w:ascii="Times New Roman" w:hAnsi="Times New Roman"/>
                <w:b w:val="0"/>
                <w:bCs w:val="0"/>
              </w:rPr>
              <w:t>本项目主要生产设施见下表：</w:t>
            </w:r>
          </w:p>
          <w:p>
            <w:pPr>
              <w:widowControl/>
              <w:numPr>
                <w:ilvl w:val="0"/>
                <w:numId w:val="1"/>
              </w:numPr>
              <w:jc w:val="center"/>
              <w:rPr>
                <w:rFonts w:ascii="Times New Roman" w:hAnsi="Times New Roman"/>
                <w:b/>
                <w:kern w:val="0"/>
                <w:szCs w:val="21"/>
              </w:rPr>
            </w:pPr>
            <w:r>
              <w:rPr>
                <w:rFonts w:ascii="Times New Roman" w:hAnsi="Times New Roman"/>
                <w:b/>
                <w:kern w:val="0"/>
                <w:szCs w:val="21"/>
              </w:rPr>
              <w:t xml:space="preserve">  </w:t>
            </w:r>
            <w:r>
              <w:rPr>
                <w:rFonts w:hint="eastAsia" w:ascii="Times New Roman" w:hAnsi="Times New Roman"/>
                <w:b/>
                <w:kern w:val="0"/>
                <w:szCs w:val="21"/>
              </w:rPr>
              <w:t>本</w:t>
            </w:r>
            <w:r>
              <w:rPr>
                <w:rFonts w:ascii="Times New Roman" w:hAnsi="Times New Roman"/>
                <w:b/>
                <w:kern w:val="0"/>
                <w:szCs w:val="21"/>
              </w:rPr>
              <w:t>项目主要生产设施一览表</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2"/>
              <w:gridCol w:w="2654"/>
              <w:gridCol w:w="1815"/>
              <w:gridCol w:w="930"/>
              <w:gridCol w:w="17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512" w:type="dxa"/>
                  <w:tcBorders>
                    <w:top w:val="single" w:color="auto" w:sz="4" w:space="0"/>
                    <w:left w:val="single" w:color="auto" w:sz="4" w:space="0"/>
                    <w:right w:val="single" w:color="auto" w:sz="4" w:space="0"/>
                  </w:tcBorders>
                  <w:vAlign w:val="center"/>
                </w:tcPr>
                <w:p>
                  <w:pPr>
                    <w:widowControl/>
                    <w:snapToGrid w:val="0"/>
                    <w:jc w:val="center"/>
                    <w:rPr>
                      <w:rFonts w:ascii="Times New Roman" w:hAnsi="Times New Roman"/>
                      <w:b/>
                      <w:bCs/>
                      <w:szCs w:val="21"/>
                    </w:rPr>
                  </w:pPr>
                  <w:r>
                    <w:rPr>
                      <w:rFonts w:ascii="Times New Roman" w:hAnsi="Times New Roman"/>
                      <w:b/>
                      <w:bCs/>
                      <w:szCs w:val="21"/>
                    </w:rPr>
                    <w:t>主要工艺名称</w:t>
                  </w:r>
                </w:p>
              </w:tc>
              <w:tc>
                <w:tcPr>
                  <w:tcW w:w="2654" w:type="dxa"/>
                  <w:tcBorders>
                    <w:top w:val="single" w:color="auto" w:sz="4" w:space="0"/>
                    <w:left w:val="single" w:color="auto" w:sz="4" w:space="0"/>
                    <w:right w:val="single" w:color="auto" w:sz="4" w:space="0"/>
                  </w:tcBorders>
                  <w:vAlign w:val="center"/>
                </w:tcPr>
                <w:p>
                  <w:pPr>
                    <w:widowControl/>
                    <w:snapToGrid w:val="0"/>
                    <w:jc w:val="center"/>
                    <w:rPr>
                      <w:rFonts w:ascii="Times New Roman" w:hAnsi="Times New Roman"/>
                      <w:b/>
                      <w:bCs/>
                      <w:szCs w:val="21"/>
                    </w:rPr>
                  </w:pPr>
                  <w:r>
                    <w:rPr>
                      <w:rFonts w:ascii="Times New Roman" w:hAnsi="Times New Roman"/>
                      <w:b/>
                      <w:bCs/>
                      <w:szCs w:val="21"/>
                    </w:rPr>
                    <w:t>设备名称</w:t>
                  </w:r>
                </w:p>
              </w:tc>
              <w:tc>
                <w:tcPr>
                  <w:tcW w:w="1815"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b/>
                      <w:bCs/>
                      <w:szCs w:val="21"/>
                    </w:rPr>
                  </w:pPr>
                  <w:r>
                    <w:rPr>
                      <w:rFonts w:ascii="Times New Roman" w:hAnsi="Times New Roman"/>
                      <w:b/>
                      <w:bCs/>
                      <w:szCs w:val="21"/>
                    </w:rPr>
                    <w:t>设备型号</w:t>
                  </w:r>
                </w:p>
              </w:tc>
              <w:tc>
                <w:tcPr>
                  <w:tcW w:w="930"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b/>
                      <w:bCs/>
                      <w:szCs w:val="21"/>
                    </w:rPr>
                  </w:pPr>
                  <w:r>
                    <w:rPr>
                      <w:rFonts w:ascii="Times New Roman" w:hAnsi="Times New Roman"/>
                      <w:b/>
                      <w:bCs/>
                      <w:szCs w:val="21"/>
                    </w:rPr>
                    <w:t>数量</w:t>
                  </w:r>
                </w:p>
                <w:p>
                  <w:pPr>
                    <w:widowControl/>
                    <w:snapToGrid w:val="0"/>
                    <w:jc w:val="center"/>
                    <w:rPr>
                      <w:rFonts w:ascii="Times New Roman" w:hAnsi="Times New Roman"/>
                      <w:b/>
                      <w:bCs/>
                      <w:szCs w:val="21"/>
                    </w:rPr>
                  </w:pPr>
                  <w:r>
                    <w:rPr>
                      <w:rFonts w:ascii="Times New Roman" w:hAnsi="Times New Roman"/>
                      <w:b/>
                      <w:bCs/>
                      <w:szCs w:val="21"/>
                    </w:rPr>
                    <w:t>台/套</w:t>
                  </w:r>
                </w:p>
              </w:tc>
              <w:tc>
                <w:tcPr>
                  <w:tcW w:w="1722"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b/>
                      <w:bCs/>
                      <w:szCs w:val="21"/>
                    </w:rPr>
                  </w:pPr>
                  <w:r>
                    <w:rPr>
                      <w:rFonts w:ascii="Times New Roman" w:hAnsi="Times New Roman"/>
                      <w:b/>
                      <w:bCs/>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512" w:type="dxa"/>
                  <w:vMerge w:val="restart"/>
                  <w:tcBorders>
                    <w:top w:val="single" w:color="auto" w:sz="4" w:space="0"/>
                    <w:left w:val="single" w:color="auto" w:sz="4" w:space="0"/>
                    <w:right w:val="single" w:color="auto" w:sz="4" w:space="0"/>
                  </w:tcBorders>
                  <w:vAlign w:val="center"/>
                </w:tcPr>
                <w:p>
                  <w:pPr>
                    <w:widowControl/>
                    <w:snapToGrid w:val="0"/>
                    <w:jc w:val="center"/>
                    <w:rPr>
                      <w:rFonts w:ascii="Times New Roman" w:hAnsi="Times New Roman"/>
                      <w:b/>
                      <w:bCs/>
                      <w:szCs w:val="21"/>
                    </w:rPr>
                  </w:pPr>
                  <w:r>
                    <w:rPr>
                      <w:rFonts w:ascii="Times New Roman" w:hAnsi="Times New Roman"/>
                      <w:b/>
                      <w:bCs/>
                      <w:szCs w:val="21"/>
                    </w:rPr>
                    <w:t>主要生产设备</w:t>
                  </w:r>
                </w:p>
              </w:tc>
              <w:tc>
                <w:tcPr>
                  <w:tcW w:w="2654"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双金属材料自动化生产配套系统</w:t>
                  </w:r>
                </w:p>
              </w:tc>
              <w:tc>
                <w:tcPr>
                  <w:tcW w:w="1815"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w:t>
                  </w:r>
                </w:p>
              </w:tc>
              <w:tc>
                <w:tcPr>
                  <w:tcW w:w="930"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9</w:t>
                  </w:r>
                </w:p>
              </w:tc>
              <w:tc>
                <w:tcPr>
                  <w:tcW w:w="1722"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hint="default" w:ascii="Times New Roman" w:hAnsi="Times New Roman" w:eastAsia="宋体"/>
                      <w:szCs w:val="21"/>
                      <w:lang w:val="en-US" w:eastAsia="zh-CN"/>
                    </w:rPr>
                  </w:pPr>
                  <w:r>
                    <w:rPr>
                      <w:rFonts w:ascii="Times New Roman" w:hAnsi="Times New Roman"/>
                      <w:szCs w:val="21"/>
                    </w:rPr>
                    <w:t>新增</w:t>
                  </w:r>
                  <w:r>
                    <w:rPr>
                      <w:rFonts w:hint="eastAsia" w:ascii="Times New Roman" w:hAnsi="Times New Roman"/>
                      <w:szCs w:val="21"/>
                      <w:lang w:eastAsia="zh-CN"/>
                    </w:rPr>
                    <w:t>，</w:t>
                  </w:r>
                  <w:r>
                    <w:rPr>
                      <w:rFonts w:hint="eastAsia" w:ascii="Times New Roman" w:hAnsi="Times New Roman"/>
                      <w:szCs w:val="21"/>
                      <w:lang w:val="en-US" w:eastAsia="zh-CN"/>
                    </w:rPr>
                    <w:t>4#车间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512" w:type="dxa"/>
                  <w:vMerge w:val="continue"/>
                  <w:tcBorders>
                    <w:left w:val="single" w:color="auto" w:sz="4" w:space="0"/>
                    <w:right w:val="single" w:color="auto" w:sz="4" w:space="0"/>
                  </w:tcBorders>
                  <w:vAlign w:val="center"/>
                </w:tcPr>
                <w:p>
                  <w:pPr>
                    <w:widowControl/>
                    <w:snapToGrid w:val="0"/>
                    <w:jc w:val="center"/>
                    <w:rPr>
                      <w:rFonts w:ascii="Times New Roman" w:hAnsi="Times New Roman"/>
                      <w:szCs w:val="21"/>
                    </w:rPr>
                  </w:pPr>
                </w:p>
              </w:tc>
              <w:tc>
                <w:tcPr>
                  <w:tcW w:w="2654"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超声波清洗机</w:t>
                  </w:r>
                </w:p>
              </w:tc>
              <w:tc>
                <w:tcPr>
                  <w:tcW w:w="1815"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合肥恒泰 125kw</w:t>
                  </w:r>
                </w:p>
              </w:tc>
              <w:tc>
                <w:tcPr>
                  <w:tcW w:w="930"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1</w:t>
                  </w:r>
                </w:p>
              </w:tc>
              <w:tc>
                <w:tcPr>
                  <w:tcW w:w="1722"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新增</w:t>
                  </w:r>
                  <w:r>
                    <w:rPr>
                      <w:rFonts w:hint="eastAsia" w:ascii="Times New Roman" w:hAnsi="Times New Roman"/>
                      <w:szCs w:val="21"/>
                      <w:lang w:eastAsia="zh-CN"/>
                    </w:rPr>
                    <w:t>，</w:t>
                  </w:r>
                  <w:r>
                    <w:rPr>
                      <w:rFonts w:hint="eastAsia" w:ascii="Times New Roman" w:hAnsi="Times New Roman"/>
                      <w:szCs w:val="21"/>
                      <w:lang w:val="en-US" w:eastAsia="zh-CN"/>
                    </w:rPr>
                    <w:t>4#车间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512" w:type="dxa"/>
                  <w:vMerge w:val="continue"/>
                  <w:tcBorders>
                    <w:left w:val="single" w:color="auto" w:sz="4" w:space="0"/>
                    <w:right w:val="single" w:color="auto" w:sz="4" w:space="0"/>
                  </w:tcBorders>
                  <w:vAlign w:val="center"/>
                </w:tcPr>
                <w:p>
                  <w:pPr>
                    <w:widowControl/>
                    <w:snapToGrid w:val="0"/>
                    <w:jc w:val="center"/>
                    <w:rPr>
                      <w:rFonts w:ascii="Times New Roman" w:hAnsi="Times New Roman"/>
                      <w:szCs w:val="21"/>
                    </w:rPr>
                  </w:pPr>
                </w:p>
              </w:tc>
              <w:tc>
                <w:tcPr>
                  <w:tcW w:w="2654"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数控车床</w:t>
                  </w:r>
                </w:p>
              </w:tc>
              <w:tc>
                <w:tcPr>
                  <w:tcW w:w="1815"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大森 C500K</w:t>
                  </w:r>
                </w:p>
              </w:tc>
              <w:tc>
                <w:tcPr>
                  <w:tcW w:w="930"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8</w:t>
                  </w:r>
                </w:p>
              </w:tc>
              <w:tc>
                <w:tcPr>
                  <w:tcW w:w="1722"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新增</w:t>
                  </w:r>
                  <w:r>
                    <w:rPr>
                      <w:rFonts w:hint="eastAsia" w:ascii="Times New Roman" w:hAnsi="Times New Roman"/>
                      <w:szCs w:val="21"/>
                      <w:lang w:eastAsia="zh-CN"/>
                    </w:rPr>
                    <w:t>，</w:t>
                  </w:r>
                  <w:r>
                    <w:rPr>
                      <w:rFonts w:hint="eastAsia" w:ascii="Times New Roman" w:hAnsi="Times New Roman"/>
                      <w:szCs w:val="21"/>
                      <w:lang w:val="en-US" w:eastAsia="zh-CN"/>
                    </w:rPr>
                    <w:t>4#车间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512" w:type="dxa"/>
                  <w:vMerge w:val="continue"/>
                  <w:tcBorders>
                    <w:left w:val="single" w:color="auto" w:sz="4" w:space="0"/>
                    <w:right w:val="single" w:color="auto" w:sz="4" w:space="0"/>
                  </w:tcBorders>
                  <w:vAlign w:val="center"/>
                </w:tcPr>
                <w:p>
                  <w:pPr>
                    <w:widowControl/>
                    <w:snapToGrid w:val="0"/>
                    <w:jc w:val="center"/>
                    <w:rPr>
                      <w:rFonts w:ascii="Times New Roman" w:hAnsi="Times New Roman"/>
                      <w:szCs w:val="21"/>
                    </w:rPr>
                  </w:pPr>
                </w:p>
              </w:tc>
              <w:tc>
                <w:tcPr>
                  <w:tcW w:w="2654"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hint="eastAsia" w:ascii="Times New Roman" w:hAnsi="Times New Roman"/>
                      <w:szCs w:val="21"/>
                    </w:rPr>
                    <w:t>锯床</w:t>
                  </w:r>
                </w:p>
              </w:tc>
              <w:tc>
                <w:tcPr>
                  <w:tcW w:w="1815"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hint="eastAsia" w:ascii="Times New Roman" w:hAnsi="Times New Roman"/>
                      <w:szCs w:val="21"/>
                    </w:rPr>
                    <w:t>B33</w:t>
                  </w:r>
                </w:p>
              </w:tc>
              <w:tc>
                <w:tcPr>
                  <w:tcW w:w="930"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hint="eastAsia" w:ascii="Times New Roman" w:hAnsi="Times New Roman"/>
                      <w:szCs w:val="21"/>
                    </w:rPr>
                    <w:t>2</w:t>
                  </w:r>
                </w:p>
              </w:tc>
              <w:tc>
                <w:tcPr>
                  <w:tcW w:w="1722"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新增</w:t>
                  </w:r>
                  <w:r>
                    <w:rPr>
                      <w:rFonts w:hint="eastAsia" w:ascii="Times New Roman" w:hAnsi="Times New Roman"/>
                      <w:szCs w:val="21"/>
                      <w:lang w:eastAsia="zh-CN"/>
                    </w:rPr>
                    <w:t>，</w:t>
                  </w:r>
                  <w:r>
                    <w:rPr>
                      <w:rFonts w:hint="eastAsia" w:ascii="Times New Roman" w:hAnsi="Times New Roman"/>
                      <w:szCs w:val="21"/>
                      <w:lang w:val="en-US" w:eastAsia="zh-CN"/>
                    </w:rPr>
                    <w:t>4#车间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512" w:type="dxa"/>
                  <w:vMerge w:val="continue"/>
                  <w:tcBorders>
                    <w:left w:val="single" w:color="auto" w:sz="4" w:space="0"/>
                    <w:right w:val="single" w:color="auto" w:sz="4" w:space="0"/>
                  </w:tcBorders>
                  <w:vAlign w:val="center"/>
                </w:tcPr>
                <w:p>
                  <w:pPr>
                    <w:widowControl/>
                    <w:snapToGrid w:val="0"/>
                    <w:jc w:val="center"/>
                    <w:rPr>
                      <w:rFonts w:ascii="Times New Roman" w:hAnsi="Times New Roman"/>
                      <w:szCs w:val="21"/>
                    </w:rPr>
                  </w:pPr>
                </w:p>
              </w:tc>
              <w:tc>
                <w:tcPr>
                  <w:tcW w:w="2654"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hint="eastAsia" w:ascii="Times New Roman" w:hAnsi="Times New Roman"/>
                      <w:szCs w:val="21"/>
                    </w:rPr>
                    <w:t>自动切割机</w:t>
                  </w:r>
                </w:p>
              </w:tc>
              <w:tc>
                <w:tcPr>
                  <w:tcW w:w="1815"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hint="eastAsia" w:ascii="Times New Roman" w:hAnsi="Times New Roman"/>
                      <w:szCs w:val="21"/>
                    </w:rPr>
                    <w:t>FY-SK4555-300</w:t>
                  </w:r>
                </w:p>
              </w:tc>
              <w:tc>
                <w:tcPr>
                  <w:tcW w:w="930"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hint="eastAsia" w:ascii="Times New Roman" w:hAnsi="Times New Roman"/>
                      <w:szCs w:val="21"/>
                    </w:rPr>
                    <w:t>2</w:t>
                  </w:r>
                </w:p>
              </w:tc>
              <w:tc>
                <w:tcPr>
                  <w:tcW w:w="1722"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新增</w:t>
                  </w:r>
                  <w:r>
                    <w:rPr>
                      <w:rFonts w:hint="eastAsia" w:ascii="Times New Roman" w:hAnsi="Times New Roman"/>
                      <w:szCs w:val="21"/>
                      <w:lang w:eastAsia="zh-CN"/>
                    </w:rPr>
                    <w:t>，</w:t>
                  </w:r>
                  <w:r>
                    <w:rPr>
                      <w:rFonts w:hint="eastAsia" w:ascii="Times New Roman" w:hAnsi="Times New Roman"/>
                      <w:szCs w:val="21"/>
                      <w:lang w:val="en-US" w:eastAsia="zh-CN"/>
                    </w:rPr>
                    <w:t>4#车间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512" w:type="dxa"/>
                  <w:vMerge w:val="continue"/>
                  <w:tcBorders>
                    <w:left w:val="single" w:color="auto" w:sz="4" w:space="0"/>
                    <w:right w:val="single" w:color="auto" w:sz="4" w:space="0"/>
                  </w:tcBorders>
                  <w:vAlign w:val="center"/>
                </w:tcPr>
                <w:p>
                  <w:pPr>
                    <w:widowControl/>
                    <w:snapToGrid w:val="0"/>
                    <w:jc w:val="center"/>
                    <w:rPr>
                      <w:rFonts w:ascii="Times New Roman" w:hAnsi="Times New Roman"/>
                      <w:szCs w:val="21"/>
                    </w:rPr>
                  </w:pPr>
                </w:p>
              </w:tc>
              <w:tc>
                <w:tcPr>
                  <w:tcW w:w="2654"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精密数控车床</w:t>
                  </w:r>
                </w:p>
              </w:tc>
              <w:tc>
                <w:tcPr>
                  <w:tcW w:w="1815"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大隈 L3000-e</w:t>
                  </w:r>
                </w:p>
              </w:tc>
              <w:tc>
                <w:tcPr>
                  <w:tcW w:w="930"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4</w:t>
                  </w:r>
                </w:p>
              </w:tc>
              <w:tc>
                <w:tcPr>
                  <w:tcW w:w="1722"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新增</w:t>
                  </w:r>
                  <w:r>
                    <w:rPr>
                      <w:rFonts w:hint="eastAsia" w:ascii="Times New Roman" w:hAnsi="Times New Roman"/>
                      <w:szCs w:val="21"/>
                      <w:lang w:eastAsia="zh-CN"/>
                    </w:rPr>
                    <w:t>，</w:t>
                  </w:r>
                  <w:r>
                    <w:rPr>
                      <w:rFonts w:hint="eastAsia" w:ascii="Times New Roman" w:hAnsi="Times New Roman"/>
                      <w:szCs w:val="21"/>
                      <w:lang w:val="en-US" w:eastAsia="zh-CN"/>
                    </w:rPr>
                    <w:t>4#车间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512" w:type="dxa"/>
                  <w:vMerge w:val="continue"/>
                  <w:tcBorders>
                    <w:left w:val="single" w:color="auto" w:sz="4" w:space="0"/>
                    <w:right w:val="single" w:color="auto" w:sz="4" w:space="0"/>
                  </w:tcBorders>
                  <w:vAlign w:val="center"/>
                </w:tcPr>
                <w:p>
                  <w:pPr>
                    <w:widowControl/>
                    <w:snapToGrid w:val="0"/>
                    <w:jc w:val="center"/>
                    <w:rPr>
                      <w:rFonts w:ascii="Times New Roman" w:hAnsi="Times New Roman"/>
                      <w:szCs w:val="21"/>
                    </w:rPr>
                  </w:pPr>
                </w:p>
              </w:tc>
              <w:tc>
                <w:tcPr>
                  <w:tcW w:w="2654"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立式加工中心</w:t>
                  </w:r>
                </w:p>
              </w:tc>
              <w:tc>
                <w:tcPr>
                  <w:tcW w:w="1815"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大隈 M560-V-e</w:t>
                  </w:r>
                </w:p>
              </w:tc>
              <w:tc>
                <w:tcPr>
                  <w:tcW w:w="930"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10</w:t>
                  </w:r>
                </w:p>
              </w:tc>
              <w:tc>
                <w:tcPr>
                  <w:tcW w:w="1722"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新增</w:t>
                  </w:r>
                  <w:r>
                    <w:rPr>
                      <w:rFonts w:hint="eastAsia" w:ascii="Times New Roman" w:hAnsi="Times New Roman"/>
                      <w:szCs w:val="21"/>
                      <w:lang w:eastAsia="zh-CN"/>
                    </w:rPr>
                    <w:t>，</w:t>
                  </w:r>
                  <w:r>
                    <w:rPr>
                      <w:rFonts w:hint="eastAsia" w:ascii="Times New Roman" w:hAnsi="Times New Roman"/>
                      <w:szCs w:val="21"/>
                      <w:lang w:val="en-US" w:eastAsia="zh-CN"/>
                    </w:rPr>
                    <w:t>4#车间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512" w:type="dxa"/>
                  <w:vMerge w:val="continue"/>
                  <w:tcBorders>
                    <w:left w:val="single" w:color="auto" w:sz="4" w:space="0"/>
                    <w:right w:val="single" w:color="auto" w:sz="4" w:space="0"/>
                  </w:tcBorders>
                  <w:vAlign w:val="center"/>
                </w:tcPr>
                <w:p>
                  <w:pPr>
                    <w:widowControl/>
                    <w:snapToGrid w:val="0"/>
                    <w:jc w:val="center"/>
                    <w:rPr>
                      <w:rFonts w:ascii="Times New Roman" w:hAnsi="Times New Roman"/>
                      <w:szCs w:val="21"/>
                    </w:rPr>
                  </w:pPr>
                </w:p>
              </w:tc>
              <w:tc>
                <w:tcPr>
                  <w:tcW w:w="2654"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珩磨设备</w:t>
                  </w:r>
                </w:p>
              </w:tc>
              <w:tc>
                <w:tcPr>
                  <w:tcW w:w="1815"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MB4250-1</w:t>
                  </w:r>
                </w:p>
              </w:tc>
              <w:tc>
                <w:tcPr>
                  <w:tcW w:w="930"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1</w:t>
                  </w:r>
                </w:p>
              </w:tc>
              <w:tc>
                <w:tcPr>
                  <w:tcW w:w="1722"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新增</w:t>
                  </w:r>
                  <w:r>
                    <w:rPr>
                      <w:rFonts w:hint="eastAsia" w:ascii="Times New Roman" w:hAnsi="Times New Roman"/>
                      <w:szCs w:val="21"/>
                      <w:lang w:eastAsia="zh-CN"/>
                    </w:rPr>
                    <w:t>，</w:t>
                  </w:r>
                  <w:r>
                    <w:rPr>
                      <w:rFonts w:hint="eastAsia" w:ascii="Times New Roman" w:hAnsi="Times New Roman"/>
                      <w:szCs w:val="21"/>
                      <w:lang w:val="en-US" w:eastAsia="zh-CN"/>
                    </w:rPr>
                    <w:t>4#车间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512" w:type="dxa"/>
                  <w:vMerge w:val="continue"/>
                  <w:tcBorders>
                    <w:left w:val="single" w:color="auto" w:sz="4" w:space="0"/>
                    <w:right w:val="single" w:color="auto" w:sz="4" w:space="0"/>
                  </w:tcBorders>
                  <w:vAlign w:val="center"/>
                </w:tcPr>
                <w:p>
                  <w:pPr>
                    <w:widowControl/>
                    <w:snapToGrid w:val="0"/>
                    <w:jc w:val="center"/>
                    <w:rPr>
                      <w:rFonts w:ascii="Times New Roman" w:hAnsi="Times New Roman"/>
                      <w:szCs w:val="21"/>
                    </w:rPr>
                  </w:pPr>
                </w:p>
              </w:tc>
              <w:tc>
                <w:tcPr>
                  <w:tcW w:w="2654" w:type="dxa"/>
                  <w:tcBorders>
                    <w:top w:val="single" w:color="auto" w:sz="4" w:space="0"/>
                    <w:left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拉齿设备</w:t>
                  </w:r>
                </w:p>
              </w:tc>
              <w:tc>
                <w:tcPr>
                  <w:tcW w:w="1815"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w:t>
                  </w:r>
                </w:p>
              </w:tc>
              <w:tc>
                <w:tcPr>
                  <w:tcW w:w="930"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1</w:t>
                  </w:r>
                </w:p>
              </w:tc>
              <w:tc>
                <w:tcPr>
                  <w:tcW w:w="1722"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新增</w:t>
                  </w:r>
                  <w:r>
                    <w:rPr>
                      <w:rFonts w:hint="eastAsia" w:ascii="Times New Roman" w:hAnsi="Times New Roman"/>
                      <w:szCs w:val="21"/>
                      <w:lang w:eastAsia="zh-CN"/>
                    </w:rPr>
                    <w:t>，</w:t>
                  </w:r>
                  <w:r>
                    <w:rPr>
                      <w:rFonts w:hint="eastAsia" w:ascii="Times New Roman" w:hAnsi="Times New Roman"/>
                      <w:szCs w:val="21"/>
                      <w:lang w:val="en-US" w:eastAsia="zh-CN"/>
                    </w:rPr>
                    <w:t>4#车间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512" w:type="dxa"/>
                  <w:vMerge w:val="continue"/>
                  <w:tcBorders>
                    <w:left w:val="single" w:color="auto" w:sz="4" w:space="0"/>
                    <w:right w:val="single" w:color="auto" w:sz="4" w:space="0"/>
                  </w:tcBorders>
                  <w:vAlign w:val="center"/>
                </w:tcPr>
                <w:p>
                  <w:pPr>
                    <w:widowControl/>
                    <w:snapToGrid w:val="0"/>
                    <w:jc w:val="center"/>
                    <w:rPr>
                      <w:rFonts w:ascii="Times New Roman" w:hAnsi="Times New Roman"/>
                      <w:szCs w:val="21"/>
                    </w:rPr>
                  </w:pPr>
                </w:p>
              </w:tc>
              <w:tc>
                <w:tcPr>
                  <w:tcW w:w="2654" w:type="dxa"/>
                  <w:tcBorders>
                    <w:top w:val="single" w:color="auto" w:sz="4" w:space="0"/>
                    <w:left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球面磨设备</w:t>
                  </w:r>
                </w:p>
              </w:tc>
              <w:tc>
                <w:tcPr>
                  <w:tcW w:w="1815"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无锡机床厂 MK2120B</w:t>
                  </w:r>
                </w:p>
              </w:tc>
              <w:tc>
                <w:tcPr>
                  <w:tcW w:w="930"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3</w:t>
                  </w:r>
                </w:p>
              </w:tc>
              <w:tc>
                <w:tcPr>
                  <w:tcW w:w="1722"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新增</w:t>
                  </w:r>
                  <w:r>
                    <w:rPr>
                      <w:rFonts w:hint="eastAsia" w:ascii="Times New Roman" w:hAnsi="Times New Roman"/>
                      <w:szCs w:val="21"/>
                      <w:lang w:eastAsia="zh-CN"/>
                    </w:rPr>
                    <w:t>，</w:t>
                  </w:r>
                  <w:r>
                    <w:rPr>
                      <w:rFonts w:hint="eastAsia" w:ascii="Times New Roman" w:hAnsi="Times New Roman"/>
                      <w:szCs w:val="21"/>
                      <w:lang w:val="en-US" w:eastAsia="zh-CN"/>
                    </w:rPr>
                    <w:t>4#车间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512" w:type="dxa"/>
                  <w:vMerge w:val="continue"/>
                  <w:tcBorders>
                    <w:left w:val="single" w:color="auto" w:sz="4" w:space="0"/>
                    <w:right w:val="single" w:color="auto" w:sz="4" w:space="0"/>
                  </w:tcBorders>
                  <w:vAlign w:val="center"/>
                </w:tcPr>
                <w:p>
                  <w:pPr>
                    <w:widowControl/>
                    <w:snapToGrid w:val="0"/>
                    <w:jc w:val="center"/>
                    <w:rPr>
                      <w:rFonts w:ascii="Times New Roman" w:hAnsi="Times New Roman"/>
                      <w:szCs w:val="21"/>
                    </w:rPr>
                  </w:pPr>
                </w:p>
              </w:tc>
              <w:tc>
                <w:tcPr>
                  <w:tcW w:w="2654" w:type="dxa"/>
                  <w:tcBorders>
                    <w:top w:val="single" w:color="auto" w:sz="4" w:space="0"/>
                    <w:left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对研机</w:t>
                  </w:r>
                </w:p>
              </w:tc>
              <w:tc>
                <w:tcPr>
                  <w:tcW w:w="1815"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TIWS-GE-894C</w:t>
                  </w:r>
                </w:p>
              </w:tc>
              <w:tc>
                <w:tcPr>
                  <w:tcW w:w="930"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ascii="Times New Roman" w:hAnsi="Times New Roman"/>
                      <w:color w:val="000000"/>
                      <w:kern w:val="0"/>
                      <w:szCs w:val="21"/>
                    </w:rPr>
                    <w:t>1</w:t>
                  </w:r>
                </w:p>
              </w:tc>
              <w:tc>
                <w:tcPr>
                  <w:tcW w:w="1722"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新增</w:t>
                  </w:r>
                  <w:r>
                    <w:rPr>
                      <w:rFonts w:hint="eastAsia" w:ascii="Times New Roman" w:hAnsi="Times New Roman"/>
                      <w:szCs w:val="21"/>
                      <w:lang w:eastAsia="zh-CN"/>
                    </w:rPr>
                    <w:t>，</w:t>
                  </w:r>
                  <w:r>
                    <w:rPr>
                      <w:rFonts w:hint="eastAsia" w:ascii="Times New Roman" w:hAnsi="Times New Roman"/>
                      <w:szCs w:val="21"/>
                      <w:lang w:val="en-US" w:eastAsia="zh-CN"/>
                    </w:rPr>
                    <w:t>4#车间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512" w:type="dxa"/>
                  <w:vMerge w:val="continue"/>
                  <w:tcBorders>
                    <w:left w:val="single" w:color="auto" w:sz="4" w:space="0"/>
                    <w:right w:val="single" w:color="auto" w:sz="4" w:space="0"/>
                  </w:tcBorders>
                  <w:vAlign w:val="center"/>
                </w:tcPr>
                <w:p>
                  <w:pPr>
                    <w:widowControl/>
                    <w:snapToGrid w:val="0"/>
                    <w:jc w:val="center"/>
                    <w:rPr>
                      <w:rFonts w:ascii="Times New Roman" w:hAnsi="Times New Roman"/>
                      <w:b/>
                      <w:bCs/>
                      <w:szCs w:val="21"/>
                    </w:rPr>
                  </w:pPr>
                </w:p>
              </w:tc>
              <w:tc>
                <w:tcPr>
                  <w:tcW w:w="2654" w:type="dxa"/>
                  <w:tcBorders>
                    <w:top w:val="single" w:color="auto" w:sz="4" w:space="0"/>
                    <w:left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机加工维修设备</w:t>
                  </w:r>
                </w:p>
              </w:tc>
              <w:tc>
                <w:tcPr>
                  <w:tcW w:w="1815"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w:t>
                  </w:r>
                </w:p>
              </w:tc>
              <w:tc>
                <w:tcPr>
                  <w:tcW w:w="930"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color w:val="000000"/>
                      <w:kern w:val="0"/>
                      <w:szCs w:val="21"/>
                    </w:rPr>
                  </w:pPr>
                  <w:r>
                    <w:rPr>
                      <w:rFonts w:ascii="Times New Roman" w:hAnsi="Times New Roman"/>
                      <w:color w:val="000000"/>
                      <w:kern w:val="0"/>
                      <w:szCs w:val="21"/>
                    </w:rPr>
                    <w:t>18</w:t>
                  </w:r>
                </w:p>
              </w:tc>
              <w:tc>
                <w:tcPr>
                  <w:tcW w:w="1722"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新增</w:t>
                  </w:r>
                  <w:r>
                    <w:rPr>
                      <w:rFonts w:hint="eastAsia" w:ascii="Times New Roman" w:hAnsi="Times New Roman"/>
                      <w:szCs w:val="21"/>
                      <w:lang w:eastAsia="zh-CN"/>
                    </w:rPr>
                    <w:t>，</w:t>
                  </w:r>
                  <w:r>
                    <w:rPr>
                      <w:rFonts w:hint="eastAsia" w:ascii="Times New Roman" w:hAnsi="Times New Roman"/>
                      <w:szCs w:val="21"/>
                      <w:lang w:val="en-US" w:eastAsia="zh-CN"/>
                    </w:rPr>
                    <w:t>4#车间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512" w:type="dxa"/>
                  <w:vMerge w:val="restart"/>
                  <w:tcBorders>
                    <w:top w:val="single" w:color="auto" w:sz="4" w:space="0"/>
                    <w:left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b/>
                      <w:bCs/>
                      <w:szCs w:val="21"/>
                    </w:rPr>
                    <w:t>检验检测设备</w:t>
                  </w:r>
                </w:p>
              </w:tc>
              <w:tc>
                <w:tcPr>
                  <w:tcW w:w="2654" w:type="dxa"/>
                  <w:tcBorders>
                    <w:top w:val="single" w:color="auto" w:sz="4" w:space="0"/>
                    <w:left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探伤仪</w:t>
                  </w:r>
                </w:p>
              </w:tc>
              <w:tc>
                <w:tcPr>
                  <w:tcW w:w="1815"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w:t>
                  </w:r>
                </w:p>
              </w:tc>
              <w:tc>
                <w:tcPr>
                  <w:tcW w:w="930"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1</w:t>
                  </w:r>
                </w:p>
              </w:tc>
              <w:tc>
                <w:tcPr>
                  <w:tcW w:w="1722"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新增</w:t>
                  </w:r>
                  <w:r>
                    <w:rPr>
                      <w:rFonts w:hint="eastAsia" w:ascii="Times New Roman" w:hAnsi="Times New Roman"/>
                      <w:szCs w:val="21"/>
                      <w:lang w:eastAsia="zh-CN"/>
                    </w:rPr>
                    <w:t>，</w:t>
                  </w:r>
                  <w:r>
                    <w:rPr>
                      <w:rFonts w:hint="eastAsia" w:ascii="Times New Roman" w:hAnsi="Times New Roman"/>
                      <w:szCs w:val="21"/>
                      <w:lang w:val="en-US" w:eastAsia="zh-CN"/>
                    </w:rPr>
                    <w:t>4#车间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512" w:type="dxa"/>
                  <w:vMerge w:val="continue"/>
                  <w:tcBorders>
                    <w:left w:val="single" w:color="auto" w:sz="4" w:space="0"/>
                    <w:right w:val="single" w:color="auto" w:sz="4" w:space="0"/>
                  </w:tcBorders>
                  <w:vAlign w:val="center"/>
                </w:tcPr>
                <w:p>
                  <w:pPr>
                    <w:widowControl/>
                    <w:snapToGrid w:val="0"/>
                    <w:jc w:val="center"/>
                    <w:rPr>
                      <w:rFonts w:ascii="Times New Roman" w:hAnsi="Times New Roman"/>
                      <w:szCs w:val="21"/>
                    </w:rPr>
                  </w:pPr>
                </w:p>
              </w:tc>
              <w:tc>
                <w:tcPr>
                  <w:tcW w:w="2654" w:type="dxa"/>
                  <w:tcBorders>
                    <w:top w:val="single" w:color="auto" w:sz="4" w:space="0"/>
                    <w:left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三坐标测量仪</w:t>
                  </w:r>
                </w:p>
              </w:tc>
              <w:tc>
                <w:tcPr>
                  <w:tcW w:w="1815"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w:t>
                  </w:r>
                </w:p>
              </w:tc>
              <w:tc>
                <w:tcPr>
                  <w:tcW w:w="930"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1</w:t>
                  </w:r>
                </w:p>
              </w:tc>
              <w:tc>
                <w:tcPr>
                  <w:tcW w:w="1722"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新增</w:t>
                  </w:r>
                  <w:r>
                    <w:rPr>
                      <w:rFonts w:hint="eastAsia" w:ascii="Times New Roman" w:hAnsi="Times New Roman"/>
                      <w:szCs w:val="21"/>
                      <w:lang w:eastAsia="zh-CN"/>
                    </w:rPr>
                    <w:t>，</w:t>
                  </w:r>
                  <w:r>
                    <w:rPr>
                      <w:rFonts w:hint="eastAsia" w:ascii="Times New Roman" w:hAnsi="Times New Roman"/>
                      <w:szCs w:val="21"/>
                      <w:lang w:val="en-US" w:eastAsia="zh-CN"/>
                    </w:rPr>
                    <w:t>4#车间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512" w:type="dxa"/>
                  <w:vMerge w:val="continue"/>
                  <w:tcBorders>
                    <w:left w:val="single" w:color="auto" w:sz="4" w:space="0"/>
                    <w:right w:val="single" w:color="auto" w:sz="4" w:space="0"/>
                  </w:tcBorders>
                  <w:vAlign w:val="center"/>
                </w:tcPr>
                <w:p>
                  <w:pPr>
                    <w:widowControl/>
                    <w:snapToGrid w:val="0"/>
                    <w:jc w:val="center"/>
                    <w:rPr>
                      <w:rFonts w:ascii="Times New Roman" w:hAnsi="Times New Roman"/>
                      <w:szCs w:val="21"/>
                    </w:rPr>
                  </w:pPr>
                </w:p>
              </w:tc>
              <w:tc>
                <w:tcPr>
                  <w:tcW w:w="2654" w:type="dxa"/>
                  <w:tcBorders>
                    <w:top w:val="single" w:color="auto" w:sz="4" w:space="0"/>
                    <w:left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轮廓仪</w:t>
                  </w:r>
                </w:p>
              </w:tc>
              <w:tc>
                <w:tcPr>
                  <w:tcW w:w="1815"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w:t>
                  </w:r>
                </w:p>
              </w:tc>
              <w:tc>
                <w:tcPr>
                  <w:tcW w:w="930"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1</w:t>
                  </w:r>
                </w:p>
              </w:tc>
              <w:tc>
                <w:tcPr>
                  <w:tcW w:w="1722"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新增</w:t>
                  </w:r>
                  <w:r>
                    <w:rPr>
                      <w:rFonts w:hint="eastAsia" w:ascii="Times New Roman" w:hAnsi="Times New Roman"/>
                      <w:szCs w:val="21"/>
                      <w:lang w:eastAsia="zh-CN"/>
                    </w:rPr>
                    <w:t>，</w:t>
                  </w:r>
                  <w:r>
                    <w:rPr>
                      <w:rFonts w:hint="eastAsia" w:ascii="Times New Roman" w:hAnsi="Times New Roman"/>
                      <w:szCs w:val="21"/>
                      <w:lang w:val="en-US" w:eastAsia="zh-CN"/>
                    </w:rPr>
                    <w:t>4#车间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512" w:type="dxa"/>
                  <w:vMerge w:val="restart"/>
                  <w:tcBorders>
                    <w:top w:val="single" w:color="auto" w:sz="4" w:space="0"/>
                    <w:left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b/>
                      <w:bCs/>
                      <w:szCs w:val="21"/>
                    </w:rPr>
                    <w:t>共用辅助设备</w:t>
                  </w:r>
                </w:p>
              </w:tc>
              <w:tc>
                <w:tcPr>
                  <w:tcW w:w="2654" w:type="dxa"/>
                  <w:tcBorders>
                    <w:top w:val="single" w:color="auto" w:sz="4" w:space="0"/>
                    <w:left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电动搬运车</w:t>
                  </w:r>
                </w:p>
              </w:tc>
              <w:tc>
                <w:tcPr>
                  <w:tcW w:w="1815"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w:t>
                  </w:r>
                </w:p>
              </w:tc>
              <w:tc>
                <w:tcPr>
                  <w:tcW w:w="930"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3</w:t>
                  </w:r>
                </w:p>
              </w:tc>
              <w:tc>
                <w:tcPr>
                  <w:tcW w:w="1722"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新增</w:t>
                  </w:r>
                  <w:r>
                    <w:rPr>
                      <w:rFonts w:hint="eastAsia" w:ascii="Times New Roman" w:hAnsi="Times New Roman"/>
                      <w:szCs w:val="21"/>
                      <w:lang w:eastAsia="zh-CN"/>
                    </w:rPr>
                    <w:t>，</w:t>
                  </w:r>
                  <w:r>
                    <w:rPr>
                      <w:rFonts w:hint="eastAsia" w:ascii="Times New Roman" w:hAnsi="Times New Roman"/>
                      <w:szCs w:val="21"/>
                      <w:lang w:val="en-US" w:eastAsia="zh-CN"/>
                    </w:rPr>
                    <w:t>4#车间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512" w:type="dxa"/>
                  <w:vMerge w:val="continue"/>
                  <w:tcBorders>
                    <w:left w:val="single" w:color="auto" w:sz="4" w:space="0"/>
                    <w:right w:val="single" w:color="auto" w:sz="4" w:space="0"/>
                  </w:tcBorders>
                  <w:vAlign w:val="center"/>
                </w:tcPr>
                <w:p>
                  <w:pPr>
                    <w:widowControl/>
                    <w:snapToGrid w:val="0"/>
                    <w:jc w:val="center"/>
                    <w:rPr>
                      <w:rFonts w:ascii="Times New Roman" w:hAnsi="Times New Roman"/>
                      <w:szCs w:val="21"/>
                    </w:rPr>
                  </w:pPr>
                </w:p>
              </w:tc>
              <w:tc>
                <w:tcPr>
                  <w:tcW w:w="2654" w:type="dxa"/>
                  <w:tcBorders>
                    <w:top w:val="single" w:color="auto" w:sz="4" w:space="0"/>
                    <w:left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空压机</w:t>
                  </w:r>
                </w:p>
              </w:tc>
              <w:tc>
                <w:tcPr>
                  <w:tcW w:w="1815"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w:t>
                  </w:r>
                </w:p>
              </w:tc>
              <w:tc>
                <w:tcPr>
                  <w:tcW w:w="930"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1</w:t>
                  </w:r>
                </w:p>
              </w:tc>
              <w:tc>
                <w:tcPr>
                  <w:tcW w:w="1722"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新增</w:t>
                  </w:r>
                  <w:r>
                    <w:rPr>
                      <w:rFonts w:hint="eastAsia" w:ascii="Times New Roman" w:hAnsi="Times New Roman"/>
                      <w:szCs w:val="21"/>
                      <w:lang w:eastAsia="zh-CN"/>
                    </w:rPr>
                    <w:t>，</w:t>
                  </w:r>
                  <w:r>
                    <w:rPr>
                      <w:rFonts w:hint="eastAsia" w:ascii="Times New Roman" w:hAnsi="Times New Roman"/>
                      <w:szCs w:val="21"/>
                      <w:lang w:val="en-US" w:eastAsia="zh-CN"/>
                    </w:rPr>
                    <w:t>4#车间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512" w:type="dxa"/>
                  <w:vMerge w:val="continue"/>
                  <w:tcBorders>
                    <w:left w:val="single" w:color="auto" w:sz="4" w:space="0"/>
                    <w:right w:val="single" w:color="auto" w:sz="4" w:space="0"/>
                  </w:tcBorders>
                  <w:vAlign w:val="center"/>
                </w:tcPr>
                <w:p>
                  <w:pPr>
                    <w:widowControl/>
                    <w:snapToGrid w:val="0"/>
                    <w:jc w:val="center"/>
                    <w:rPr>
                      <w:rFonts w:ascii="Times New Roman" w:hAnsi="Times New Roman"/>
                      <w:szCs w:val="21"/>
                    </w:rPr>
                  </w:pPr>
                </w:p>
              </w:tc>
              <w:tc>
                <w:tcPr>
                  <w:tcW w:w="2654"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各类办公设备（电脑、打印机等）</w:t>
                  </w:r>
                </w:p>
              </w:tc>
              <w:tc>
                <w:tcPr>
                  <w:tcW w:w="1815"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w:t>
                  </w:r>
                </w:p>
              </w:tc>
              <w:tc>
                <w:tcPr>
                  <w:tcW w:w="930"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1</w:t>
                  </w:r>
                </w:p>
              </w:tc>
              <w:tc>
                <w:tcPr>
                  <w:tcW w:w="1722"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新增</w:t>
                  </w:r>
                  <w:r>
                    <w:rPr>
                      <w:rFonts w:hint="eastAsia" w:ascii="Times New Roman" w:hAnsi="Times New Roman"/>
                      <w:szCs w:val="21"/>
                      <w:lang w:eastAsia="zh-CN"/>
                    </w:rPr>
                    <w:t>，</w:t>
                  </w:r>
                  <w:r>
                    <w:rPr>
                      <w:rFonts w:hint="eastAsia" w:ascii="Times New Roman" w:hAnsi="Times New Roman"/>
                      <w:szCs w:val="21"/>
                      <w:lang w:val="en-US" w:eastAsia="zh-CN"/>
                    </w:rPr>
                    <w:t>4#车间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81" w:type="dxa"/>
                  <w:gridSpan w:val="3"/>
                  <w:tcBorders>
                    <w:left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b/>
                      <w:bCs/>
                      <w:szCs w:val="21"/>
                    </w:rPr>
                    <w:t>合计</w:t>
                  </w:r>
                </w:p>
              </w:tc>
              <w:tc>
                <w:tcPr>
                  <w:tcW w:w="930"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6</w:t>
                  </w:r>
                  <w:r>
                    <w:rPr>
                      <w:rFonts w:hint="eastAsia" w:ascii="Times New Roman" w:hAnsi="Times New Roman"/>
                      <w:szCs w:val="21"/>
                    </w:rPr>
                    <w:t>8</w:t>
                  </w:r>
                </w:p>
              </w:tc>
              <w:tc>
                <w:tcPr>
                  <w:tcW w:w="1722" w:type="dxa"/>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Times New Roman" w:hAnsi="Times New Roman"/>
                      <w:szCs w:val="21"/>
                    </w:rPr>
                  </w:pPr>
                  <w:r>
                    <w:rPr>
                      <w:rFonts w:ascii="Times New Roman" w:hAnsi="Times New Roman"/>
                      <w:szCs w:val="21"/>
                    </w:rPr>
                    <w:t>新增</w:t>
                  </w:r>
                  <w:r>
                    <w:rPr>
                      <w:rFonts w:hint="eastAsia" w:ascii="Times New Roman" w:hAnsi="Times New Roman"/>
                      <w:szCs w:val="21"/>
                      <w:lang w:eastAsia="zh-CN"/>
                    </w:rPr>
                    <w:t>，</w:t>
                  </w:r>
                  <w:r>
                    <w:rPr>
                      <w:rFonts w:hint="eastAsia" w:ascii="Times New Roman" w:hAnsi="Times New Roman"/>
                      <w:szCs w:val="21"/>
                      <w:lang w:val="en-US" w:eastAsia="zh-CN"/>
                    </w:rPr>
                    <w:t>4#车间</w:t>
                  </w:r>
                </w:p>
              </w:tc>
            </w:tr>
          </w:tbl>
          <w:p>
            <w:pPr>
              <w:widowControl/>
              <w:rPr>
                <w:rFonts w:ascii="Times New Roman" w:hAnsi="Times New Roman"/>
                <w:b/>
                <w:kern w:val="0"/>
                <w:szCs w:val="21"/>
              </w:rPr>
            </w:pPr>
          </w:p>
          <w:p>
            <w:pPr>
              <w:widowControl/>
              <w:adjustRightInd w:val="0"/>
              <w:snapToGrid w:val="0"/>
              <w:spacing w:line="360" w:lineRule="auto"/>
              <w:ind w:firstLine="482" w:firstLineChars="200"/>
              <w:rPr>
                <w:rFonts w:ascii="Times New Roman" w:hAnsi="Times New Roman"/>
                <w:b/>
                <w:bCs/>
                <w:sz w:val="24"/>
              </w:rPr>
            </w:pPr>
            <w:r>
              <w:rPr>
                <w:rFonts w:ascii="Times New Roman" w:hAnsi="Times New Roman"/>
                <w:b/>
                <w:bCs/>
                <w:sz w:val="24"/>
              </w:rPr>
              <w:t>（五）水平衡</w:t>
            </w:r>
          </w:p>
          <w:p>
            <w:pPr>
              <w:spacing w:line="360" w:lineRule="auto"/>
              <w:ind w:left="340" w:leftChars="162" w:firstLine="117" w:firstLineChars="49"/>
              <w:rPr>
                <w:rFonts w:ascii="Times New Roman" w:hAnsi="Times New Roman"/>
                <w:sz w:val="24"/>
              </w:rPr>
            </w:pPr>
            <w:r>
              <w:rPr>
                <w:rFonts w:ascii="Times New Roman" w:hAnsi="Times New Roman"/>
                <w:sz w:val="24"/>
              </w:rPr>
              <w:t>1、废水污染源分析</w:t>
            </w:r>
          </w:p>
          <w:p>
            <w:pPr>
              <w:widowControl/>
              <w:spacing w:line="360" w:lineRule="auto"/>
              <w:ind w:firstLine="480" w:firstLineChars="200"/>
              <w:rPr>
                <w:rFonts w:ascii="Times New Roman" w:hAnsi="Times New Roman"/>
                <w:sz w:val="24"/>
              </w:rPr>
            </w:pPr>
            <w:r>
              <w:rPr>
                <w:rFonts w:ascii="Times New Roman" w:hAnsi="Times New Roman"/>
                <w:sz w:val="24"/>
              </w:rPr>
              <w:t>本项目用水主要为职工生活用水、食堂餐饮用水、</w:t>
            </w:r>
            <w:r>
              <w:rPr>
                <w:rFonts w:hint="eastAsia" w:ascii="Times New Roman" w:hAnsi="Times New Roman"/>
                <w:sz w:val="24"/>
                <w:lang w:bidi="ar"/>
              </w:rPr>
              <w:t>超声波清洗机</w:t>
            </w:r>
            <w:r>
              <w:rPr>
                <w:rFonts w:ascii="Times New Roman" w:hAnsi="Times New Roman"/>
                <w:sz w:val="24"/>
                <w:lang w:bidi="ar"/>
              </w:rPr>
              <w:t>清洗用水</w:t>
            </w:r>
            <w:r>
              <w:rPr>
                <w:rFonts w:hint="eastAsia" w:ascii="Times New Roman" w:hAnsi="Times New Roman"/>
                <w:sz w:val="24"/>
              </w:rPr>
              <w:t>、</w:t>
            </w:r>
            <w:r>
              <w:rPr>
                <w:rFonts w:hint="eastAsia" w:ascii="Times New Roman" w:hAnsi="Times New Roman"/>
                <w:sz w:val="24"/>
                <w:lang w:bidi="ar"/>
              </w:rPr>
              <w:t>车间地面清洁</w:t>
            </w:r>
            <w:r>
              <w:rPr>
                <w:rFonts w:ascii="Times New Roman" w:hAnsi="Times New Roman"/>
                <w:sz w:val="24"/>
                <w:lang w:bidi="ar"/>
              </w:rPr>
              <w:t>用水</w:t>
            </w:r>
            <w:r>
              <w:rPr>
                <w:rFonts w:hint="eastAsia" w:ascii="Times New Roman" w:hAnsi="Times New Roman"/>
                <w:sz w:val="24"/>
                <w:lang w:bidi="ar"/>
              </w:rPr>
              <w:t>和切削液配比用水</w:t>
            </w:r>
            <w:r>
              <w:rPr>
                <w:rFonts w:ascii="Times New Roman" w:hAnsi="Times New Roman"/>
                <w:sz w:val="24"/>
              </w:rPr>
              <w:t>。</w:t>
            </w:r>
          </w:p>
          <w:p>
            <w:pPr>
              <w:widowControl/>
              <w:spacing w:line="360" w:lineRule="auto"/>
              <w:ind w:firstLine="480" w:firstLineChars="200"/>
              <w:rPr>
                <w:rFonts w:ascii="Times New Roman" w:hAnsi="Times New Roman"/>
                <w:kern w:val="0"/>
                <w:sz w:val="24"/>
                <w:lang w:bidi="ar"/>
              </w:rPr>
            </w:pPr>
            <w:r>
              <w:rPr>
                <w:rFonts w:ascii="Times New Roman" w:hAnsi="Times New Roman"/>
                <w:kern w:val="0"/>
                <w:sz w:val="24"/>
                <w:lang w:bidi="ar"/>
              </w:rPr>
              <w:t>①职工生活用水</w:t>
            </w:r>
          </w:p>
          <w:p>
            <w:pPr>
              <w:widowControl/>
              <w:spacing w:line="360" w:lineRule="auto"/>
              <w:ind w:firstLine="480" w:firstLineChars="200"/>
              <w:rPr>
                <w:rFonts w:ascii="Times New Roman" w:hAnsi="Times New Roman"/>
                <w:kern w:val="0"/>
                <w:sz w:val="24"/>
                <w:lang w:bidi="ar"/>
              </w:rPr>
            </w:pPr>
            <w:r>
              <w:rPr>
                <w:rFonts w:ascii="Times New Roman" w:hAnsi="Times New Roman"/>
                <w:sz w:val="24"/>
              </w:rPr>
              <w:t>本项目新增劳动定员</w:t>
            </w:r>
            <w:r>
              <w:rPr>
                <w:rFonts w:hint="eastAsia" w:ascii="Times New Roman" w:hAnsi="Times New Roman"/>
                <w:sz w:val="24"/>
              </w:rPr>
              <w:t>37</w:t>
            </w:r>
            <w:r>
              <w:rPr>
                <w:rFonts w:ascii="Times New Roman" w:hAnsi="Times New Roman"/>
                <w:sz w:val="24"/>
              </w:rPr>
              <w:t>人，根据《建筑给水排水设计标准》（GB50015-2019），生活办公用水按照人均</w:t>
            </w:r>
            <w:r>
              <w:rPr>
                <w:rFonts w:ascii="Times New Roman" w:hAnsi="Times New Roman"/>
                <w:bCs/>
                <w:sz w:val="24"/>
              </w:rPr>
              <w:t>用水量50L/（d·人）计、员工住宿生活用水按照人均用水量100L/（d·人）计，年工作日</w:t>
            </w:r>
            <w:r>
              <w:rPr>
                <w:rFonts w:hint="eastAsia" w:ascii="Times New Roman" w:hAnsi="Times New Roman"/>
                <w:bCs/>
                <w:sz w:val="24"/>
              </w:rPr>
              <w:t>312</w:t>
            </w:r>
            <w:r>
              <w:rPr>
                <w:rFonts w:ascii="Times New Roman" w:hAnsi="Times New Roman"/>
                <w:bCs/>
                <w:sz w:val="24"/>
              </w:rPr>
              <w:t>d，则生活用水量为</w:t>
            </w:r>
            <w:r>
              <w:rPr>
                <w:rFonts w:hint="eastAsia" w:ascii="Times New Roman" w:hAnsi="Times New Roman"/>
                <w:bCs/>
                <w:sz w:val="24"/>
              </w:rPr>
              <w:t>5</w:t>
            </w:r>
            <w:r>
              <w:rPr>
                <w:rFonts w:ascii="Times New Roman" w:hAnsi="Times New Roman"/>
                <w:bCs/>
                <w:sz w:val="24"/>
              </w:rPr>
              <w:t>.5</w:t>
            </w:r>
            <w:r>
              <w:rPr>
                <w:rFonts w:hint="eastAsia" w:ascii="Times New Roman" w:hAnsi="Times New Roman"/>
                <w:bCs/>
                <w:sz w:val="24"/>
                <w:lang w:val="en-US" w:eastAsia="zh-CN"/>
              </w:rPr>
              <w:t>5</w:t>
            </w:r>
            <w:r>
              <w:rPr>
                <w:rFonts w:ascii="Times New Roman" w:hAnsi="Times New Roman"/>
                <w:sz w:val="24"/>
              </w:rPr>
              <w:t>m</w:t>
            </w:r>
            <w:r>
              <w:rPr>
                <w:rFonts w:ascii="Times New Roman" w:hAnsi="Times New Roman"/>
                <w:sz w:val="24"/>
                <w:vertAlign w:val="superscript"/>
              </w:rPr>
              <w:t>3</w:t>
            </w:r>
            <w:r>
              <w:rPr>
                <w:rFonts w:ascii="Times New Roman" w:hAnsi="Times New Roman"/>
                <w:sz w:val="24"/>
              </w:rPr>
              <w:t>/d（</w:t>
            </w:r>
            <w:r>
              <w:rPr>
                <w:rFonts w:hint="eastAsia" w:ascii="Times New Roman" w:hAnsi="Times New Roman"/>
                <w:sz w:val="24"/>
              </w:rPr>
              <w:t>17</w:t>
            </w:r>
            <w:r>
              <w:rPr>
                <w:rFonts w:hint="eastAsia" w:ascii="Times New Roman" w:hAnsi="Times New Roman"/>
                <w:sz w:val="24"/>
                <w:lang w:val="en-US" w:eastAsia="zh-CN"/>
              </w:rPr>
              <w:t>31.6</w:t>
            </w:r>
            <w:r>
              <w:rPr>
                <w:rFonts w:ascii="Times New Roman" w:hAnsi="Times New Roman"/>
                <w:sz w:val="24"/>
              </w:rPr>
              <w:t>m</w:t>
            </w:r>
            <w:r>
              <w:rPr>
                <w:rFonts w:ascii="Times New Roman" w:hAnsi="Times New Roman"/>
                <w:sz w:val="24"/>
                <w:vertAlign w:val="superscript"/>
              </w:rPr>
              <w:t>3</w:t>
            </w:r>
            <w:r>
              <w:rPr>
                <w:rFonts w:ascii="Times New Roman" w:hAnsi="Times New Roman"/>
                <w:sz w:val="24"/>
              </w:rPr>
              <w:t>/a），排污系数以0.85计，生活污水产生量为</w:t>
            </w:r>
            <w:r>
              <w:rPr>
                <w:rFonts w:hint="eastAsia" w:ascii="Times New Roman" w:hAnsi="Times New Roman"/>
                <w:sz w:val="24"/>
              </w:rPr>
              <w:t>4.</w:t>
            </w:r>
            <w:r>
              <w:rPr>
                <w:rFonts w:hint="eastAsia" w:ascii="Times New Roman" w:hAnsi="Times New Roman"/>
                <w:sz w:val="24"/>
                <w:lang w:val="en-US" w:eastAsia="zh-CN"/>
              </w:rPr>
              <w:t>7175</w:t>
            </w:r>
            <w:r>
              <w:rPr>
                <w:rFonts w:ascii="Times New Roman" w:hAnsi="Times New Roman"/>
                <w:sz w:val="24"/>
              </w:rPr>
              <w:t>m</w:t>
            </w:r>
            <w:r>
              <w:rPr>
                <w:rFonts w:ascii="Times New Roman" w:hAnsi="Times New Roman"/>
                <w:sz w:val="24"/>
                <w:vertAlign w:val="superscript"/>
              </w:rPr>
              <w:t>3</w:t>
            </w:r>
            <w:r>
              <w:rPr>
                <w:rFonts w:ascii="Times New Roman" w:hAnsi="Times New Roman"/>
                <w:sz w:val="24"/>
              </w:rPr>
              <w:t>/d（</w:t>
            </w:r>
            <w:r>
              <w:rPr>
                <w:rFonts w:hint="eastAsia" w:ascii="Times New Roman" w:hAnsi="Times New Roman"/>
                <w:sz w:val="24"/>
              </w:rPr>
              <w:t>14</w:t>
            </w:r>
            <w:r>
              <w:rPr>
                <w:rFonts w:hint="eastAsia" w:ascii="Times New Roman" w:hAnsi="Times New Roman"/>
                <w:sz w:val="24"/>
                <w:lang w:val="en-US" w:eastAsia="zh-CN"/>
              </w:rPr>
              <w:t>71.86</w:t>
            </w:r>
            <w:r>
              <w:rPr>
                <w:rFonts w:ascii="Times New Roman" w:hAnsi="Times New Roman"/>
                <w:sz w:val="24"/>
              </w:rPr>
              <w:t>m</w:t>
            </w:r>
            <w:r>
              <w:rPr>
                <w:rFonts w:ascii="Times New Roman" w:hAnsi="Times New Roman"/>
                <w:sz w:val="24"/>
                <w:vertAlign w:val="superscript"/>
              </w:rPr>
              <w:t>3</w:t>
            </w:r>
            <w:r>
              <w:rPr>
                <w:rFonts w:ascii="Times New Roman" w:hAnsi="Times New Roman"/>
                <w:sz w:val="24"/>
              </w:rPr>
              <w:t>/a），</w:t>
            </w:r>
            <w:r>
              <w:rPr>
                <w:rFonts w:ascii="Times New Roman" w:hAnsi="Times New Roman"/>
                <w:bCs/>
                <w:sz w:val="24"/>
                <w:lang w:bidi="ar"/>
              </w:rPr>
              <w:t>废水</w:t>
            </w:r>
            <w:r>
              <w:rPr>
                <w:rFonts w:ascii="Times New Roman" w:hAnsi="Times New Roman"/>
                <w:sz w:val="24"/>
              </w:rPr>
              <w:t>经化粪池预处理后直接进入总排口，用水为市政自来水。</w:t>
            </w:r>
          </w:p>
          <w:p>
            <w:pPr>
              <w:spacing w:line="360" w:lineRule="auto"/>
              <w:ind w:firstLine="480" w:firstLineChars="200"/>
              <w:rPr>
                <w:rFonts w:ascii="Times New Roman" w:hAnsi="Times New Roman"/>
                <w:sz w:val="24"/>
              </w:rPr>
            </w:pPr>
            <w:r>
              <w:rPr>
                <w:rFonts w:ascii="Times New Roman" w:hAnsi="Times New Roman"/>
                <w:sz w:val="24"/>
              </w:rPr>
              <w:t>②食堂餐饮用水</w:t>
            </w:r>
          </w:p>
          <w:p>
            <w:pPr>
              <w:spacing w:line="360" w:lineRule="auto"/>
              <w:ind w:firstLine="480" w:firstLineChars="200"/>
              <w:rPr>
                <w:rFonts w:ascii="Times New Roman" w:hAnsi="Times New Roman"/>
                <w:bCs/>
                <w:sz w:val="24"/>
              </w:rPr>
            </w:pPr>
            <w:r>
              <w:rPr>
                <w:rFonts w:ascii="Times New Roman" w:hAnsi="Times New Roman"/>
                <w:sz w:val="24"/>
              </w:rPr>
              <w:t>本项目职工人员为</w:t>
            </w:r>
            <w:r>
              <w:rPr>
                <w:rFonts w:hint="eastAsia" w:ascii="Times New Roman" w:hAnsi="Times New Roman"/>
                <w:sz w:val="24"/>
              </w:rPr>
              <w:t>37</w:t>
            </w:r>
            <w:r>
              <w:rPr>
                <w:rFonts w:ascii="Times New Roman" w:hAnsi="Times New Roman"/>
                <w:sz w:val="24"/>
              </w:rPr>
              <w:t>人，职工食堂为员工提供午餐，根据《建筑给水排水设计规范》（GB 50015-2019），职工内食堂每人每次用水定额为20~25L。本项目食堂人均用水量按25L/（人·次）计，则职工食堂用水为</w:t>
            </w:r>
            <w:r>
              <w:rPr>
                <w:rFonts w:hint="eastAsia" w:ascii="Times New Roman" w:hAnsi="Times New Roman"/>
                <w:sz w:val="24"/>
              </w:rPr>
              <w:t>0.925</w:t>
            </w:r>
            <w:r>
              <w:rPr>
                <w:rFonts w:ascii="Times New Roman" w:hAnsi="Times New Roman"/>
                <w:sz w:val="24"/>
              </w:rPr>
              <w:t>m</w:t>
            </w:r>
            <w:r>
              <w:rPr>
                <w:rFonts w:ascii="Times New Roman" w:hAnsi="Times New Roman"/>
                <w:sz w:val="24"/>
                <w:vertAlign w:val="superscript"/>
              </w:rPr>
              <w:t>3</w:t>
            </w:r>
            <w:r>
              <w:rPr>
                <w:rFonts w:ascii="Times New Roman" w:hAnsi="Times New Roman"/>
                <w:sz w:val="24"/>
              </w:rPr>
              <w:t>/d，</w:t>
            </w:r>
            <w:r>
              <w:rPr>
                <w:rFonts w:hint="eastAsia" w:ascii="Times New Roman" w:hAnsi="Times New Roman"/>
                <w:sz w:val="24"/>
              </w:rPr>
              <w:t>288.6</w:t>
            </w:r>
            <w:r>
              <w:rPr>
                <w:rFonts w:ascii="Times New Roman" w:hAnsi="Times New Roman"/>
                <w:sz w:val="24"/>
              </w:rPr>
              <w:t>m³/a。食堂废水产生量以85%计，则食堂废水产生量为</w:t>
            </w:r>
            <w:r>
              <w:rPr>
                <w:rFonts w:hint="eastAsia" w:ascii="Times New Roman" w:hAnsi="Times New Roman"/>
                <w:sz w:val="24"/>
              </w:rPr>
              <w:t>0.785</w:t>
            </w:r>
            <w:r>
              <w:rPr>
                <w:rFonts w:ascii="Times New Roman" w:hAnsi="Times New Roman"/>
                <w:sz w:val="24"/>
              </w:rPr>
              <w:t>m</w:t>
            </w:r>
            <w:r>
              <w:rPr>
                <w:rFonts w:ascii="Times New Roman" w:hAnsi="Times New Roman"/>
                <w:sz w:val="24"/>
                <w:vertAlign w:val="superscript"/>
              </w:rPr>
              <w:t>3</w:t>
            </w:r>
            <w:r>
              <w:rPr>
                <w:rFonts w:ascii="Times New Roman" w:hAnsi="Times New Roman"/>
                <w:sz w:val="24"/>
              </w:rPr>
              <w:t>/d，</w:t>
            </w:r>
            <w:r>
              <w:rPr>
                <w:rFonts w:hint="eastAsia" w:ascii="Times New Roman" w:hAnsi="Times New Roman"/>
                <w:sz w:val="24"/>
              </w:rPr>
              <w:t>244.92</w:t>
            </w:r>
            <w:r>
              <w:rPr>
                <w:rFonts w:ascii="Times New Roman" w:hAnsi="Times New Roman"/>
                <w:sz w:val="24"/>
              </w:rPr>
              <w:t>m³/a。废水经隔油池预处理后直接进入总排口，用水为市政自来水。</w:t>
            </w:r>
          </w:p>
          <w:p>
            <w:pPr>
              <w:spacing w:line="360" w:lineRule="auto"/>
              <w:ind w:firstLine="480" w:firstLineChars="200"/>
              <w:rPr>
                <w:rFonts w:ascii="Times New Roman" w:hAnsi="Times New Roman"/>
                <w:bCs/>
                <w:sz w:val="24"/>
              </w:rPr>
            </w:pPr>
            <w:r>
              <w:rPr>
                <w:rFonts w:ascii="Times New Roman" w:hAnsi="Times New Roman"/>
                <w:sz w:val="24"/>
                <w:lang w:bidi="ar"/>
              </w:rPr>
              <w:t>③</w:t>
            </w:r>
            <w:r>
              <w:rPr>
                <w:rFonts w:hint="eastAsia" w:ascii="Times New Roman" w:hAnsi="Times New Roman"/>
                <w:sz w:val="24"/>
                <w:lang w:bidi="ar"/>
              </w:rPr>
              <w:t>超声波清洗机</w:t>
            </w:r>
            <w:r>
              <w:rPr>
                <w:rFonts w:ascii="Times New Roman" w:hAnsi="Times New Roman"/>
                <w:sz w:val="24"/>
                <w:lang w:bidi="ar"/>
              </w:rPr>
              <w:t>清洗用水</w:t>
            </w:r>
          </w:p>
          <w:p>
            <w:pPr>
              <w:spacing w:line="360" w:lineRule="auto"/>
              <w:ind w:firstLine="480" w:firstLineChars="200"/>
              <w:rPr>
                <w:rFonts w:ascii="Times New Roman" w:hAnsi="Times New Roman"/>
                <w:sz w:val="24"/>
              </w:rPr>
            </w:pPr>
            <w:r>
              <w:rPr>
                <w:rFonts w:ascii="Times New Roman" w:hAnsi="Times New Roman"/>
                <w:sz w:val="24"/>
              </w:rPr>
              <w:t>本项目</w:t>
            </w:r>
            <w:r>
              <w:rPr>
                <w:rFonts w:hint="eastAsia" w:ascii="Times New Roman" w:hAnsi="Times New Roman"/>
                <w:sz w:val="24"/>
              </w:rPr>
              <w:t>超声波清洗</w:t>
            </w:r>
            <w:r>
              <w:rPr>
                <w:rFonts w:ascii="Times New Roman" w:hAnsi="Times New Roman"/>
                <w:sz w:val="24"/>
              </w:rPr>
              <w:t>过程中，会使用水和清洗剂对工件表面进行清洁，清洗水循环使用，定期排放至厂区污水处理站处理。根据企业提供资料，产品清洗槽容积为3.45m</w:t>
            </w:r>
            <w:r>
              <w:rPr>
                <w:rFonts w:ascii="Times New Roman" w:hAnsi="Times New Roman"/>
                <w:sz w:val="24"/>
                <w:vertAlign w:val="superscript"/>
              </w:rPr>
              <w:t>3</w:t>
            </w:r>
            <w:r>
              <w:rPr>
                <w:rFonts w:ascii="Times New Roman" w:hAnsi="Times New Roman"/>
                <w:sz w:val="24"/>
              </w:rPr>
              <w:t>，清洗水约占清洗槽容积的60%。清洗水循环使用，每天更换一次，故项目清洗用水量约为</w:t>
            </w:r>
            <w:r>
              <w:rPr>
                <w:rFonts w:hint="eastAsia" w:ascii="Times New Roman" w:hAnsi="Times New Roman"/>
                <w:sz w:val="24"/>
              </w:rPr>
              <w:t>2.07</w:t>
            </w:r>
            <w:r>
              <w:rPr>
                <w:rFonts w:ascii="Times New Roman" w:hAnsi="Times New Roman"/>
                <w:sz w:val="24"/>
              </w:rPr>
              <w:t>m</w:t>
            </w:r>
            <w:r>
              <w:rPr>
                <w:rFonts w:ascii="Times New Roman" w:hAnsi="Times New Roman"/>
                <w:sz w:val="24"/>
                <w:vertAlign w:val="superscript"/>
              </w:rPr>
              <w:t>3</w:t>
            </w:r>
            <w:r>
              <w:rPr>
                <w:rFonts w:hint="eastAsia" w:ascii="Times New Roman" w:hAnsi="Times New Roman"/>
                <w:sz w:val="24"/>
              </w:rPr>
              <w:t>/d，645.84m</w:t>
            </w:r>
            <w:r>
              <w:rPr>
                <w:rFonts w:hint="eastAsia" w:ascii="Times New Roman" w:hAnsi="Times New Roman"/>
                <w:sz w:val="24"/>
                <w:vertAlign w:val="superscript"/>
              </w:rPr>
              <w:t>3</w:t>
            </w:r>
            <w:r>
              <w:rPr>
                <w:rFonts w:hint="eastAsia" w:ascii="Times New Roman" w:hAnsi="Times New Roman"/>
                <w:sz w:val="24"/>
              </w:rPr>
              <w:t>/a</w:t>
            </w:r>
            <w:r>
              <w:rPr>
                <w:rFonts w:ascii="Times New Roman" w:hAnsi="Times New Roman"/>
                <w:sz w:val="24"/>
              </w:rPr>
              <w:t>。</w:t>
            </w:r>
            <w:r>
              <w:rPr>
                <w:rFonts w:hint="eastAsia" w:ascii="Times New Roman" w:hAnsi="Times New Roman"/>
                <w:sz w:val="24"/>
              </w:rPr>
              <w:t>清洗废水产生量以85%计，则超声波清洗废水产生量为1.76m</w:t>
            </w:r>
            <w:r>
              <w:rPr>
                <w:rFonts w:hint="eastAsia" w:ascii="Times New Roman" w:hAnsi="Times New Roman"/>
                <w:sz w:val="24"/>
                <w:vertAlign w:val="superscript"/>
              </w:rPr>
              <w:t>3</w:t>
            </w:r>
            <w:r>
              <w:rPr>
                <w:rFonts w:hint="eastAsia" w:ascii="Times New Roman" w:hAnsi="Times New Roman"/>
                <w:sz w:val="24"/>
              </w:rPr>
              <w:t>/d,549.12m</w:t>
            </w:r>
            <w:r>
              <w:rPr>
                <w:rFonts w:hint="eastAsia" w:ascii="Times New Roman" w:hAnsi="Times New Roman"/>
                <w:sz w:val="24"/>
                <w:vertAlign w:val="superscript"/>
              </w:rPr>
              <w:t>3</w:t>
            </w:r>
            <w:r>
              <w:rPr>
                <w:rFonts w:hint="eastAsia" w:ascii="Times New Roman" w:hAnsi="Times New Roman"/>
                <w:sz w:val="24"/>
              </w:rPr>
              <w:t>/a。</w:t>
            </w:r>
          </w:p>
          <w:p>
            <w:pPr>
              <w:spacing w:line="360" w:lineRule="auto"/>
              <w:ind w:firstLine="480" w:firstLineChars="200"/>
              <w:rPr>
                <w:rFonts w:ascii="Times New Roman" w:hAnsi="Times New Roman"/>
                <w:sz w:val="24"/>
                <w:lang w:bidi="ar"/>
              </w:rPr>
            </w:pPr>
            <w:r>
              <w:rPr>
                <w:rFonts w:ascii="Times New Roman" w:hAnsi="Times New Roman"/>
                <w:sz w:val="24"/>
                <w:lang w:bidi="ar"/>
              </w:rPr>
              <w:t>④</w:t>
            </w:r>
            <w:r>
              <w:rPr>
                <w:rFonts w:hint="eastAsia" w:ascii="Times New Roman" w:hAnsi="Times New Roman"/>
                <w:sz w:val="24"/>
                <w:lang w:bidi="ar"/>
              </w:rPr>
              <w:t>车间地面清洁</w:t>
            </w:r>
            <w:r>
              <w:rPr>
                <w:rFonts w:ascii="Times New Roman" w:hAnsi="Times New Roman"/>
                <w:sz w:val="24"/>
                <w:lang w:bidi="ar"/>
              </w:rPr>
              <w:t>用水</w:t>
            </w:r>
          </w:p>
          <w:p>
            <w:pPr>
              <w:widowControl/>
              <w:spacing w:line="360" w:lineRule="auto"/>
              <w:ind w:firstLine="480" w:firstLineChars="200"/>
              <w:rPr>
                <w:rFonts w:ascii="Times New Roman" w:hAnsi="Times New Roman"/>
                <w:sz w:val="24"/>
                <w:lang w:bidi="ar"/>
              </w:rPr>
            </w:pPr>
            <w:r>
              <w:rPr>
                <w:rFonts w:ascii="Times New Roman" w:hAnsi="Times New Roman"/>
                <w:sz w:val="24"/>
                <w:lang w:bidi="ar"/>
              </w:rPr>
              <w:t>清洁地面工序采用拖把进行清理，根据建设单位提供的资料，项目地面清洁用水量约为0.10m</w:t>
            </w:r>
            <w:r>
              <w:rPr>
                <w:rFonts w:ascii="Times New Roman" w:hAnsi="Times New Roman"/>
                <w:sz w:val="24"/>
                <w:vertAlign w:val="superscript"/>
                <w:lang w:bidi="ar"/>
              </w:rPr>
              <w:t>3</w:t>
            </w:r>
            <w:r>
              <w:rPr>
                <w:rFonts w:ascii="Times New Roman" w:hAnsi="Times New Roman"/>
                <w:sz w:val="24"/>
                <w:lang w:bidi="ar"/>
              </w:rPr>
              <w:t>/d，合计约</w:t>
            </w:r>
            <w:r>
              <w:rPr>
                <w:rFonts w:hint="eastAsia" w:ascii="Times New Roman" w:hAnsi="Times New Roman"/>
                <w:sz w:val="24"/>
                <w:lang w:bidi="ar"/>
              </w:rPr>
              <w:t>31.2</w:t>
            </w:r>
            <w:r>
              <w:rPr>
                <w:rFonts w:ascii="Times New Roman" w:hAnsi="Times New Roman"/>
                <w:sz w:val="24"/>
                <w:lang w:bidi="ar"/>
              </w:rPr>
              <w:t>m</w:t>
            </w:r>
            <w:r>
              <w:rPr>
                <w:rFonts w:ascii="Times New Roman" w:hAnsi="Times New Roman"/>
                <w:sz w:val="24"/>
                <w:vertAlign w:val="superscript"/>
                <w:lang w:bidi="ar"/>
              </w:rPr>
              <w:t>3</w:t>
            </w:r>
            <w:r>
              <w:rPr>
                <w:rFonts w:ascii="Times New Roman" w:hAnsi="Times New Roman"/>
                <w:sz w:val="24"/>
                <w:lang w:bidi="ar"/>
              </w:rPr>
              <w:t>/a，清洁用水废水产生系数以0.9计，则清洁废水产生量为0.09m</w:t>
            </w:r>
            <w:r>
              <w:rPr>
                <w:rFonts w:ascii="Times New Roman" w:hAnsi="Times New Roman"/>
                <w:sz w:val="24"/>
                <w:vertAlign w:val="superscript"/>
                <w:lang w:bidi="ar"/>
              </w:rPr>
              <w:t>3</w:t>
            </w:r>
            <w:r>
              <w:rPr>
                <w:rFonts w:ascii="Times New Roman" w:hAnsi="Times New Roman"/>
                <w:sz w:val="24"/>
                <w:lang w:bidi="ar"/>
              </w:rPr>
              <w:t>/d，合计约</w:t>
            </w:r>
            <w:r>
              <w:rPr>
                <w:rFonts w:hint="eastAsia" w:ascii="Times New Roman" w:hAnsi="Times New Roman"/>
                <w:sz w:val="24"/>
                <w:lang w:bidi="ar"/>
              </w:rPr>
              <w:t>28.05</w:t>
            </w:r>
            <w:r>
              <w:rPr>
                <w:rFonts w:ascii="Times New Roman" w:hAnsi="Times New Roman"/>
                <w:sz w:val="24"/>
                <w:lang w:bidi="ar"/>
              </w:rPr>
              <w:t>m</w:t>
            </w:r>
            <w:r>
              <w:rPr>
                <w:rFonts w:ascii="Times New Roman" w:hAnsi="Times New Roman"/>
                <w:sz w:val="24"/>
                <w:vertAlign w:val="superscript"/>
                <w:lang w:bidi="ar"/>
              </w:rPr>
              <w:t>3</w:t>
            </w:r>
            <w:r>
              <w:rPr>
                <w:rFonts w:ascii="Times New Roman" w:hAnsi="Times New Roman"/>
                <w:sz w:val="24"/>
                <w:lang w:bidi="ar"/>
              </w:rPr>
              <w:t>/a。</w:t>
            </w:r>
          </w:p>
          <w:p>
            <w:pPr>
              <w:pStyle w:val="33"/>
              <w:ind w:left="420" w:leftChars="200"/>
              <w:rPr>
                <w:rFonts w:ascii="Times New Roman" w:hAnsi="Times New Roman" w:eastAsia="宋体" w:cs="Times New Roman"/>
                <w:b w:val="0"/>
                <w:bCs w:val="0"/>
                <w:kern w:val="2"/>
                <w:szCs w:val="24"/>
                <w:lang w:bidi="ar"/>
              </w:rPr>
            </w:pPr>
            <w:r>
              <w:rPr>
                <w:rFonts w:ascii="Times New Roman" w:hAnsi="Times New Roman" w:eastAsia="宋体" w:cs="Times New Roman"/>
                <w:b w:val="0"/>
                <w:bCs w:val="0"/>
                <w:kern w:val="2"/>
                <w:szCs w:val="24"/>
                <w:lang w:bidi="ar"/>
              </w:rPr>
              <w:t>⑤</w:t>
            </w:r>
            <w:r>
              <w:rPr>
                <w:rFonts w:hint="eastAsia" w:ascii="Times New Roman" w:hAnsi="Times New Roman" w:eastAsia="宋体" w:cs="Times New Roman"/>
                <w:b w:val="0"/>
                <w:bCs w:val="0"/>
                <w:kern w:val="2"/>
                <w:szCs w:val="24"/>
                <w:lang w:bidi="ar"/>
              </w:rPr>
              <w:t>切削液配比用水</w:t>
            </w:r>
          </w:p>
          <w:p>
            <w:pPr>
              <w:pStyle w:val="35"/>
            </w:pPr>
            <w:r>
              <w:rPr>
                <w:rFonts w:ascii="Times New Roman"/>
                <w:kern w:val="2"/>
                <w:sz w:val="24"/>
                <w:lang w:bidi="ar"/>
              </w:rPr>
              <w:t>本项目</w:t>
            </w:r>
            <w:r>
              <w:rPr>
                <w:rFonts w:hint="eastAsia" w:ascii="Times New Roman"/>
                <w:kern w:val="2"/>
                <w:sz w:val="24"/>
                <w:lang w:bidi="ar"/>
              </w:rPr>
              <w:t>进行</w:t>
            </w:r>
            <w:r>
              <w:rPr>
                <w:rFonts w:ascii="Times New Roman"/>
                <w:kern w:val="2"/>
                <w:sz w:val="24"/>
                <w:lang w:bidi="ar"/>
              </w:rPr>
              <w:t>机加工时使用到切削液，根据企业提供的资料，切削液和新鲜水的配比约为1:10~15，本次环评按照最大配比量核算1:15。切削液用量为</w:t>
            </w:r>
            <w:r>
              <w:rPr>
                <w:rFonts w:hint="eastAsia" w:ascii="Times New Roman"/>
                <w:kern w:val="2"/>
                <w:sz w:val="24"/>
                <w:lang w:bidi="ar"/>
              </w:rPr>
              <w:t>0.4</w:t>
            </w:r>
            <w:r>
              <w:rPr>
                <w:rFonts w:ascii="Times New Roman"/>
                <w:kern w:val="2"/>
                <w:sz w:val="24"/>
                <w:lang w:bidi="ar"/>
              </w:rPr>
              <w:t>t/a，故可计算出切削液配比用水为0.</w:t>
            </w:r>
            <w:r>
              <w:rPr>
                <w:rFonts w:hint="eastAsia" w:ascii="Times New Roman"/>
                <w:kern w:val="2"/>
                <w:sz w:val="24"/>
                <w:lang w:bidi="ar"/>
              </w:rPr>
              <w:t>019</w:t>
            </w:r>
            <w:r>
              <w:rPr>
                <w:rFonts w:ascii="Times New Roman"/>
                <w:kern w:val="2"/>
                <w:sz w:val="24"/>
                <w:lang w:bidi="ar"/>
              </w:rPr>
              <w:t>m</w:t>
            </w:r>
            <w:r>
              <w:rPr>
                <w:rFonts w:ascii="Times New Roman"/>
                <w:kern w:val="2"/>
                <w:sz w:val="24"/>
                <w:vertAlign w:val="superscript"/>
                <w:lang w:bidi="ar"/>
              </w:rPr>
              <w:t>3</w:t>
            </w:r>
            <w:r>
              <w:rPr>
                <w:rFonts w:ascii="Times New Roman"/>
                <w:kern w:val="2"/>
                <w:sz w:val="24"/>
                <w:lang w:bidi="ar"/>
              </w:rPr>
              <w:t>/d</w:t>
            </w:r>
            <w:r>
              <w:rPr>
                <w:rFonts w:hint="eastAsia" w:ascii="Times New Roman"/>
                <w:kern w:val="2"/>
                <w:sz w:val="24"/>
                <w:lang w:bidi="ar"/>
              </w:rPr>
              <w:t>。</w:t>
            </w:r>
          </w:p>
          <w:p>
            <w:pPr>
              <w:widowControl/>
              <w:numPr>
                <w:ilvl w:val="0"/>
                <w:numId w:val="1"/>
              </w:numPr>
              <w:jc w:val="center"/>
              <w:rPr>
                <w:rFonts w:ascii="Times New Roman" w:hAnsi="Times New Roman"/>
                <w:b/>
                <w:kern w:val="0"/>
                <w:szCs w:val="21"/>
              </w:rPr>
            </w:pPr>
            <w:r>
              <w:rPr>
                <w:rFonts w:ascii="Times New Roman" w:hAnsi="Times New Roman"/>
                <w:b/>
                <w:kern w:val="0"/>
                <w:szCs w:val="21"/>
              </w:rPr>
              <w:t xml:space="preserve">  本项目用排水情况一览表</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2"/>
              <w:gridCol w:w="1588"/>
              <w:gridCol w:w="1777"/>
              <w:gridCol w:w="1109"/>
              <w:gridCol w:w="983"/>
              <w:gridCol w:w="695"/>
              <w:gridCol w:w="1004"/>
              <w:gridCol w:w="9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92" w:type="dxa"/>
                  <w:vMerge w:val="restart"/>
                  <w:tcBorders>
                    <w:top w:val="single" w:color="auto" w:sz="4" w:space="0"/>
                    <w:left w:val="single" w:color="auto" w:sz="4" w:space="0"/>
                    <w:right w:val="single" w:color="auto" w:sz="4" w:space="0"/>
                  </w:tcBorders>
                  <w:vAlign w:val="center"/>
                </w:tcPr>
                <w:p>
                  <w:pPr>
                    <w:jc w:val="center"/>
                    <w:rPr>
                      <w:rFonts w:ascii="Times New Roman" w:hAnsi="Times New Roman"/>
                      <w:b/>
                      <w:bCs/>
                      <w:szCs w:val="21"/>
                    </w:rPr>
                  </w:pPr>
                  <w:r>
                    <w:rPr>
                      <w:rFonts w:ascii="Times New Roman" w:hAnsi="Times New Roman"/>
                      <w:b/>
                      <w:bCs/>
                      <w:kern w:val="0"/>
                      <w:szCs w:val="21"/>
                      <w:lang w:bidi="ar"/>
                    </w:rPr>
                    <w:t>序号</w:t>
                  </w:r>
                </w:p>
              </w:tc>
              <w:tc>
                <w:tcPr>
                  <w:tcW w:w="1588" w:type="dxa"/>
                  <w:vMerge w:val="restart"/>
                  <w:tcBorders>
                    <w:top w:val="single" w:color="auto" w:sz="4" w:space="0"/>
                    <w:left w:val="single" w:color="auto" w:sz="4" w:space="0"/>
                    <w:right w:val="single" w:color="auto" w:sz="4" w:space="0"/>
                  </w:tcBorders>
                  <w:vAlign w:val="center"/>
                </w:tcPr>
                <w:p>
                  <w:pPr>
                    <w:jc w:val="center"/>
                    <w:rPr>
                      <w:rFonts w:ascii="Times New Roman" w:hAnsi="Times New Roman"/>
                      <w:b/>
                      <w:bCs/>
                      <w:szCs w:val="21"/>
                    </w:rPr>
                  </w:pPr>
                  <w:r>
                    <w:rPr>
                      <w:rFonts w:ascii="Times New Roman" w:hAnsi="Times New Roman"/>
                      <w:b/>
                      <w:bCs/>
                      <w:kern w:val="0"/>
                      <w:szCs w:val="21"/>
                      <w:lang w:bidi="ar"/>
                    </w:rPr>
                    <w:t>名称</w:t>
                  </w:r>
                </w:p>
              </w:tc>
              <w:tc>
                <w:tcPr>
                  <w:tcW w:w="1777" w:type="dxa"/>
                  <w:vMerge w:val="restart"/>
                  <w:tcBorders>
                    <w:top w:val="single" w:color="auto" w:sz="4" w:space="0"/>
                    <w:left w:val="single" w:color="auto" w:sz="4" w:space="0"/>
                    <w:right w:val="single" w:color="auto" w:sz="4" w:space="0"/>
                  </w:tcBorders>
                  <w:vAlign w:val="center"/>
                </w:tcPr>
                <w:p>
                  <w:pPr>
                    <w:jc w:val="center"/>
                    <w:rPr>
                      <w:rFonts w:ascii="Times New Roman" w:hAnsi="Times New Roman"/>
                      <w:b/>
                      <w:bCs/>
                      <w:szCs w:val="21"/>
                    </w:rPr>
                  </w:pPr>
                  <w:r>
                    <w:rPr>
                      <w:rFonts w:ascii="Times New Roman" w:hAnsi="Times New Roman"/>
                      <w:b/>
                      <w:bCs/>
                      <w:kern w:val="0"/>
                      <w:szCs w:val="21"/>
                      <w:lang w:bidi="ar"/>
                    </w:rPr>
                    <w:t>用水标准</w:t>
                  </w:r>
                </w:p>
              </w:tc>
              <w:tc>
                <w:tcPr>
                  <w:tcW w:w="2092" w:type="dxa"/>
                  <w:gridSpan w:val="2"/>
                  <w:tcBorders>
                    <w:top w:val="single" w:color="auto" w:sz="4" w:space="0"/>
                    <w:left w:val="single" w:color="auto" w:sz="4" w:space="0"/>
                    <w:right w:val="single" w:color="auto" w:sz="4" w:space="0"/>
                  </w:tcBorders>
                  <w:vAlign w:val="center"/>
                </w:tcPr>
                <w:p>
                  <w:pPr>
                    <w:jc w:val="center"/>
                    <w:rPr>
                      <w:rFonts w:ascii="Times New Roman" w:hAnsi="Times New Roman"/>
                      <w:b/>
                      <w:bCs/>
                      <w:kern w:val="0"/>
                      <w:szCs w:val="21"/>
                      <w:lang w:bidi="ar"/>
                    </w:rPr>
                  </w:pPr>
                  <w:r>
                    <w:rPr>
                      <w:rFonts w:ascii="Times New Roman" w:hAnsi="Times New Roman"/>
                      <w:b/>
                      <w:bCs/>
                      <w:kern w:val="0"/>
                      <w:szCs w:val="21"/>
                      <w:lang w:bidi="ar"/>
                    </w:rPr>
                    <w:t>用水量</w:t>
                  </w:r>
                </w:p>
              </w:tc>
              <w:tc>
                <w:tcPr>
                  <w:tcW w:w="695" w:type="dxa"/>
                  <w:vMerge w:val="restart"/>
                  <w:tcBorders>
                    <w:top w:val="single" w:color="auto" w:sz="4" w:space="0"/>
                    <w:left w:val="single" w:color="auto" w:sz="4" w:space="0"/>
                    <w:right w:val="single" w:color="auto" w:sz="4" w:space="0"/>
                  </w:tcBorders>
                  <w:vAlign w:val="center"/>
                </w:tcPr>
                <w:p>
                  <w:pPr>
                    <w:jc w:val="center"/>
                    <w:rPr>
                      <w:rFonts w:ascii="Times New Roman" w:hAnsi="Times New Roman"/>
                      <w:b/>
                      <w:bCs/>
                      <w:szCs w:val="21"/>
                    </w:rPr>
                  </w:pPr>
                  <w:r>
                    <w:rPr>
                      <w:rFonts w:ascii="Times New Roman" w:hAnsi="Times New Roman"/>
                      <w:b/>
                      <w:bCs/>
                      <w:kern w:val="0"/>
                      <w:szCs w:val="21"/>
                      <w:lang w:bidi="ar"/>
                    </w:rPr>
                    <w:t>排水系数</w:t>
                  </w:r>
                </w:p>
              </w:tc>
              <w:tc>
                <w:tcPr>
                  <w:tcW w:w="1989" w:type="dxa"/>
                  <w:gridSpan w:val="2"/>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b/>
                      <w:bCs/>
                      <w:kern w:val="0"/>
                      <w:szCs w:val="21"/>
                      <w:lang w:bidi="ar"/>
                    </w:rPr>
                  </w:pPr>
                  <w:r>
                    <w:rPr>
                      <w:rFonts w:ascii="Times New Roman" w:hAnsi="Times New Roman"/>
                      <w:b/>
                      <w:bCs/>
                      <w:kern w:val="0"/>
                      <w:szCs w:val="21"/>
                      <w:lang w:bidi="ar"/>
                    </w:rPr>
                    <w:t>废水量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92" w:type="dxa"/>
                  <w:vMerge w:val="continue"/>
                  <w:tcBorders>
                    <w:left w:val="single" w:color="auto" w:sz="4" w:space="0"/>
                    <w:right w:val="single" w:color="auto" w:sz="4" w:space="0"/>
                  </w:tcBorders>
                  <w:vAlign w:val="center"/>
                </w:tcPr>
                <w:p>
                  <w:pPr>
                    <w:jc w:val="center"/>
                    <w:rPr>
                      <w:rFonts w:ascii="Times New Roman" w:hAnsi="Times New Roman"/>
                    </w:rPr>
                  </w:pPr>
                </w:p>
              </w:tc>
              <w:tc>
                <w:tcPr>
                  <w:tcW w:w="1588" w:type="dxa"/>
                  <w:vMerge w:val="continue"/>
                  <w:tcBorders>
                    <w:left w:val="single" w:color="auto" w:sz="4" w:space="0"/>
                    <w:right w:val="single" w:color="auto" w:sz="4" w:space="0"/>
                  </w:tcBorders>
                  <w:vAlign w:val="center"/>
                </w:tcPr>
                <w:p>
                  <w:pPr>
                    <w:jc w:val="center"/>
                    <w:rPr>
                      <w:rFonts w:ascii="Times New Roman" w:hAnsi="Times New Roman"/>
                    </w:rPr>
                  </w:pPr>
                </w:p>
              </w:tc>
              <w:tc>
                <w:tcPr>
                  <w:tcW w:w="1777" w:type="dxa"/>
                  <w:vMerge w:val="continue"/>
                  <w:tcBorders>
                    <w:left w:val="single" w:color="auto" w:sz="4" w:space="0"/>
                    <w:right w:val="single" w:color="auto" w:sz="4" w:space="0"/>
                  </w:tcBorders>
                  <w:vAlign w:val="center"/>
                </w:tcPr>
                <w:p>
                  <w:pPr>
                    <w:jc w:val="center"/>
                    <w:rPr>
                      <w:rFonts w:ascii="Times New Roman" w:hAnsi="Times New Roman"/>
                    </w:rPr>
                  </w:pPr>
                </w:p>
              </w:tc>
              <w:tc>
                <w:tcPr>
                  <w:tcW w:w="1109" w:type="dxa"/>
                  <w:tcBorders>
                    <w:left w:val="single" w:color="auto" w:sz="4" w:space="0"/>
                    <w:right w:val="single" w:color="auto" w:sz="4" w:space="0"/>
                  </w:tcBorders>
                  <w:vAlign w:val="center"/>
                </w:tcPr>
                <w:p>
                  <w:pPr>
                    <w:jc w:val="center"/>
                    <w:rPr>
                      <w:rFonts w:ascii="Times New Roman" w:hAnsi="Times New Roman"/>
                      <w:b/>
                      <w:bCs/>
                    </w:rPr>
                  </w:pPr>
                  <w:r>
                    <w:rPr>
                      <w:rFonts w:ascii="Times New Roman" w:hAnsi="Times New Roman"/>
                      <w:b/>
                      <w:bCs/>
                    </w:rPr>
                    <w:t>t/a</w:t>
                  </w:r>
                </w:p>
              </w:tc>
              <w:tc>
                <w:tcPr>
                  <w:tcW w:w="983" w:type="dxa"/>
                  <w:tcBorders>
                    <w:left w:val="single" w:color="auto" w:sz="4" w:space="0"/>
                    <w:right w:val="single" w:color="auto" w:sz="4" w:space="0"/>
                  </w:tcBorders>
                  <w:vAlign w:val="center"/>
                </w:tcPr>
                <w:p>
                  <w:pPr>
                    <w:jc w:val="center"/>
                    <w:rPr>
                      <w:rFonts w:ascii="Times New Roman" w:hAnsi="Times New Roman"/>
                      <w:b/>
                      <w:bCs/>
                    </w:rPr>
                  </w:pPr>
                  <w:r>
                    <w:rPr>
                      <w:rFonts w:ascii="Times New Roman" w:hAnsi="Times New Roman"/>
                      <w:b/>
                      <w:bCs/>
                    </w:rPr>
                    <w:t>t/d</w:t>
                  </w:r>
                </w:p>
              </w:tc>
              <w:tc>
                <w:tcPr>
                  <w:tcW w:w="695" w:type="dxa"/>
                  <w:vMerge w:val="continue"/>
                  <w:tcBorders>
                    <w:left w:val="single" w:color="auto" w:sz="4" w:space="0"/>
                    <w:right w:val="single" w:color="auto" w:sz="4" w:space="0"/>
                  </w:tcBorders>
                  <w:vAlign w:val="center"/>
                </w:tcPr>
                <w:p>
                  <w:pPr>
                    <w:jc w:val="center"/>
                    <w:rPr>
                      <w:rFonts w:ascii="Times New Roman" w:hAnsi="Times New Roman"/>
                    </w:rPr>
                  </w:pPr>
                </w:p>
              </w:tc>
              <w:tc>
                <w:tcPr>
                  <w:tcW w:w="1004"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b/>
                      <w:bCs/>
                      <w:kern w:val="0"/>
                      <w:szCs w:val="21"/>
                      <w:lang w:bidi="ar"/>
                    </w:rPr>
                  </w:pPr>
                  <w:r>
                    <w:rPr>
                      <w:rFonts w:ascii="Times New Roman" w:hAnsi="Times New Roman"/>
                      <w:b/>
                      <w:bCs/>
                      <w:kern w:val="0"/>
                      <w:szCs w:val="21"/>
                      <w:lang w:bidi="ar"/>
                    </w:rPr>
                    <w:t>t/a</w:t>
                  </w:r>
                </w:p>
              </w:tc>
              <w:tc>
                <w:tcPr>
                  <w:tcW w:w="985"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b/>
                      <w:bCs/>
                      <w:kern w:val="0"/>
                      <w:szCs w:val="21"/>
                      <w:lang w:bidi="ar"/>
                    </w:rPr>
                  </w:pPr>
                  <w:r>
                    <w:rPr>
                      <w:rFonts w:ascii="Times New Roman" w:hAnsi="Times New Roman"/>
                      <w:b/>
                      <w:bCs/>
                      <w:kern w:val="0"/>
                      <w:szCs w:val="21"/>
                      <w:lang w:bidi="ar"/>
                    </w:rPr>
                    <w:t>t/d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92"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ascii="Times New Roman" w:hAnsi="Times New Roman"/>
                      <w:szCs w:val="21"/>
                    </w:rPr>
                    <w:t>1</w:t>
                  </w:r>
                </w:p>
              </w:tc>
              <w:tc>
                <w:tcPr>
                  <w:tcW w:w="1588"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ascii="Times New Roman" w:hAnsi="Times New Roman"/>
                      <w:szCs w:val="21"/>
                    </w:rPr>
                    <w:t>职工生活用水</w:t>
                  </w:r>
                </w:p>
              </w:tc>
              <w:tc>
                <w:tcPr>
                  <w:tcW w:w="1777"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ascii="Times New Roman" w:hAnsi="Times New Roman"/>
                      <w:szCs w:val="21"/>
                    </w:rPr>
                    <w:t>50L/人·d（</w:t>
                  </w:r>
                  <w:r>
                    <w:rPr>
                      <w:rFonts w:hint="eastAsia" w:ascii="Times New Roman" w:hAnsi="Times New Roman"/>
                      <w:szCs w:val="21"/>
                    </w:rPr>
                    <w:t>37</w:t>
                  </w:r>
                  <w:r>
                    <w:rPr>
                      <w:rFonts w:ascii="Times New Roman" w:hAnsi="Times New Roman"/>
                      <w:szCs w:val="21"/>
                    </w:rPr>
                    <w:t>人）、100L/人·d（</w:t>
                  </w:r>
                  <w:r>
                    <w:rPr>
                      <w:rFonts w:hint="eastAsia" w:ascii="Times New Roman" w:hAnsi="Times New Roman"/>
                      <w:szCs w:val="21"/>
                    </w:rPr>
                    <w:t>37</w:t>
                  </w:r>
                  <w:r>
                    <w:rPr>
                      <w:rFonts w:ascii="Times New Roman" w:hAnsi="Times New Roman"/>
                      <w:szCs w:val="21"/>
                    </w:rPr>
                    <w:t>人）</w:t>
                  </w:r>
                </w:p>
              </w:tc>
              <w:tc>
                <w:tcPr>
                  <w:tcW w:w="1109"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szCs w:val="21"/>
                      <w:lang w:val="en-US" w:eastAsia="zh-CN"/>
                    </w:rPr>
                  </w:pPr>
                  <w:r>
                    <w:rPr>
                      <w:rFonts w:hint="eastAsia" w:ascii="Times New Roman" w:hAnsi="Times New Roman"/>
                      <w:szCs w:val="21"/>
                    </w:rPr>
                    <w:t>17</w:t>
                  </w:r>
                  <w:r>
                    <w:rPr>
                      <w:rFonts w:hint="eastAsia" w:ascii="Times New Roman" w:hAnsi="Times New Roman"/>
                      <w:szCs w:val="21"/>
                      <w:lang w:val="en-US" w:eastAsia="zh-CN"/>
                    </w:rPr>
                    <w:t>31.6</w:t>
                  </w:r>
                </w:p>
              </w:tc>
              <w:tc>
                <w:tcPr>
                  <w:tcW w:w="983" w:type="dxa"/>
                  <w:tcBorders>
                    <w:top w:val="single" w:color="auto" w:sz="4" w:space="0"/>
                    <w:left w:val="single" w:color="auto" w:sz="4" w:space="0"/>
                    <w:bottom w:val="single" w:color="auto" w:sz="4" w:space="0"/>
                    <w:right w:val="single" w:color="auto" w:sz="4" w:space="0"/>
                  </w:tcBorders>
                  <w:vAlign w:val="center"/>
                </w:tcPr>
                <w:p>
                  <w:pPr>
                    <w:jc w:val="center"/>
                    <w:rPr>
                      <w:rFonts w:hint="eastAsia" w:ascii="Times New Roman" w:hAnsi="Times New Roman" w:eastAsia="宋体"/>
                      <w:szCs w:val="21"/>
                      <w:lang w:val="en-US" w:eastAsia="zh-CN"/>
                    </w:rPr>
                  </w:pPr>
                  <w:r>
                    <w:rPr>
                      <w:rFonts w:hint="eastAsia" w:ascii="Times New Roman" w:hAnsi="Times New Roman"/>
                      <w:szCs w:val="21"/>
                    </w:rPr>
                    <w:t>5.5</w:t>
                  </w:r>
                  <w:r>
                    <w:rPr>
                      <w:rFonts w:hint="eastAsia" w:ascii="Times New Roman" w:hAnsi="Times New Roman"/>
                      <w:szCs w:val="21"/>
                      <w:lang w:val="en-US" w:eastAsia="zh-CN"/>
                    </w:rPr>
                    <w:t>5</w:t>
                  </w:r>
                </w:p>
              </w:tc>
              <w:tc>
                <w:tcPr>
                  <w:tcW w:w="695"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ascii="Times New Roman" w:hAnsi="Times New Roman"/>
                      <w:szCs w:val="21"/>
                    </w:rPr>
                    <w:t>0.8</w:t>
                  </w:r>
                  <w:r>
                    <w:rPr>
                      <w:rFonts w:hint="eastAsia" w:ascii="Times New Roman" w:hAnsi="Times New Roman"/>
                      <w:szCs w:val="21"/>
                    </w:rPr>
                    <w:t>5</w:t>
                  </w:r>
                </w:p>
              </w:tc>
              <w:tc>
                <w:tcPr>
                  <w:tcW w:w="1004"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szCs w:val="21"/>
                      <w:lang w:val="en-US" w:eastAsia="zh-CN"/>
                    </w:rPr>
                  </w:pPr>
                  <w:r>
                    <w:rPr>
                      <w:rFonts w:hint="eastAsia" w:ascii="Times New Roman" w:hAnsi="Times New Roman"/>
                      <w:szCs w:val="21"/>
                    </w:rPr>
                    <w:t>14</w:t>
                  </w:r>
                  <w:r>
                    <w:rPr>
                      <w:rFonts w:hint="eastAsia" w:ascii="Times New Roman" w:hAnsi="Times New Roman"/>
                      <w:szCs w:val="21"/>
                      <w:lang w:val="en-US" w:eastAsia="zh-CN"/>
                    </w:rPr>
                    <w:t>71.86</w:t>
                  </w:r>
                </w:p>
              </w:tc>
              <w:tc>
                <w:tcPr>
                  <w:tcW w:w="985"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szCs w:val="21"/>
                      <w:lang w:val="en-US" w:eastAsia="zh-CN"/>
                    </w:rPr>
                  </w:pPr>
                  <w:r>
                    <w:rPr>
                      <w:rFonts w:hint="eastAsia" w:ascii="Times New Roman" w:hAnsi="Times New Roman"/>
                      <w:szCs w:val="21"/>
                    </w:rPr>
                    <w:t>4.</w:t>
                  </w:r>
                  <w:r>
                    <w:rPr>
                      <w:rFonts w:hint="eastAsia" w:ascii="Times New Roman" w:hAnsi="Times New Roman"/>
                      <w:szCs w:val="21"/>
                      <w:lang w:val="en-US" w:eastAsia="zh-CN"/>
                    </w:rPr>
                    <w:t>7175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92"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ascii="Times New Roman" w:hAnsi="Times New Roman"/>
                      <w:szCs w:val="21"/>
                    </w:rPr>
                    <w:t>2</w:t>
                  </w:r>
                </w:p>
              </w:tc>
              <w:tc>
                <w:tcPr>
                  <w:tcW w:w="1588"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ascii="Times New Roman" w:hAnsi="Times New Roman"/>
                      <w:szCs w:val="21"/>
                    </w:rPr>
                    <w:t>食堂餐饮用水</w:t>
                  </w:r>
                </w:p>
              </w:tc>
              <w:tc>
                <w:tcPr>
                  <w:tcW w:w="1777"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ascii="Times New Roman" w:hAnsi="Times New Roman"/>
                      <w:szCs w:val="21"/>
                    </w:rPr>
                    <w:t>2</w:t>
                  </w:r>
                  <w:r>
                    <w:rPr>
                      <w:rFonts w:hint="eastAsia" w:ascii="Times New Roman" w:hAnsi="Times New Roman"/>
                      <w:szCs w:val="21"/>
                    </w:rPr>
                    <w:t>5</w:t>
                  </w:r>
                  <w:r>
                    <w:rPr>
                      <w:rFonts w:ascii="Times New Roman" w:hAnsi="Times New Roman"/>
                      <w:szCs w:val="21"/>
                    </w:rPr>
                    <w:t>L/人·d（</w:t>
                  </w:r>
                  <w:r>
                    <w:rPr>
                      <w:rFonts w:hint="eastAsia" w:ascii="Times New Roman" w:hAnsi="Times New Roman"/>
                      <w:szCs w:val="21"/>
                    </w:rPr>
                    <w:t>37</w:t>
                  </w:r>
                  <w:r>
                    <w:rPr>
                      <w:rFonts w:ascii="Times New Roman" w:hAnsi="Times New Roman"/>
                      <w:szCs w:val="21"/>
                    </w:rPr>
                    <w:t>人）</w:t>
                  </w:r>
                </w:p>
              </w:tc>
              <w:tc>
                <w:tcPr>
                  <w:tcW w:w="1109"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hint="eastAsia" w:ascii="Times New Roman" w:hAnsi="Times New Roman"/>
                      <w:szCs w:val="21"/>
                    </w:rPr>
                    <w:t>288.6</w:t>
                  </w:r>
                </w:p>
              </w:tc>
              <w:tc>
                <w:tcPr>
                  <w:tcW w:w="983"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hint="eastAsia" w:ascii="Times New Roman" w:hAnsi="Times New Roman"/>
                      <w:szCs w:val="21"/>
                    </w:rPr>
                    <w:t>0.925</w:t>
                  </w:r>
                </w:p>
              </w:tc>
              <w:tc>
                <w:tcPr>
                  <w:tcW w:w="695"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ascii="Times New Roman" w:hAnsi="Times New Roman"/>
                      <w:szCs w:val="21"/>
                    </w:rPr>
                    <w:t>0.8</w:t>
                  </w:r>
                  <w:r>
                    <w:rPr>
                      <w:rFonts w:hint="eastAsia" w:ascii="Times New Roman" w:hAnsi="Times New Roman"/>
                      <w:szCs w:val="21"/>
                    </w:rPr>
                    <w:t>5</w:t>
                  </w:r>
                </w:p>
              </w:tc>
              <w:tc>
                <w:tcPr>
                  <w:tcW w:w="1004"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hint="eastAsia" w:ascii="Times New Roman" w:hAnsi="Times New Roman"/>
                      <w:szCs w:val="21"/>
                    </w:rPr>
                    <w:t>244.92</w:t>
                  </w:r>
                </w:p>
              </w:tc>
              <w:tc>
                <w:tcPr>
                  <w:tcW w:w="985"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hint="eastAsia" w:ascii="Times New Roman" w:hAnsi="Times New Roman"/>
                      <w:szCs w:val="21"/>
                    </w:rPr>
                    <w:t>0.785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92"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ascii="Times New Roman" w:hAnsi="Times New Roman"/>
                      <w:szCs w:val="21"/>
                    </w:rPr>
                    <w:t>3</w:t>
                  </w:r>
                </w:p>
              </w:tc>
              <w:tc>
                <w:tcPr>
                  <w:tcW w:w="1588"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ascii="Times New Roman" w:hAnsi="Times New Roman"/>
                      <w:szCs w:val="21"/>
                    </w:rPr>
                    <w:t>超声波清洗机清洗用水</w:t>
                  </w:r>
                </w:p>
              </w:tc>
              <w:tc>
                <w:tcPr>
                  <w:tcW w:w="1777"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ascii="Times New Roman" w:hAnsi="Times New Roman"/>
                      <w:szCs w:val="21"/>
                    </w:rPr>
                    <w:t>/</w:t>
                  </w:r>
                </w:p>
              </w:tc>
              <w:tc>
                <w:tcPr>
                  <w:tcW w:w="1109"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hint="eastAsia" w:ascii="Times New Roman" w:hAnsi="Times New Roman"/>
                      <w:szCs w:val="21"/>
                    </w:rPr>
                    <w:t>645.84</w:t>
                  </w:r>
                </w:p>
              </w:tc>
              <w:tc>
                <w:tcPr>
                  <w:tcW w:w="983"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hint="eastAsia" w:ascii="Times New Roman" w:hAnsi="Times New Roman"/>
                      <w:szCs w:val="21"/>
                    </w:rPr>
                    <w:t>2.07</w:t>
                  </w:r>
                </w:p>
              </w:tc>
              <w:tc>
                <w:tcPr>
                  <w:tcW w:w="695"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hint="eastAsia" w:ascii="Times New Roman" w:hAnsi="Times New Roman"/>
                      <w:szCs w:val="21"/>
                    </w:rPr>
                    <w:t>0.85</w:t>
                  </w:r>
                </w:p>
              </w:tc>
              <w:tc>
                <w:tcPr>
                  <w:tcW w:w="1004"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hint="eastAsia" w:ascii="Times New Roman" w:hAnsi="Times New Roman"/>
                      <w:szCs w:val="21"/>
                    </w:rPr>
                    <w:t>549.12</w:t>
                  </w:r>
                </w:p>
              </w:tc>
              <w:tc>
                <w:tcPr>
                  <w:tcW w:w="985"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hint="eastAsia" w:ascii="Times New Roman" w:hAnsi="Times New Roman"/>
                      <w:szCs w:val="21"/>
                    </w:rPr>
                    <w:t>1.76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92"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ascii="Times New Roman" w:hAnsi="Times New Roman"/>
                      <w:szCs w:val="21"/>
                    </w:rPr>
                    <w:t>4</w:t>
                  </w:r>
                </w:p>
              </w:tc>
              <w:tc>
                <w:tcPr>
                  <w:tcW w:w="1588"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ascii="Times New Roman" w:hAnsi="Times New Roman"/>
                      <w:szCs w:val="21"/>
                    </w:rPr>
                    <w:t>车间地面清洁用水</w:t>
                  </w:r>
                </w:p>
              </w:tc>
              <w:tc>
                <w:tcPr>
                  <w:tcW w:w="1777"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ascii="Times New Roman" w:hAnsi="Times New Roman"/>
                      <w:szCs w:val="21"/>
                    </w:rPr>
                    <w:t>/</w:t>
                  </w:r>
                </w:p>
              </w:tc>
              <w:tc>
                <w:tcPr>
                  <w:tcW w:w="1109"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hint="eastAsia" w:ascii="Times New Roman" w:hAnsi="Times New Roman"/>
                      <w:szCs w:val="21"/>
                    </w:rPr>
                    <w:t>31.2</w:t>
                  </w:r>
                </w:p>
              </w:tc>
              <w:tc>
                <w:tcPr>
                  <w:tcW w:w="983"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hint="eastAsia" w:ascii="Times New Roman" w:hAnsi="Times New Roman"/>
                      <w:szCs w:val="21"/>
                    </w:rPr>
                    <w:t>0.1</w:t>
                  </w:r>
                </w:p>
              </w:tc>
              <w:tc>
                <w:tcPr>
                  <w:tcW w:w="695"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ascii="Times New Roman" w:hAnsi="Times New Roman"/>
                      <w:szCs w:val="21"/>
                    </w:rPr>
                    <w:t>0.</w:t>
                  </w:r>
                  <w:r>
                    <w:rPr>
                      <w:rFonts w:hint="eastAsia" w:ascii="Times New Roman" w:hAnsi="Times New Roman"/>
                      <w:szCs w:val="21"/>
                    </w:rPr>
                    <w:t>9</w:t>
                  </w:r>
                </w:p>
              </w:tc>
              <w:tc>
                <w:tcPr>
                  <w:tcW w:w="1004"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hint="eastAsia" w:ascii="Times New Roman" w:hAnsi="Times New Roman"/>
                      <w:szCs w:val="21"/>
                    </w:rPr>
                    <w:t>28.05</w:t>
                  </w:r>
                </w:p>
              </w:tc>
              <w:tc>
                <w:tcPr>
                  <w:tcW w:w="985"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hint="eastAsia" w:ascii="Times New Roman" w:hAnsi="Times New Roman"/>
                      <w:szCs w:val="21"/>
                    </w:rPr>
                    <w:t>0.09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92"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hint="eastAsia" w:ascii="Times New Roman" w:hAnsi="Times New Roman"/>
                      <w:szCs w:val="21"/>
                    </w:rPr>
                    <w:t>5</w:t>
                  </w:r>
                </w:p>
              </w:tc>
              <w:tc>
                <w:tcPr>
                  <w:tcW w:w="1588"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hint="eastAsia" w:ascii="Times New Roman" w:hAnsi="Times New Roman"/>
                      <w:szCs w:val="21"/>
                    </w:rPr>
                    <w:t>切削液配比用水</w:t>
                  </w:r>
                </w:p>
              </w:tc>
              <w:tc>
                <w:tcPr>
                  <w:tcW w:w="1777"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hint="eastAsia" w:ascii="Times New Roman" w:hAnsi="Times New Roman"/>
                      <w:szCs w:val="21"/>
                    </w:rPr>
                    <w:t>/</w:t>
                  </w:r>
                </w:p>
              </w:tc>
              <w:tc>
                <w:tcPr>
                  <w:tcW w:w="1109"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hint="eastAsia" w:ascii="Times New Roman" w:hAnsi="Times New Roman"/>
                      <w:szCs w:val="21"/>
                    </w:rPr>
                    <w:t>6</w:t>
                  </w:r>
                </w:p>
              </w:tc>
              <w:tc>
                <w:tcPr>
                  <w:tcW w:w="983"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hint="eastAsia" w:ascii="Times New Roman" w:hAnsi="Times New Roman"/>
                      <w:szCs w:val="21"/>
                    </w:rPr>
                    <w:t>0.019</w:t>
                  </w:r>
                </w:p>
              </w:tc>
              <w:tc>
                <w:tcPr>
                  <w:tcW w:w="695"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hint="eastAsia" w:ascii="Times New Roman" w:hAnsi="Times New Roman"/>
                      <w:szCs w:val="21"/>
                    </w:rPr>
                    <w:t>/</w:t>
                  </w:r>
                </w:p>
              </w:tc>
              <w:tc>
                <w:tcPr>
                  <w:tcW w:w="1004"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hint="eastAsia" w:ascii="Times New Roman" w:hAnsi="Times New Roman"/>
                      <w:szCs w:val="21"/>
                    </w:rPr>
                    <w:t>/</w:t>
                  </w:r>
                </w:p>
              </w:tc>
              <w:tc>
                <w:tcPr>
                  <w:tcW w:w="985"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hint="eastAsia" w:ascii="Times New Roman" w:hAnsi="Times New Roman"/>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857" w:type="dxa"/>
                  <w:gridSpan w:val="3"/>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ascii="Times New Roman" w:hAnsi="Times New Roman"/>
                      <w:szCs w:val="21"/>
                    </w:rPr>
                    <w:t>合计</w:t>
                  </w:r>
                </w:p>
              </w:tc>
              <w:tc>
                <w:tcPr>
                  <w:tcW w:w="1109"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hint="eastAsia" w:ascii="Times New Roman" w:hAnsi="Times New Roman"/>
                      <w:szCs w:val="21"/>
                    </w:rPr>
                    <w:t>2</w:t>
                  </w:r>
                  <w:r>
                    <w:rPr>
                      <w:rFonts w:hint="eastAsia" w:ascii="Times New Roman" w:hAnsi="Times New Roman"/>
                      <w:szCs w:val="21"/>
                      <w:lang w:val="en-US" w:eastAsia="zh-CN"/>
                    </w:rPr>
                    <w:t>703</w:t>
                  </w:r>
                  <w:r>
                    <w:rPr>
                      <w:rFonts w:hint="eastAsia" w:ascii="Times New Roman" w:hAnsi="Times New Roman"/>
                      <w:szCs w:val="21"/>
                    </w:rPr>
                    <w:t>.</w:t>
                  </w:r>
                  <w:r>
                    <w:rPr>
                      <w:rFonts w:hint="eastAsia" w:ascii="Times New Roman" w:hAnsi="Times New Roman"/>
                      <w:szCs w:val="21"/>
                      <w:lang w:val="en-US" w:eastAsia="zh-CN"/>
                    </w:rPr>
                    <w:t>2</w:t>
                  </w:r>
                  <w:r>
                    <w:rPr>
                      <w:rFonts w:hint="eastAsia" w:ascii="Times New Roman" w:hAnsi="Times New Roman"/>
                      <w:szCs w:val="21"/>
                    </w:rPr>
                    <w:t>4</w:t>
                  </w:r>
                </w:p>
              </w:tc>
              <w:tc>
                <w:tcPr>
                  <w:tcW w:w="983"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hint="eastAsia" w:ascii="Times New Roman" w:hAnsi="Times New Roman"/>
                      <w:szCs w:val="21"/>
                    </w:rPr>
                    <w:t>8.6</w:t>
                  </w:r>
                  <w:r>
                    <w:rPr>
                      <w:rFonts w:hint="eastAsia" w:ascii="Times New Roman" w:hAnsi="Times New Roman"/>
                      <w:szCs w:val="21"/>
                      <w:lang w:val="en-US" w:eastAsia="zh-CN"/>
                    </w:rPr>
                    <w:t>6</w:t>
                  </w:r>
                  <w:r>
                    <w:rPr>
                      <w:rFonts w:hint="eastAsia" w:ascii="Times New Roman" w:hAnsi="Times New Roman"/>
                      <w:szCs w:val="21"/>
                    </w:rPr>
                    <w:t>4</w:t>
                  </w:r>
                </w:p>
              </w:tc>
              <w:tc>
                <w:tcPr>
                  <w:tcW w:w="695"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ascii="Times New Roman" w:hAnsi="Times New Roman"/>
                      <w:szCs w:val="21"/>
                    </w:rPr>
                    <w:t>/</w:t>
                  </w:r>
                </w:p>
              </w:tc>
              <w:tc>
                <w:tcPr>
                  <w:tcW w:w="1004"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szCs w:val="21"/>
                      <w:lang w:val="en-US" w:eastAsia="zh-CN"/>
                    </w:rPr>
                  </w:pPr>
                  <w:r>
                    <w:rPr>
                      <w:rFonts w:hint="eastAsia" w:ascii="Times New Roman" w:hAnsi="Times New Roman"/>
                      <w:szCs w:val="21"/>
                    </w:rPr>
                    <w:t>22</w:t>
                  </w:r>
                  <w:r>
                    <w:rPr>
                      <w:rFonts w:hint="eastAsia" w:ascii="Times New Roman" w:hAnsi="Times New Roman"/>
                      <w:szCs w:val="21"/>
                      <w:lang w:val="en-US" w:eastAsia="zh-CN"/>
                    </w:rPr>
                    <w:t>93</w:t>
                  </w:r>
                  <w:r>
                    <w:rPr>
                      <w:rFonts w:hint="eastAsia" w:ascii="Times New Roman" w:hAnsi="Times New Roman"/>
                      <w:szCs w:val="21"/>
                    </w:rPr>
                    <w:t>.</w:t>
                  </w:r>
                  <w:r>
                    <w:rPr>
                      <w:rFonts w:hint="eastAsia" w:ascii="Times New Roman" w:hAnsi="Times New Roman"/>
                      <w:szCs w:val="21"/>
                      <w:lang w:val="en-US" w:eastAsia="zh-CN"/>
                    </w:rPr>
                    <w:t>95</w:t>
                  </w:r>
                </w:p>
              </w:tc>
              <w:tc>
                <w:tcPr>
                  <w:tcW w:w="985"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szCs w:val="21"/>
                      <w:lang w:val="en-US" w:eastAsia="zh-CN"/>
                    </w:rPr>
                  </w:pPr>
                  <w:r>
                    <w:rPr>
                      <w:rFonts w:hint="eastAsia" w:ascii="Times New Roman" w:hAnsi="Times New Roman"/>
                      <w:szCs w:val="21"/>
                    </w:rPr>
                    <w:t>7.3</w:t>
                  </w:r>
                  <w:r>
                    <w:rPr>
                      <w:rFonts w:hint="eastAsia" w:ascii="Times New Roman" w:hAnsi="Times New Roman"/>
                      <w:szCs w:val="21"/>
                      <w:lang w:val="en-US" w:eastAsia="zh-CN"/>
                    </w:rPr>
                    <w:t>525</w:t>
                  </w:r>
                </w:p>
              </w:tc>
            </w:tr>
          </w:tbl>
          <w:p>
            <w:pPr>
              <w:widowControl/>
              <w:rPr>
                <w:rFonts w:ascii="Times New Roman" w:hAnsi="Times New Roman"/>
                <w:b/>
                <w:kern w:val="0"/>
                <w:szCs w:val="21"/>
              </w:rPr>
            </w:pPr>
          </w:p>
          <w:p>
            <w:pPr>
              <w:widowControl/>
              <w:spacing w:line="360" w:lineRule="auto"/>
              <w:ind w:firstLine="480" w:firstLineChars="200"/>
              <w:rPr>
                <w:rFonts w:ascii="Times New Roman" w:hAnsi="Times New Roman"/>
                <w:sz w:val="24"/>
              </w:rPr>
            </w:pPr>
            <w:r>
              <w:rPr>
                <w:rFonts w:ascii="Times New Roman" w:hAnsi="Times New Roman"/>
                <w:kern w:val="0"/>
                <w:sz w:val="24"/>
                <w:lang w:bidi="ar"/>
              </w:rPr>
              <w:t>本项目用、排水平衡图如下：</w:t>
            </w:r>
          </w:p>
          <w:p>
            <w:pPr>
              <w:autoSpaceDE w:val="0"/>
              <w:autoSpaceDN w:val="0"/>
              <w:spacing w:line="360" w:lineRule="auto"/>
              <w:jc w:val="center"/>
              <w:rPr>
                <w:rFonts w:ascii="Times New Roman" w:hAnsi="Times New Roman"/>
                <w:sz w:val="24"/>
              </w:rPr>
            </w:pPr>
            <w:r>
              <w:rPr>
                <w:rFonts w:ascii="Times New Roman" w:hAnsi="Times New Roman"/>
                <w:sz w:val="24"/>
              </w:rPr>
              <w:pict>
                <v:shape id="ECB019B1-382A-4266-B25C-5B523AA43C14-1" o:spid="ECB019B1-382A-4266-B25C-5B523AA43C14-1" o:spt="75" alt="C:/Users/wyy/AppData/Local/Temp/wps.KdWxpCwps" type="#_x0000_t75" style="height:264.5pt;width:429.4pt;" filled="f" o:preferrelative="t" stroked="f" coordsize="21600,21600">
                  <v:path/>
                  <v:fill on="f" focussize="0,0"/>
                  <v:stroke on="f"/>
                  <v:imagedata r:id="rId9" o:title="wps"/>
                  <o:lock v:ext="edit" aspectratio="t"/>
                  <w10:wrap type="none"/>
                  <w10:anchorlock/>
                </v:shape>
              </w:pict>
            </w:r>
          </w:p>
          <w:p>
            <w:pPr>
              <w:autoSpaceDE w:val="0"/>
              <w:autoSpaceDN w:val="0"/>
              <w:spacing w:line="360" w:lineRule="auto"/>
              <w:jc w:val="center"/>
              <w:rPr>
                <w:rFonts w:ascii="Times New Roman" w:hAnsi="Times New Roman"/>
                <w:b/>
                <w:bCs/>
                <w:szCs w:val="21"/>
              </w:rPr>
            </w:pPr>
            <w:r>
              <w:rPr>
                <w:rFonts w:ascii="Times New Roman" w:hAnsi="Times New Roman"/>
                <w:b/>
                <w:bCs/>
                <w:szCs w:val="21"/>
              </w:rPr>
              <w:t>图1  本项目用排水平衡图（t/d）</w:t>
            </w:r>
          </w:p>
          <w:p>
            <w:pPr>
              <w:autoSpaceDE w:val="0"/>
              <w:autoSpaceDN w:val="0"/>
              <w:spacing w:line="360" w:lineRule="auto"/>
              <w:jc w:val="center"/>
              <w:rPr>
                <w:rFonts w:ascii="Times New Roman" w:hAnsi="Times New Roman"/>
                <w:sz w:val="24"/>
              </w:rPr>
            </w:pPr>
            <w:r>
              <w:rPr>
                <w:rFonts w:ascii="Times New Roman" w:hAnsi="Times New Roman"/>
                <w:sz w:val="24"/>
              </w:rPr>
              <w:pict>
                <v:shape id="ECB019B1-382A-4266-B25C-5B523AA43C14-2" o:spid="ECB019B1-382A-4266-B25C-5B523AA43C14-2" o:spt="75" alt="C:/Users/wyy/AppData/Local/Temp/wps.QPownYwps" type="#_x0000_t75" style="height:337.4pt;width:431.45pt;" filled="f" o:preferrelative="t" stroked="f" coordsize="21600,21600">
                  <v:path/>
                  <v:fill on="f" focussize="0,0"/>
                  <v:stroke on="f"/>
                  <v:imagedata r:id="rId10" o:title="wps"/>
                  <o:lock v:ext="edit" aspectratio="t"/>
                  <w10:wrap type="none"/>
                  <w10:anchorlock/>
                </v:shape>
              </w:pict>
            </w:r>
          </w:p>
          <w:p>
            <w:pPr>
              <w:autoSpaceDE w:val="0"/>
              <w:autoSpaceDN w:val="0"/>
              <w:spacing w:line="360" w:lineRule="auto"/>
              <w:ind w:firstLine="422" w:firstLineChars="200"/>
              <w:jc w:val="center"/>
              <w:rPr>
                <w:rFonts w:ascii="Times New Roman" w:hAnsi="Times New Roman"/>
                <w:b/>
                <w:bCs/>
                <w:szCs w:val="21"/>
              </w:rPr>
            </w:pPr>
            <w:r>
              <w:rPr>
                <w:rFonts w:ascii="Times New Roman" w:hAnsi="Times New Roman"/>
                <w:b/>
                <w:bCs/>
                <w:szCs w:val="21"/>
              </w:rPr>
              <w:t>图2  扩建后全厂用排水平衡图（t/d）</w:t>
            </w:r>
          </w:p>
          <w:p>
            <w:pPr>
              <w:widowControl/>
              <w:adjustRightInd w:val="0"/>
              <w:snapToGrid w:val="0"/>
              <w:spacing w:line="360" w:lineRule="auto"/>
              <w:ind w:firstLine="482" w:firstLineChars="200"/>
              <w:rPr>
                <w:rFonts w:ascii="Times New Roman" w:hAnsi="Times New Roman"/>
                <w:b/>
                <w:bCs/>
                <w:sz w:val="24"/>
              </w:rPr>
            </w:pPr>
            <w:r>
              <w:rPr>
                <w:rFonts w:ascii="Times New Roman" w:hAnsi="Times New Roman"/>
                <w:b/>
                <w:bCs/>
                <w:sz w:val="24"/>
              </w:rPr>
              <w:t>（六）劳动定员及工作制度</w:t>
            </w:r>
          </w:p>
          <w:p>
            <w:pPr>
              <w:spacing w:line="360" w:lineRule="auto"/>
              <w:ind w:firstLine="480" w:firstLineChars="200"/>
              <w:rPr>
                <w:rFonts w:ascii="Times New Roman" w:hAnsi="Times New Roman"/>
                <w:sz w:val="24"/>
              </w:rPr>
            </w:pPr>
            <w:r>
              <w:rPr>
                <w:rFonts w:ascii="Times New Roman" w:hAnsi="Times New Roman"/>
                <w:sz w:val="24"/>
              </w:rPr>
              <w:t>本项目新增劳动定员为</w:t>
            </w:r>
            <w:r>
              <w:rPr>
                <w:rFonts w:hint="eastAsia" w:ascii="Times New Roman" w:hAnsi="Times New Roman"/>
                <w:sz w:val="24"/>
              </w:rPr>
              <w:t>37</w:t>
            </w:r>
            <w:r>
              <w:rPr>
                <w:rFonts w:ascii="Times New Roman" w:hAnsi="Times New Roman"/>
                <w:sz w:val="24"/>
              </w:rPr>
              <w:t>人，</w:t>
            </w:r>
            <w:r>
              <w:rPr>
                <w:rFonts w:hint="eastAsia" w:ascii="Times New Roman" w:hAnsi="Times New Roman"/>
                <w:sz w:val="24"/>
                <w:lang w:eastAsia="zh-CN"/>
              </w:rPr>
              <w:t>全部依托现有食堂和宿舍，</w:t>
            </w:r>
            <w:r>
              <w:rPr>
                <w:rFonts w:hint="eastAsia" w:ascii="Times New Roman" w:hAnsi="Times New Roman"/>
                <w:sz w:val="24"/>
              </w:rPr>
              <w:t>项目采用两班制，每班工作8小时</w:t>
            </w:r>
            <w:r>
              <w:rPr>
                <w:rFonts w:ascii="Times New Roman" w:hAnsi="Times New Roman"/>
                <w:sz w:val="24"/>
              </w:rPr>
              <w:t>，年工作日</w:t>
            </w:r>
            <w:r>
              <w:rPr>
                <w:rFonts w:hint="eastAsia" w:ascii="Times New Roman" w:hAnsi="Times New Roman"/>
                <w:sz w:val="24"/>
              </w:rPr>
              <w:t>312</w:t>
            </w:r>
            <w:r>
              <w:rPr>
                <w:rFonts w:ascii="Times New Roman" w:hAnsi="Times New Roman"/>
                <w:sz w:val="24"/>
              </w:rPr>
              <w:t>天。</w:t>
            </w:r>
          </w:p>
          <w:p>
            <w:pPr>
              <w:spacing w:line="360" w:lineRule="auto"/>
              <w:ind w:firstLine="480" w:firstLineChars="200"/>
              <w:rPr>
                <w:rFonts w:ascii="Times New Roman" w:hAnsi="Times New Roman"/>
                <w:sz w:val="24"/>
              </w:rPr>
            </w:pPr>
            <w:r>
              <w:rPr>
                <w:rFonts w:ascii="Times New Roman" w:hAnsi="Times New Roman"/>
                <w:sz w:val="24"/>
              </w:rPr>
              <w:t>（</w:t>
            </w:r>
            <w:r>
              <w:rPr>
                <w:rFonts w:ascii="Times New Roman" w:hAnsi="Times New Roman"/>
                <w:b/>
                <w:bCs/>
                <w:sz w:val="24"/>
              </w:rPr>
              <w:t>七）厂区平面布置</w:t>
            </w:r>
          </w:p>
          <w:p>
            <w:pPr>
              <w:spacing w:line="360" w:lineRule="auto"/>
              <w:ind w:firstLine="480" w:firstLineChars="200"/>
              <w:rPr>
                <w:rFonts w:ascii="Times New Roman" w:hAnsi="Times New Roman"/>
              </w:rPr>
            </w:pPr>
            <w:r>
              <w:rPr>
                <w:rFonts w:ascii="Times New Roman" w:hAnsi="Times New Roman"/>
                <w:sz w:val="24"/>
              </w:rPr>
              <w:t>本项目位于安徽省合肥高新区玉兰大道18号波林公司厂区</w:t>
            </w:r>
            <w:r>
              <w:rPr>
                <w:rFonts w:hint="eastAsia" w:ascii="Times New Roman" w:hAnsi="Times New Roman"/>
                <w:sz w:val="24"/>
              </w:rPr>
              <w:t>4#车间</w:t>
            </w:r>
            <w:r>
              <w:rPr>
                <w:rFonts w:ascii="Times New Roman" w:hAnsi="Times New Roman"/>
                <w:sz w:val="24"/>
              </w:rPr>
              <w:t>内（中心坐标：117度09分55.288秒，31度47分51.910秒）。合肥波林新材料股份有限公司东侧为高压走廊，南侧为肥西县桃花镇公租房，西侧紧邻玉兰大道，北侧为公交车停车场。项目地理位置详见附图1。</w:t>
            </w:r>
            <w:r>
              <w:rPr>
                <w:rFonts w:hint="eastAsia" w:ascii="Times New Roman" w:hAnsi="Times New Roman"/>
                <w:sz w:val="24"/>
              </w:rPr>
              <w:t>本项</w:t>
            </w:r>
            <w:r>
              <w:rPr>
                <w:rFonts w:ascii="Times New Roman" w:hAnsi="Times New Roman"/>
                <w:sz w:val="24"/>
              </w:rPr>
              <w:t>目4#车间</w:t>
            </w:r>
            <w:r>
              <w:rPr>
                <w:rFonts w:hint="eastAsia" w:ascii="Times New Roman" w:hAnsi="Times New Roman"/>
                <w:sz w:val="24"/>
              </w:rPr>
              <w:t>和</w:t>
            </w:r>
            <w:r>
              <w:rPr>
                <w:rFonts w:ascii="Times New Roman" w:hAnsi="Times New Roman"/>
                <w:sz w:val="24"/>
              </w:rPr>
              <w:t>污水处理站位于项目区</w:t>
            </w:r>
            <w:r>
              <w:rPr>
                <w:rFonts w:hint="eastAsia" w:ascii="Times New Roman" w:hAnsi="Times New Roman"/>
                <w:sz w:val="24"/>
              </w:rPr>
              <w:t>西</w:t>
            </w:r>
            <w:r>
              <w:rPr>
                <w:rFonts w:ascii="Times New Roman" w:hAnsi="Times New Roman"/>
                <w:sz w:val="24"/>
              </w:rPr>
              <w:t>侧，办公楼和配电房均位于项目区北侧；宿舍楼位于办公楼南侧，宿舍楼东侧为停车场和6#车间；3#车间、2#车间和5#车间位于项目区南侧；1#车间、变电所和制气房位于项目区中间，危险废物暂存场所位于厂区6#车间南侧。具体</w:t>
            </w:r>
            <w:r>
              <w:rPr>
                <w:rFonts w:hint="eastAsia" w:ascii="Times New Roman" w:hAnsi="Times New Roman"/>
                <w:sz w:val="24"/>
              </w:rPr>
              <w:t>4#车间平面布置</w:t>
            </w:r>
            <w:r>
              <w:rPr>
                <w:rFonts w:ascii="Times New Roman" w:hAnsi="Times New Roman"/>
                <w:sz w:val="24"/>
              </w:rPr>
              <w:t>图见附图3、</w:t>
            </w:r>
            <w:r>
              <w:rPr>
                <w:rFonts w:hint="eastAsia" w:ascii="Times New Roman" w:hAnsi="Times New Roman"/>
                <w:sz w:val="24"/>
              </w:rPr>
              <w:t>厂区</w:t>
            </w:r>
            <w:r>
              <w:rPr>
                <w:rFonts w:ascii="Times New Roman" w:hAnsi="Times New Roman"/>
                <w:sz w:val="24"/>
              </w:rPr>
              <w:t>平面布置见附图2。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25" w:type="dxa"/>
            <w:vAlign w:val="center"/>
          </w:tcPr>
          <w:p>
            <w:pPr>
              <w:pStyle w:val="21"/>
              <w:adjustRightInd w:val="0"/>
              <w:snapToGrid w:val="0"/>
              <w:spacing w:before="0" w:beforeAutospacing="0" w:after="0" w:afterAutospacing="0"/>
              <w:jc w:val="center"/>
              <w:rPr>
                <w:rFonts w:ascii="Times New Roman" w:hAnsi="Times New Roman"/>
                <w:b/>
                <w:sz w:val="21"/>
                <w:szCs w:val="21"/>
              </w:rPr>
            </w:pPr>
            <w:r>
              <w:rPr>
                <w:rFonts w:ascii="Times New Roman" w:hAnsi="Times New Roman"/>
                <w:b/>
                <w:sz w:val="21"/>
                <w:szCs w:val="21"/>
              </w:rPr>
              <w:t>工艺流程和产排污环节</w:t>
            </w:r>
          </w:p>
        </w:tc>
        <w:tc>
          <w:tcPr>
            <w:tcW w:w="8861" w:type="dxa"/>
          </w:tcPr>
          <w:p>
            <w:pPr>
              <w:numPr>
                <w:ilvl w:val="0"/>
                <w:numId w:val="2"/>
              </w:numPr>
              <w:spacing w:line="360" w:lineRule="auto"/>
              <w:ind w:firstLine="482" w:firstLineChars="200"/>
              <w:rPr>
                <w:rFonts w:ascii="Times New Roman" w:hAnsi="Times New Roman"/>
                <w:b/>
                <w:sz w:val="24"/>
              </w:rPr>
            </w:pPr>
            <w:r>
              <w:rPr>
                <w:rFonts w:ascii="Times New Roman" w:hAnsi="Times New Roman"/>
                <w:b/>
                <w:sz w:val="24"/>
              </w:rPr>
              <w:t>施工期工艺流程及产污环节：</w:t>
            </w:r>
          </w:p>
          <w:p>
            <w:pPr>
              <w:spacing w:line="360" w:lineRule="auto"/>
              <w:ind w:firstLine="480" w:firstLineChars="200"/>
              <w:rPr>
                <w:rFonts w:ascii="Times New Roman" w:hAnsi="Times New Roman"/>
                <w:b/>
                <w:bCs/>
                <w:sz w:val="24"/>
              </w:rPr>
            </w:pPr>
            <w:r>
              <w:rPr>
                <w:rFonts w:ascii="Times New Roman" w:hAnsi="Times New Roman"/>
                <w:sz w:val="24"/>
              </w:rPr>
              <w:t>本项目位于安徽省合肥高新区玉兰大道18号波林公司厂区内，为</w:t>
            </w:r>
            <w:r>
              <w:rPr>
                <w:rFonts w:hint="eastAsia" w:ascii="Times New Roman" w:hAnsi="Times New Roman"/>
                <w:sz w:val="24"/>
              </w:rPr>
              <w:t>合肥波林新材料股份</w:t>
            </w:r>
            <w:r>
              <w:rPr>
                <w:rFonts w:ascii="Times New Roman" w:hAnsi="Times New Roman"/>
                <w:sz w:val="24"/>
              </w:rPr>
              <w:t>有限公司扩建项目，目前厂房、供水、供电、排水、道路等基础工程已经全部建成。本项目的公用、辅助工程等设施均依托现有设施，本项目主要进行生产设备的安装及调试，产生一般固废和生活污水。</w:t>
            </w:r>
          </w:p>
          <w:p>
            <w:pPr>
              <w:spacing w:line="360" w:lineRule="auto"/>
              <w:ind w:firstLine="482" w:firstLineChars="200"/>
              <w:rPr>
                <w:rFonts w:ascii="Times New Roman" w:hAnsi="Times New Roman"/>
                <w:b/>
                <w:bCs/>
                <w:sz w:val="24"/>
              </w:rPr>
            </w:pPr>
            <w:r>
              <w:rPr>
                <w:rFonts w:ascii="Times New Roman" w:hAnsi="Times New Roman"/>
                <w:b/>
                <w:bCs/>
                <w:sz w:val="24"/>
              </w:rPr>
              <w:t>（二）运营期工艺流程及产污环节：</w:t>
            </w:r>
          </w:p>
          <w:p>
            <w:pPr>
              <w:spacing w:line="360" w:lineRule="auto"/>
              <w:ind w:firstLine="482" w:firstLineChars="200"/>
              <w:rPr>
                <w:rFonts w:ascii="Times New Roman" w:hAnsi="Times New Roman"/>
                <w:b/>
                <w:bCs/>
                <w:sz w:val="24"/>
              </w:rPr>
            </w:pPr>
            <w:r>
              <w:rPr>
                <w:rFonts w:ascii="Times New Roman" w:hAnsi="Times New Roman"/>
                <w:b/>
                <w:bCs/>
                <w:sz w:val="24"/>
              </w:rPr>
              <w:t>1、生产工艺流程及产污环节</w:t>
            </w:r>
          </w:p>
          <w:p>
            <w:pPr>
              <w:spacing w:line="360" w:lineRule="auto"/>
              <w:rPr>
                <w:rFonts w:ascii="Times New Roman" w:hAnsi="Times New Roman"/>
                <w:b/>
                <w:bCs/>
              </w:rPr>
            </w:pPr>
            <w:r>
              <w:rPr>
                <w:rFonts w:ascii="Times New Roman" w:hAnsi="Times New Roman"/>
                <w:b/>
                <w:bCs/>
              </w:rPr>
              <w:pict>
                <v:shape id="ECB019B1-382A-4266-B25C-5B523AA43C14-3" o:spid="ECB019B1-382A-4266-B25C-5B523AA43C14-3" o:spt="75" type="#_x0000_t75" style="height:226.9pt;width:430.35pt;" filled="f" o:preferrelative="t" stroked="f" coordsize="21600,21600">
                  <v:path/>
                  <v:fill on="f" focussize="0,0"/>
                  <v:stroke on="f" joinstyle="miter"/>
                  <v:imagedata r:id="rId11" o:title="wps"/>
                  <o:lock v:ext="edit" aspectratio="t"/>
                  <w10:wrap type="none"/>
                  <w10:anchorlock/>
                </v:shape>
              </w:pict>
            </w:r>
          </w:p>
          <w:p>
            <w:pPr>
              <w:spacing w:line="360" w:lineRule="auto"/>
              <w:jc w:val="center"/>
              <w:rPr>
                <w:rFonts w:ascii="Times New Roman" w:hAnsi="Times New Roman"/>
                <w:b/>
                <w:bCs/>
              </w:rPr>
            </w:pPr>
            <w:r>
              <w:rPr>
                <w:rFonts w:ascii="Times New Roman" w:hAnsi="Times New Roman"/>
                <w:b/>
                <w:bCs/>
              </w:rPr>
              <w:t>图3  生产工艺流程及产污节点图</w:t>
            </w:r>
          </w:p>
          <w:p>
            <w:pPr>
              <w:spacing w:line="360" w:lineRule="auto"/>
              <w:ind w:firstLine="480" w:firstLineChars="200"/>
              <w:rPr>
                <w:rFonts w:ascii="Times New Roman" w:hAnsi="Times New Roman"/>
                <w:sz w:val="24"/>
              </w:rPr>
            </w:pPr>
            <w:r>
              <w:rPr>
                <w:rFonts w:ascii="Times New Roman" w:hAnsi="Times New Roman"/>
                <w:sz w:val="24"/>
              </w:rPr>
              <w:t>工艺流程及产污环节说明：</w:t>
            </w:r>
          </w:p>
          <w:p>
            <w:pPr>
              <w:numPr>
                <w:ilvl w:val="0"/>
                <w:numId w:val="3"/>
              </w:numPr>
              <w:spacing w:line="360" w:lineRule="auto"/>
              <w:ind w:firstLine="480" w:firstLineChars="200"/>
              <w:rPr>
                <w:rFonts w:ascii="Times New Roman" w:hAnsi="Times New Roman"/>
                <w:sz w:val="24"/>
              </w:rPr>
            </w:pPr>
            <w:r>
              <w:rPr>
                <w:rFonts w:hint="eastAsia" w:ascii="Times New Roman" w:hAnsi="Times New Roman"/>
                <w:sz w:val="24"/>
              </w:rPr>
              <w:t>圆钢下料</w:t>
            </w:r>
            <w:r>
              <w:rPr>
                <w:rFonts w:ascii="Times New Roman" w:hAnsi="Times New Roman"/>
                <w:sz w:val="24"/>
              </w:rPr>
              <w:t>：将外购的钢棒在</w:t>
            </w:r>
            <w:r>
              <w:rPr>
                <w:rFonts w:hint="eastAsia" w:ascii="Times New Roman" w:hAnsi="Times New Roman"/>
                <w:sz w:val="24"/>
              </w:rPr>
              <w:t>锯床和自动切割机上进行</w:t>
            </w:r>
            <w:r>
              <w:rPr>
                <w:rFonts w:ascii="Times New Roman" w:hAnsi="Times New Roman"/>
                <w:sz w:val="24"/>
              </w:rPr>
              <w:t>加工</w:t>
            </w:r>
            <w:r>
              <w:rPr>
                <w:rFonts w:hint="eastAsia" w:ascii="Times New Roman" w:hAnsi="Times New Roman"/>
                <w:sz w:val="24"/>
              </w:rPr>
              <w:t>，根据产品需求切成合适的大小，此过程中加入切削液（湿式加工），故不产生粉尘，产生废切削液S1、金属油泥S2和噪声N。</w:t>
            </w:r>
          </w:p>
          <w:p>
            <w:pPr>
              <w:numPr>
                <w:ilvl w:val="0"/>
                <w:numId w:val="3"/>
              </w:numPr>
              <w:spacing w:line="360" w:lineRule="auto"/>
              <w:ind w:firstLine="480" w:firstLineChars="200"/>
              <w:rPr>
                <w:rFonts w:ascii="Times New Roman" w:hAnsi="Times New Roman"/>
                <w:sz w:val="24"/>
              </w:rPr>
            </w:pPr>
            <w:r>
              <w:rPr>
                <w:rFonts w:hint="eastAsia" w:ascii="Times New Roman" w:hAnsi="Times New Roman"/>
                <w:sz w:val="24"/>
              </w:rPr>
              <w:t>粗车外径和端面：对下料后的钢体，使用数控车床（密闭）配合切削液进行湿式粗加工，车、冲、铣成所需要的钢基体。此过程</w:t>
            </w:r>
            <w:r>
              <w:rPr>
                <w:rFonts w:ascii="Times New Roman" w:hAnsi="Times New Roman"/>
                <w:sz w:val="24"/>
              </w:rPr>
              <w:t>会产生</w:t>
            </w:r>
            <w:r>
              <w:rPr>
                <w:rFonts w:hint="eastAsia" w:ascii="Times New Roman" w:hAnsi="Times New Roman"/>
                <w:sz w:val="24"/>
              </w:rPr>
              <w:t>废切削液S1、金属油泥S2、</w:t>
            </w:r>
            <w:r>
              <w:rPr>
                <w:rFonts w:ascii="Times New Roman" w:hAnsi="Times New Roman"/>
                <w:sz w:val="24"/>
              </w:rPr>
              <w:t>边角料S</w:t>
            </w:r>
            <w:r>
              <w:rPr>
                <w:rFonts w:hint="eastAsia" w:ascii="Times New Roman" w:hAnsi="Times New Roman"/>
                <w:sz w:val="24"/>
              </w:rPr>
              <w:t>3和噪声N</w:t>
            </w:r>
            <w:r>
              <w:rPr>
                <w:rFonts w:ascii="Times New Roman" w:hAnsi="Times New Roman"/>
                <w:sz w:val="24"/>
              </w:rPr>
              <w:t>。</w:t>
            </w:r>
          </w:p>
          <w:p>
            <w:pPr>
              <w:spacing w:line="360" w:lineRule="auto"/>
              <w:ind w:firstLine="480" w:firstLineChars="200"/>
              <w:rPr>
                <w:rFonts w:ascii="Times New Roman" w:hAnsi="Times New Roman"/>
                <w:sz w:val="24"/>
              </w:rPr>
            </w:pPr>
            <w:r>
              <w:rPr>
                <w:rFonts w:hint="eastAsia" w:ascii="Times New Roman" w:hAnsi="Times New Roman"/>
                <w:sz w:val="24"/>
              </w:rPr>
              <w:t>（3）超声波清洗：利用在超声波清洗机中加入水和清洗剂对金属表面进行清洁处理，以去除钢基体和铜合金材料表面的油污、杂质等污染物。清洗温度约为</w:t>
            </w:r>
            <w:r>
              <w:rPr>
                <w:rFonts w:ascii="Times New Roman" w:hAnsi="Times New Roman"/>
                <w:sz w:val="24"/>
              </w:rPr>
              <w:t>50~60℃</w:t>
            </w:r>
            <w:r>
              <w:rPr>
                <w:rFonts w:hint="eastAsia" w:ascii="Times New Roman" w:hAnsi="Times New Roman"/>
                <w:sz w:val="24"/>
              </w:rPr>
              <w:t>，此过程会产生清洗废水</w:t>
            </w:r>
            <w:r>
              <w:rPr>
                <w:rFonts w:ascii="Times New Roman" w:hAnsi="Times New Roman"/>
                <w:sz w:val="24"/>
              </w:rPr>
              <w:t>W</w:t>
            </w:r>
            <w:r>
              <w:rPr>
                <w:rFonts w:hint="eastAsia" w:ascii="Times New Roman" w:hAnsi="Times New Roman"/>
                <w:sz w:val="24"/>
              </w:rPr>
              <w:t>。并配套烘干工序，烘干温度为</w:t>
            </w:r>
            <w:r>
              <w:rPr>
                <w:rFonts w:ascii="Times New Roman" w:hAnsi="Times New Roman"/>
                <w:sz w:val="24"/>
              </w:rPr>
              <w:t>200℃</w:t>
            </w:r>
            <w:r>
              <w:rPr>
                <w:rFonts w:hint="eastAsia" w:ascii="Times New Roman" w:hAnsi="Times New Roman"/>
                <w:sz w:val="24"/>
              </w:rPr>
              <w:t>，烘干为电加热。烘干时长为</w:t>
            </w:r>
            <w:r>
              <w:rPr>
                <w:rFonts w:ascii="Times New Roman" w:hAnsi="Times New Roman"/>
                <w:sz w:val="24"/>
              </w:rPr>
              <w:t>15min</w:t>
            </w:r>
            <w:r>
              <w:rPr>
                <w:rFonts w:hint="eastAsia" w:ascii="Times New Roman" w:hAnsi="Times New Roman"/>
                <w:sz w:val="24"/>
              </w:rPr>
              <w:t>。清洗剂在加热清洗、烘干过程中一部分有机废气挥发，产生有机废气</w:t>
            </w:r>
            <w:r>
              <w:rPr>
                <w:rFonts w:ascii="Times New Roman" w:hAnsi="Times New Roman"/>
                <w:sz w:val="24"/>
              </w:rPr>
              <w:t>G</w:t>
            </w:r>
            <w:r>
              <w:rPr>
                <w:rFonts w:hint="eastAsia" w:ascii="Times New Roman" w:hAnsi="Times New Roman"/>
                <w:sz w:val="24"/>
              </w:rPr>
              <w:t>。</w:t>
            </w:r>
          </w:p>
          <w:p>
            <w:pPr>
              <w:spacing w:line="360" w:lineRule="auto"/>
              <w:ind w:firstLine="480" w:firstLineChars="200"/>
              <w:rPr>
                <w:rFonts w:ascii="Times New Roman" w:hAnsi="Times New Roman"/>
                <w:sz w:val="24"/>
              </w:rPr>
            </w:pPr>
            <w:r>
              <w:rPr>
                <w:rFonts w:hint="eastAsia" w:ascii="Times New Roman" w:hAnsi="Times New Roman"/>
                <w:sz w:val="24"/>
              </w:rPr>
              <w:t>（4）高温熔铸烧结：委托外协单位对产品进行熔铸烧结。</w:t>
            </w:r>
          </w:p>
          <w:p>
            <w:pPr>
              <w:spacing w:line="360" w:lineRule="auto"/>
              <w:ind w:firstLine="480" w:firstLineChars="200"/>
              <w:rPr>
                <w:rFonts w:ascii="Times New Roman" w:hAnsi="Times New Roman"/>
                <w:sz w:val="24"/>
              </w:rPr>
            </w:pPr>
            <w:r>
              <w:rPr>
                <w:rFonts w:hint="eastAsia" w:ascii="Times New Roman" w:hAnsi="Times New Roman"/>
                <w:sz w:val="24"/>
              </w:rPr>
              <w:t>（5）冷却处理：委托外协单位对产品进行冷却处理。</w:t>
            </w:r>
          </w:p>
          <w:p>
            <w:pPr>
              <w:spacing w:line="360" w:lineRule="auto"/>
              <w:ind w:firstLine="480" w:firstLineChars="200"/>
              <w:rPr>
                <w:rFonts w:ascii="Times New Roman" w:hAnsi="Times New Roman"/>
                <w:sz w:val="24"/>
              </w:rPr>
            </w:pPr>
            <w:r>
              <w:rPr>
                <w:rFonts w:hint="eastAsia" w:ascii="Times New Roman" w:hAnsi="Times New Roman"/>
                <w:sz w:val="24"/>
              </w:rPr>
              <w:t>（6）回火处理：委托外协单位对产品进行回火加工。加工完成后，将产品送回项目车间内进行下一步加工处理。</w:t>
            </w:r>
          </w:p>
          <w:p>
            <w:pPr>
              <w:spacing w:line="360" w:lineRule="auto"/>
              <w:ind w:firstLine="480" w:firstLineChars="200"/>
              <w:rPr>
                <w:rFonts w:ascii="Times New Roman" w:hAnsi="Times New Roman"/>
                <w:sz w:val="24"/>
              </w:rPr>
            </w:pPr>
            <w:r>
              <w:rPr>
                <w:rFonts w:hint="eastAsia" w:ascii="Times New Roman" w:hAnsi="Times New Roman"/>
                <w:sz w:val="24"/>
              </w:rPr>
              <w:t>（7）毛坯检测：通过肉眼观察产品表面是否存在裂纹、孔洞等缺陷，同时检查产品的硬度是否符合要求。</w:t>
            </w:r>
            <w:r>
              <w:rPr>
                <w:rFonts w:hint="eastAsia" w:ascii="宋体" w:hAnsi="宋体" w:cs="宋体"/>
                <w:sz w:val="24"/>
              </w:rPr>
              <w:t>此过程产生的不合格品</w:t>
            </w:r>
            <w:r>
              <w:rPr>
                <w:rFonts w:ascii="Times New Roman" w:hAnsi="Times New Roman"/>
                <w:sz w:val="24"/>
              </w:rPr>
              <w:t>S4</w:t>
            </w:r>
            <w:r>
              <w:rPr>
                <w:rFonts w:hint="eastAsia" w:ascii="Times New Roman" w:hAnsi="Times New Roman"/>
                <w:sz w:val="24"/>
              </w:rPr>
              <w:t>作为一般固废交物资部门回收。</w:t>
            </w:r>
          </w:p>
          <w:p>
            <w:pPr>
              <w:spacing w:line="360" w:lineRule="auto"/>
              <w:ind w:firstLine="480" w:firstLineChars="200"/>
              <w:rPr>
                <w:rFonts w:ascii="Times New Roman" w:hAnsi="Times New Roman"/>
                <w:sz w:val="24"/>
              </w:rPr>
            </w:pPr>
            <w:r>
              <w:rPr>
                <w:rFonts w:hint="eastAsia" w:ascii="Times New Roman" w:hAnsi="Times New Roman"/>
                <w:sz w:val="24"/>
              </w:rPr>
              <w:t>（8）精车平面和端面：根据成品图纸的要求，使用精密数控车床（密闭）夹持铜钢双金属产品毛坯加工球面、内径和另一端面，</w:t>
            </w:r>
            <w:bookmarkStart w:id="6" w:name="OLE_LINK1"/>
            <w:r>
              <w:rPr>
                <w:rFonts w:hint="eastAsia" w:ascii="Times New Roman" w:hAnsi="Times New Roman"/>
                <w:sz w:val="24"/>
              </w:rPr>
              <w:t>在作业过程中加入切削液进行湿式加工，此过程产生废切削液S1、金属油泥S2、</w:t>
            </w:r>
            <w:r>
              <w:rPr>
                <w:rFonts w:ascii="Times New Roman" w:hAnsi="Times New Roman"/>
                <w:sz w:val="24"/>
              </w:rPr>
              <w:t>边角料S</w:t>
            </w:r>
            <w:r>
              <w:rPr>
                <w:rFonts w:hint="eastAsia" w:ascii="Times New Roman" w:hAnsi="Times New Roman"/>
                <w:sz w:val="24"/>
              </w:rPr>
              <w:t>3和噪声N。</w:t>
            </w:r>
            <w:bookmarkEnd w:id="6"/>
          </w:p>
          <w:p>
            <w:pPr>
              <w:spacing w:line="360" w:lineRule="auto"/>
              <w:ind w:firstLine="480" w:firstLineChars="200"/>
              <w:rPr>
                <w:rFonts w:ascii="Times New Roman" w:hAnsi="Times New Roman"/>
                <w:sz w:val="24"/>
              </w:rPr>
            </w:pPr>
            <w:r>
              <w:rPr>
                <w:rFonts w:hint="eastAsia" w:ascii="Times New Roman" w:hAnsi="Times New Roman"/>
                <w:sz w:val="24"/>
              </w:rPr>
              <w:t>（9）镗柱塞孔、铣腰型孔：将上一步得到的铜钢双金属产品放入立式加工中心（密闭），夹持外径加工柱塞孔和腰型孔，在作业过程中加入切削液进行湿式加工，此过程产生废切削液S1、金属油泥S2、</w:t>
            </w:r>
            <w:r>
              <w:rPr>
                <w:rFonts w:ascii="Times New Roman" w:hAnsi="Times New Roman"/>
                <w:sz w:val="24"/>
              </w:rPr>
              <w:t>边角料S</w:t>
            </w:r>
            <w:r>
              <w:rPr>
                <w:rFonts w:hint="eastAsia" w:ascii="Times New Roman" w:hAnsi="Times New Roman"/>
                <w:sz w:val="24"/>
              </w:rPr>
              <w:t>3和噪声N。</w:t>
            </w:r>
          </w:p>
          <w:p>
            <w:pPr>
              <w:spacing w:line="360" w:lineRule="auto"/>
              <w:ind w:firstLine="480" w:firstLineChars="200"/>
              <w:rPr>
                <w:rFonts w:ascii="Times New Roman" w:hAnsi="Times New Roman"/>
                <w:sz w:val="24"/>
              </w:rPr>
            </w:pPr>
            <w:r>
              <w:rPr>
                <w:rFonts w:hint="eastAsia" w:ascii="Times New Roman" w:hAnsi="Times New Roman"/>
                <w:sz w:val="24"/>
              </w:rPr>
              <w:t>（10）精磨加工：使用拉齿设备、珩磨设备、球面磨设备和对研机对产品进行精细打磨加工，此作业过程中加入切削液（湿式加工），故不产生粉尘，产生废切削液S1、金属油泥S2和噪声N。</w:t>
            </w:r>
          </w:p>
          <w:p>
            <w:pPr>
              <w:spacing w:line="360" w:lineRule="auto"/>
              <w:ind w:firstLine="480" w:firstLineChars="200"/>
              <w:rPr>
                <w:rFonts w:ascii="Times New Roman" w:hAnsi="Times New Roman"/>
                <w:sz w:val="24"/>
              </w:rPr>
            </w:pPr>
            <w:r>
              <w:rPr>
                <w:rFonts w:hint="eastAsia" w:ascii="Times New Roman" w:hAnsi="Times New Roman"/>
                <w:sz w:val="24"/>
              </w:rPr>
              <w:t>（11）成品检测：根据成品图纸的要求，采用游标卡尺和三坐标检测仪对高压柱塞泵缸体的尺寸进行检测，采用探伤检测仪对产品的铜合金层进行缺陷探伤检测，不合格品S4作为一般固废交物资部门回收。</w:t>
            </w:r>
          </w:p>
          <w:p>
            <w:pPr>
              <w:spacing w:line="360" w:lineRule="auto"/>
              <w:ind w:firstLine="480" w:firstLineChars="200"/>
              <w:rPr>
                <w:rFonts w:ascii="Times New Roman" w:hAnsi="Times New Roman"/>
                <w:sz w:val="24"/>
              </w:rPr>
            </w:pPr>
            <w:r>
              <w:rPr>
                <w:rFonts w:hint="eastAsia" w:ascii="Times New Roman" w:hAnsi="Times New Roman"/>
                <w:sz w:val="24"/>
              </w:rPr>
              <w:t>（12）产品包装：将检测合格的高压柱塞泵缸体进行包装入库，此过程产生废包装材料S5。</w:t>
            </w:r>
          </w:p>
          <w:p>
            <w:pPr>
              <w:pStyle w:val="7"/>
              <w:spacing w:after="0" w:line="360" w:lineRule="auto"/>
              <w:ind w:firstLine="0" w:firstLineChars="0"/>
              <w:rPr>
                <w:rFonts w:ascii="Times New Roman" w:hAnsi="Times New Roman"/>
                <w:b/>
                <w:bCs/>
                <w:sz w:val="24"/>
              </w:rPr>
            </w:pPr>
            <w:r>
              <w:rPr>
                <w:rFonts w:ascii="Times New Roman" w:hAnsi="Times New Roman"/>
                <w:b/>
                <w:bCs/>
                <w:sz w:val="24"/>
              </w:rPr>
              <w:t>2、项目产污节点及处理措施</w:t>
            </w:r>
          </w:p>
          <w:p>
            <w:pPr>
              <w:widowControl/>
              <w:numPr>
                <w:ilvl w:val="0"/>
                <w:numId w:val="1"/>
              </w:numPr>
              <w:jc w:val="center"/>
              <w:rPr>
                <w:rFonts w:ascii="Times New Roman" w:hAnsi="Times New Roman"/>
                <w:b/>
                <w:kern w:val="0"/>
                <w:szCs w:val="21"/>
              </w:rPr>
            </w:pPr>
            <w:r>
              <w:rPr>
                <w:rFonts w:ascii="Times New Roman" w:hAnsi="Times New Roman"/>
                <w:b/>
                <w:kern w:val="0"/>
                <w:szCs w:val="21"/>
              </w:rPr>
              <w:t xml:space="preserve">  生产过程污染物产生及处理情况一览表</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1"/>
              <w:gridCol w:w="1915"/>
              <w:gridCol w:w="1335"/>
              <w:gridCol w:w="750"/>
              <w:gridCol w:w="39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97" w:hRule="atLeast"/>
                <w:tblHeader/>
                <w:jc w:val="center"/>
              </w:trPr>
              <w:tc>
                <w:tcPr>
                  <w:tcW w:w="70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b/>
                      <w:kern w:val="0"/>
                      <w:szCs w:val="21"/>
                    </w:rPr>
                  </w:pPr>
                  <w:r>
                    <w:rPr>
                      <w:rFonts w:ascii="Times New Roman" w:hAnsi="Times New Roman"/>
                      <w:b/>
                      <w:kern w:val="0"/>
                      <w:szCs w:val="21"/>
                    </w:rPr>
                    <w:t>类别</w:t>
                  </w:r>
                </w:p>
              </w:tc>
              <w:tc>
                <w:tcPr>
                  <w:tcW w:w="1915"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b/>
                      <w:kern w:val="0"/>
                      <w:szCs w:val="21"/>
                    </w:rPr>
                  </w:pPr>
                  <w:r>
                    <w:rPr>
                      <w:rFonts w:ascii="Times New Roman" w:hAnsi="Times New Roman"/>
                      <w:b/>
                      <w:kern w:val="0"/>
                      <w:szCs w:val="21"/>
                    </w:rPr>
                    <w:t>产生工序</w:t>
                  </w:r>
                </w:p>
              </w:tc>
              <w:tc>
                <w:tcPr>
                  <w:tcW w:w="1335"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b/>
                      <w:kern w:val="0"/>
                      <w:szCs w:val="21"/>
                    </w:rPr>
                  </w:pPr>
                  <w:r>
                    <w:rPr>
                      <w:rFonts w:ascii="Times New Roman" w:hAnsi="Times New Roman"/>
                      <w:b/>
                      <w:kern w:val="0"/>
                      <w:szCs w:val="21"/>
                    </w:rPr>
                    <w:t>污染物名称</w:t>
                  </w:r>
                </w:p>
              </w:tc>
              <w:tc>
                <w:tcPr>
                  <w:tcW w:w="750"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b/>
                      <w:kern w:val="0"/>
                      <w:szCs w:val="21"/>
                    </w:rPr>
                  </w:pPr>
                  <w:r>
                    <w:rPr>
                      <w:rFonts w:ascii="Times New Roman" w:hAnsi="Times New Roman"/>
                      <w:b/>
                      <w:kern w:val="0"/>
                      <w:szCs w:val="21"/>
                    </w:rPr>
                    <w:t>编码</w:t>
                  </w:r>
                </w:p>
              </w:tc>
              <w:tc>
                <w:tcPr>
                  <w:tcW w:w="393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b/>
                      <w:szCs w:val="21"/>
                    </w:rPr>
                  </w:pPr>
                  <w:r>
                    <w:rPr>
                      <w:rFonts w:ascii="Times New Roman" w:hAnsi="Times New Roman"/>
                      <w:b/>
                      <w:kern w:val="0"/>
                      <w:szCs w:val="21"/>
                    </w:rPr>
                    <w:t>处理措施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701" w:type="dxa"/>
                  <w:tcBorders>
                    <w:top w:val="single" w:color="auto" w:sz="4" w:space="0"/>
                    <w:left w:val="single" w:color="auto" w:sz="4" w:space="0"/>
                    <w:right w:val="single" w:color="auto" w:sz="4" w:space="0"/>
                  </w:tcBorders>
                  <w:vAlign w:val="center"/>
                </w:tcPr>
                <w:p>
                  <w:pPr>
                    <w:jc w:val="center"/>
                    <w:rPr>
                      <w:rFonts w:ascii="Times New Roman" w:hAnsi="Times New Roman"/>
                      <w:kern w:val="0"/>
                      <w:szCs w:val="21"/>
                    </w:rPr>
                  </w:pPr>
                  <w:r>
                    <w:rPr>
                      <w:rFonts w:ascii="Times New Roman" w:hAnsi="Times New Roman"/>
                      <w:kern w:val="0"/>
                      <w:szCs w:val="21"/>
                    </w:rPr>
                    <w:t>废气</w:t>
                  </w:r>
                </w:p>
              </w:tc>
              <w:tc>
                <w:tcPr>
                  <w:tcW w:w="1915" w:type="dxa"/>
                  <w:tcBorders>
                    <w:top w:val="single" w:color="auto" w:sz="4" w:space="0"/>
                    <w:left w:val="single" w:color="auto" w:sz="4" w:space="0"/>
                    <w:right w:val="single" w:color="auto" w:sz="4" w:space="0"/>
                  </w:tcBorders>
                  <w:vAlign w:val="center"/>
                </w:tcPr>
                <w:p>
                  <w:pPr>
                    <w:jc w:val="center"/>
                    <w:rPr>
                      <w:rFonts w:ascii="Times New Roman" w:hAnsi="Times New Roman"/>
                      <w:kern w:val="0"/>
                      <w:szCs w:val="21"/>
                    </w:rPr>
                  </w:pPr>
                  <w:r>
                    <w:rPr>
                      <w:rFonts w:hint="eastAsia" w:ascii="Times New Roman" w:hAnsi="Times New Roman"/>
                      <w:kern w:val="0"/>
                      <w:szCs w:val="21"/>
                    </w:rPr>
                    <w:t>烘干工序</w:t>
                  </w:r>
                </w:p>
              </w:tc>
              <w:tc>
                <w:tcPr>
                  <w:tcW w:w="1335"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kern w:val="0"/>
                      <w:szCs w:val="21"/>
                    </w:rPr>
                  </w:pPr>
                  <w:r>
                    <w:rPr>
                      <w:rFonts w:hint="eastAsia" w:ascii="Times New Roman" w:hAnsi="Times New Roman"/>
                      <w:kern w:val="0"/>
                      <w:szCs w:val="21"/>
                    </w:rPr>
                    <w:t>有机废气</w:t>
                  </w:r>
                </w:p>
              </w:tc>
              <w:tc>
                <w:tcPr>
                  <w:tcW w:w="750"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ascii="Times New Roman" w:hAnsi="Times New Roman"/>
                      <w:szCs w:val="21"/>
                    </w:rPr>
                    <w:t>G</w:t>
                  </w:r>
                </w:p>
              </w:tc>
              <w:tc>
                <w:tcPr>
                  <w:tcW w:w="3931" w:type="dxa"/>
                  <w:tcBorders>
                    <w:top w:val="single" w:color="auto" w:sz="4" w:space="0"/>
                    <w:left w:val="single" w:color="auto" w:sz="4" w:space="0"/>
                    <w:right w:val="single" w:color="auto" w:sz="4" w:space="0"/>
                  </w:tcBorders>
                  <w:vAlign w:val="center"/>
                </w:tcPr>
                <w:p>
                  <w:pPr>
                    <w:jc w:val="center"/>
                    <w:rPr>
                      <w:rFonts w:ascii="Times New Roman" w:hAnsi="Times New Roman"/>
                      <w:szCs w:val="21"/>
                    </w:rPr>
                  </w:pPr>
                  <w:r>
                    <w:rPr>
                      <w:rFonts w:ascii="Times New Roman" w:hAnsi="Times New Roman"/>
                      <w:szCs w:val="21"/>
                    </w:rPr>
                    <w:t>采用集气罩+两级活性炭吸附装置（TA006）装置处理后经1根 20m 高排气筒（DA006）排放，风量为3000m</w:t>
                  </w:r>
                  <w:r>
                    <w:rPr>
                      <w:rFonts w:ascii="Times New Roman" w:hAnsi="Times New Roman"/>
                      <w:szCs w:val="21"/>
                      <w:vertAlign w:val="superscript"/>
                    </w:rPr>
                    <w:t>3</w:t>
                  </w:r>
                  <w:r>
                    <w:rPr>
                      <w:rFonts w:ascii="Times New Roman" w:hAnsi="Times New Roman"/>
                      <w:szCs w:val="21"/>
                    </w:rPr>
                    <w:t>/h，收集效率90%，处理效率90%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97" w:hRule="atLeast"/>
                <w:jc w:val="center"/>
              </w:trPr>
              <w:tc>
                <w:tcPr>
                  <w:tcW w:w="701" w:type="dxa"/>
                  <w:tcBorders>
                    <w:top w:val="single" w:color="auto" w:sz="4" w:space="0"/>
                    <w:left w:val="single" w:color="auto" w:sz="4" w:space="0"/>
                    <w:right w:val="single" w:color="auto" w:sz="4" w:space="0"/>
                  </w:tcBorders>
                  <w:vAlign w:val="center"/>
                </w:tcPr>
                <w:p>
                  <w:pPr>
                    <w:jc w:val="center"/>
                    <w:rPr>
                      <w:rFonts w:ascii="Times New Roman" w:hAnsi="Times New Roman"/>
                      <w:b/>
                      <w:szCs w:val="21"/>
                    </w:rPr>
                  </w:pPr>
                  <w:r>
                    <w:rPr>
                      <w:rFonts w:ascii="Times New Roman" w:hAnsi="Times New Roman"/>
                      <w:kern w:val="0"/>
                      <w:szCs w:val="21"/>
                    </w:rPr>
                    <w:t>废水</w:t>
                  </w:r>
                </w:p>
              </w:tc>
              <w:tc>
                <w:tcPr>
                  <w:tcW w:w="1915" w:type="dxa"/>
                  <w:tcBorders>
                    <w:top w:val="single" w:color="auto" w:sz="4" w:space="0"/>
                    <w:left w:val="single" w:color="auto" w:sz="4" w:space="0"/>
                    <w:bottom w:val="single" w:color="auto" w:sz="4" w:space="0"/>
                    <w:right w:val="single" w:color="auto" w:sz="4" w:space="0"/>
                  </w:tcBorders>
                  <w:vAlign w:val="center"/>
                </w:tcPr>
                <w:p>
                  <w:pPr>
                    <w:autoSpaceDE w:val="0"/>
                    <w:autoSpaceDN w:val="0"/>
                    <w:jc w:val="center"/>
                    <w:rPr>
                      <w:rFonts w:ascii="Times New Roman" w:hAnsi="Times New Roman"/>
                      <w:kern w:val="0"/>
                      <w:szCs w:val="21"/>
                    </w:rPr>
                  </w:pPr>
                  <w:r>
                    <w:rPr>
                      <w:rFonts w:hint="eastAsia" w:ascii="Times New Roman" w:hAnsi="Times New Roman"/>
                      <w:kern w:val="0"/>
                      <w:szCs w:val="21"/>
                    </w:rPr>
                    <w:t>超声波清洗</w:t>
                  </w:r>
                </w:p>
              </w:tc>
              <w:tc>
                <w:tcPr>
                  <w:tcW w:w="1335" w:type="dxa"/>
                  <w:tcBorders>
                    <w:top w:val="single" w:color="auto" w:sz="4" w:space="0"/>
                    <w:left w:val="single" w:color="auto" w:sz="4" w:space="0"/>
                    <w:bottom w:val="single" w:color="auto" w:sz="4" w:space="0"/>
                    <w:right w:val="single" w:color="auto" w:sz="4" w:space="0"/>
                  </w:tcBorders>
                  <w:vAlign w:val="center"/>
                </w:tcPr>
                <w:p>
                  <w:pPr>
                    <w:autoSpaceDE w:val="0"/>
                    <w:autoSpaceDN w:val="0"/>
                    <w:jc w:val="center"/>
                    <w:rPr>
                      <w:rFonts w:ascii="Times New Roman" w:hAnsi="Times New Roman"/>
                      <w:kern w:val="0"/>
                      <w:szCs w:val="21"/>
                    </w:rPr>
                  </w:pPr>
                  <w:r>
                    <w:rPr>
                      <w:rFonts w:ascii="Times New Roman" w:hAnsi="Times New Roman"/>
                      <w:kern w:val="0"/>
                      <w:szCs w:val="21"/>
                    </w:rPr>
                    <w:t>COD、SS</w:t>
                  </w:r>
                  <w:r>
                    <w:rPr>
                      <w:rFonts w:hint="eastAsia" w:ascii="Times New Roman" w:hAnsi="Times New Roman"/>
                      <w:kern w:val="0"/>
                      <w:szCs w:val="21"/>
                    </w:rPr>
                    <w:t>、LAS、石油类</w:t>
                  </w:r>
                </w:p>
              </w:tc>
              <w:tc>
                <w:tcPr>
                  <w:tcW w:w="750"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kern w:val="0"/>
                      <w:szCs w:val="21"/>
                    </w:rPr>
                  </w:pPr>
                  <w:r>
                    <w:rPr>
                      <w:rFonts w:ascii="Times New Roman" w:hAnsi="Times New Roman"/>
                      <w:kern w:val="0"/>
                      <w:szCs w:val="21"/>
                    </w:rPr>
                    <w:t>W</w:t>
                  </w:r>
                </w:p>
              </w:tc>
              <w:tc>
                <w:tcPr>
                  <w:tcW w:w="393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kern w:val="0"/>
                      <w:szCs w:val="21"/>
                    </w:rPr>
                  </w:pPr>
                  <w:r>
                    <w:rPr>
                      <w:rFonts w:hint="eastAsia" w:ascii="Times New Roman" w:hAnsi="Times New Roman"/>
                      <w:kern w:val="0"/>
                      <w:szCs w:val="21"/>
                    </w:rPr>
                    <w:t>经污水处理站处理达标后，</w:t>
                  </w:r>
                  <w:r>
                    <w:rPr>
                      <w:rFonts w:ascii="Times New Roman" w:hAnsi="Times New Roman"/>
                      <w:kern w:val="0"/>
                      <w:szCs w:val="21"/>
                    </w:rPr>
                    <w:t>排入高新区市政污水管网，最终进入西部组团污水处理厂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97" w:hRule="atLeast"/>
                <w:jc w:val="center"/>
              </w:trPr>
              <w:tc>
                <w:tcPr>
                  <w:tcW w:w="701" w:type="dxa"/>
                  <w:tcBorders>
                    <w:top w:val="single" w:color="auto" w:sz="4" w:space="0"/>
                    <w:left w:val="single" w:color="auto" w:sz="4" w:space="0"/>
                    <w:right w:val="single" w:color="auto" w:sz="4" w:space="0"/>
                  </w:tcBorders>
                  <w:vAlign w:val="center"/>
                </w:tcPr>
                <w:p>
                  <w:pPr>
                    <w:jc w:val="center"/>
                    <w:rPr>
                      <w:rFonts w:ascii="Times New Roman" w:hAnsi="Times New Roman"/>
                      <w:kern w:val="0"/>
                      <w:szCs w:val="21"/>
                    </w:rPr>
                  </w:pPr>
                  <w:r>
                    <w:rPr>
                      <w:rFonts w:hint="eastAsia" w:ascii="Times New Roman" w:hAnsi="Times New Roman"/>
                      <w:kern w:val="0"/>
                      <w:szCs w:val="21"/>
                    </w:rPr>
                    <w:t>噪声</w:t>
                  </w:r>
                </w:p>
              </w:tc>
              <w:tc>
                <w:tcPr>
                  <w:tcW w:w="1915" w:type="dxa"/>
                  <w:tcBorders>
                    <w:top w:val="single" w:color="auto" w:sz="4" w:space="0"/>
                    <w:left w:val="single" w:color="auto" w:sz="4" w:space="0"/>
                    <w:bottom w:val="single" w:color="auto" w:sz="4" w:space="0"/>
                    <w:right w:val="single" w:color="auto" w:sz="4" w:space="0"/>
                  </w:tcBorders>
                  <w:vAlign w:val="center"/>
                </w:tcPr>
                <w:p>
                  <w:pPr>
                    <w:autoSpaceDE w:val="0"/>
                    <w:autoSpaceDN w:val="0"/>
                    <w:jc w:val="center"/>
                    <w:rPr>
                      <w:rFonts w:ascii="Times New Roman" w:hAnsi="Times New Roman"/>
                      <w:kern w:val="0"/>
                      <w:szCs w:val="21"/>
                    </w:rPr>
                  </w:pPr>
                  <w:r>
                    <w:rPr>
                      <w:rFonts w:hint="eastAsia" w:ascii="Times New Roman" w:hAnsi="Times New Roman"/>
                      <w:kern w:val="0"/>
                      <w:szCs w:val="21"/>
                    </w:rPr>
                    <w:t>生产过程中设备</w:t>
                  </w:r>
                </w:p>
              </w:tc>
              <w:tc>
                <w:tcPr>
                  <w:tcW w:w="1335" w:type="dxa"/>
                  <w:tcBorders>
                    <w:top w:val="single" w:color="auto" w:sz="4" w:space="0"/>
                    <w:left w:val="single" w:color="auto" w:sz="4" w:space="0"/>
                    <w:bottom w:val="single" w:color="auto" w:sz="4" w:space="0"/>
                    <w:right w:val="single" w:color="auto" w:sz="4" w:space="0"/>
                  </w:tcBorders>
                  <w:vAlign w:val="center"/>
                </w:tcPr>
                <w:p>
                  <w:pPr>
                    <w:autoSpaceDE w:val="0"/>
                    <w:autoSpaceDN w:val="0"/>
                    <w:jc w:val="center"/>
                    <w:rPr>
                      <w:rFonts w:ascii="Times New Roman" w:hAnsi="Times New Roman"/>
                      <w:kern w:val="0"/>
                      <w:szCs w:val="21"/>
                    </w:rPr>
                  </w:pPr>
                  <w:r>
                    <w:t>设备噪声</w:t>
                  </w:r>
                </w:p>
              </w:tc>
              <w:tc>
                <w:tcPr>
                  <w:tcW w:w="750"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kern w:val="0"/>
                      <w:szCs w:val="21"/>
                    </w:rPr>
                  </w:pPr>
                  <w:r>
                    <w:rPr>
                      <w:rFonts w:hint="eastAsia" w:ascii="Times New Roman" w:hAnsi="Times New Roman"/>
                      <w:kern w:val="0"/>
                      <w:szCs w:val="21"/>
                    </w:rPr>
                    <w:t>N</w:t>
                  </w:r>
                </w:p>
              </w:tc>
              <w:tc>
                <w:tcPr>
                  <w:tcW w:w="393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kern w:val="0"/>
                      <w:szCs w:val="21"/>
                    </w:rPr>
                  </w:pPr>
                  <w:r>
                    <w:rPr>
                      <w:rFonts w:ascii="Times New Roman" w:hAnsi="Times New Roman"/>
                      <w:szCs w:val="21"/>
                    </w:rPr>
                    <w:t>采取减振</w:t>
                  </w:r>
                  <w:r>
                    <w:rPr>
                      <w:rFonts w:hint="eastAsia" w:ascii="Times New Roman" w:hAnsi="Times New Roman"/>
                      <w:szCs w:val="21"/>
                    </w:rPr>
                    <w:t>及隔声</w:t>
                  </w:r>
                  <w:r>
                    <w:rPr>
                      <w:rFonts w:ascii="Times New Roman" w:hAnsi="Times New Roman"/>
                      <w:szCs w:val="21"/>
                    </w:rPr>
                    <w:t>等措施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97" w:hRule="atLeast"/>
                <w:jc w:val="center"/>
              </w:trPr>
              <w:tc>
                <w:tcPr>
                  <w:tcW w:w="701" w:type="dxa"/>
                  <w:vMerge w:val="restart"/>
                  <w:tcBorders>
                    <w:top w:val="single" w:color="auto" w:sz="4" w:space="0"/>
                    <w:left w:val="single" w:color="auto" w:sz="4" w:space="0"/>
                    <w:right w:val="single" w:color="auto" w:sz="4" w:space="0"/>
                  </w:tcBorders>
                  <w:vAlign w:val="center"/>
                </w:tcPr>
                <w:p>
                  <w:pPr>
                    <w:jc w:val="center"/>
                    <w:rPr>
                      <w:rFonts w:ascii="Times New Roman" w:hAnsi="Times New Roman"/>
                      <w:kern w:val="0"/>
                      <w:szCs w:val="21"/>
                    </w:rPr>
                  </w:pPr>
                  <w:r>
                    <w:rPr>
                      <w:rFonts w:hint="eastAsia" w:ascii="Times New Roman" w:hAnsi="Times New Roman"/>
                      <w:kern w:val="0"/>
                      <w:szCs w:val="21"/>
                    </w:rPr>
                    <w:t>危险废物</w:t>
                  </w:r>
                </w:p>
              </w:tc>
              <w:tc>
                <w:tcPr>
                  <w:tcW w:w="1915" w:type="dxa"/>
                  <w:tcBorders>
                    <w:top w:val="single" w:color="auto" w:sz="4" w:space="0"/>
                    <w:left w:val="single" w:color="auto" w:sz="4" w:space="0"/>
                    <w:bottom w:val="single" w:color="auto" w:sz="4" w:space="0"/>
                    <w:right w:val="single" w:color="auto" w:sz="4" w:space="0"/>
                  </w:tcBorders>
                  <w:vAlign w:val="center"/>
                </w:tcPr>
                <w:p>
                  <w:pPr>
                    <w:autoSpaceDE w:val="0"/>
                    <w:autoSpaceDN w:val="0"/>
                    <w:jc w:val="center"/>
                    <w:rPr>
                      <w:rFonts w:ascii="Times New Roman" w:hAnsi="Times New Roman"/>
                      <w:kern w:val="0"/>
                      <w:szCs w:val="21"/>
                    </w:rPr>
                  </w:pPr>
                  <w:r>
                    <w:rPr>
                      <w:rFonts w:hint="eastAsia" w:ascii="Times New Roman" w:hAnsi="Times New Roman"/>
                      <w:kern w:val="0"/>
                      <w:szCs w:val="21"/>
                    </w:rPr>
                    <w:t>机加工过程</w:t>
                  </w:r>
                </w:p>
              </w:tc>
              <w:tc>
                <w:tcPr>
                  <w:tcW w:w="1335" w:type="dxa"/>
                  <w:tcBorders>
                    <w:top w:val="single" w:color="auto" w:sz="4" w:space="0"/>
                    <w:left w:val="single" w:color="auto" w:sz="4" w:space="0"/>
                    <w:bottom w:val="single" w:color="auto" w:sz="4" w:space="0"/>
                    <w:right w:val="single" w:color="auto" w:sz="4" w:space="0"/>
                  </w:tcBorders>
                  <w:vAlign w:val="center"/>
                </w:tcPr>
                <w:p>
                  <w:pPr>
                    <w:autoSpaceDE w:val="0"/>
                    <w:autoSpaceDN w:val="0"/>
                    <w:jc w:val="center"/>
                  </w:pPr>
                  <w:r>
                    <w:rPr>
                      <w:rFonts w:hint="eastAsia"/>
                    </w:rPr>
                    <w:t>废切削液</w:t>
                  </w:r>
                </w:p>
              </w:tc>
              <w:tc>
                <w:tcPr>
                  <w:tcW w:w="750"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kern w:val="0"/>
                      <w:szCs w:val="21"/>
                    </w:rPr>
                  </w:pPr>
                  <w:r>
                    <w:rPr>
                      <w:rFonts w:hint="eastAsia" w:ascii="Times New Roman" w:hAnsi="Times New Roman"/>
                      <w:kern w:val="0"/>
                      <w:szCs w:val="21"/>
                    </w:rPr>
                    <w:t>S3</w:t>
                  </w:r>
                </w:p>
              </w:tc>
              <w:tc>
                <w:tcPr>
                  <w:tcW w:w="393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szCs w:val="21"/>
                    </w:rPr>
                  </w:pPr>
                  <w:r>
                    <w:rPr>
                      <w:rFonts w:hint="eastAsia" w:ascii="Times New Roman" w:hAnsi="Times New Roman"/>
                      <w:szCs w:val="21"/>
                    </w:rPr>
                    <w:t>暂存于危废暂存间，</w:t>
                  </w:r>
                  <w:r>
                    <w:rPr>
                      <w:rFonts w:ascii="Times New Roman" w:hAnsi="Times New Roman"/>
                      <w:szCs w:val="21"/>
                    </w:rPr>
                    <w:t>委托有资质单位处置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97" w:hRule="atLeast"/>
                <w:jc w:val="center"/>
              </w:trPr>
              <w:tc>
                <w:tcPr>
                  <w:tcW w:w="701" w:type="dxa"/>
                  <w:vMerge w:val="continue"/>
                  <w:tcBorders>
                    <w:left w:val="single" w:color="auto" w:sz="4" w:space="0"/>
                    <w:right w:val="single" w:color="auto" w:sz="4" w:space="0"/>
                  </w:tcBorders>
                  <w:vAlign w:val="center"/>
                </w:tcPr>
                <w:p>
                  <w:pPr>
                    <w:jc w:val="center"/>
                    <w:rPr>
                      <w:rFonts w:ascii="Times New Roman" w:hAnsi="Times New Roman"/>
                      <w:kern w:val="0"/>
                      <w:szCs w:val="21"/>
                    </w:rPr>
                  </w:pPr>
                </w:p>
              </w:tc>
              <w:tc>
                <w:tcPr>
                  <w:tcW w:w="1915" w:type="dxa"/>
                  <w:tcBorders>
                    <w:top w:val="single" w:color="auto" w:sz="4" w:space="0"/>
                    <w:left w:val="single" w:color="auto" w:sz="4" w:space="0"/>
                    <w:bottom w:val="single" w:color="auto" w:sz="4" w:space="0"/>
                    <w:right w:val="single" w:color="auto" w:sz="4" w:space="0"/>
                  </w:tcBorders>
                  <w:vAlign w:val="center"/>
                </w:tcPr>
                <w:p>
                  <w:pPr>
                    <w:autoSpaceDE w:val="0"/>
                    <w:autoSpaceDN w:val="0"/>
                    <w:jc w:val="center"/>
                    <w:rPr>
                      <w:rFonts w:ascii="Times New Roman" w:hAnsi="Times New Roman"/>
                      <w:kern w:val="0"/>
                      <w:szCs w:val="21"/>
                    </w:rPr>
                  </w:pPr>
                  <w:r>
                    <w:rPr>
                      <w:rFonts w:hint="eastAsia" w:ascii="Times New Roman" w:hAnsi="Times New Roman"/>
                      <w:kern w:val="0"/>
                      <w:szCs w:val="21"/>
                    </w:rPr>
                    <w:t>机加工过程</w:t>
                  </w:r>
                </w:p>
              </w:tc>
              <w:tc>
                <w:tcPr>
                  <w:tcW w:w="1335" w:type="dxa"/>
                  <w:tcBorders>
                    <w:top w:val="single" w:color="auto" w:sz="4" w:space="0"/>
                    <w:left w:val="single" w:color="auto" w:sz="4" w:space="0"/>
                    <w:bottom w:val="single" w:color="auto" w:sz="4" w:space="0"/>
                    <w:right w:val="single" w:color="auto" w:sz="4" w:space="0"/>
                  </w:tcBorders>
                  <w:vAlign w:val="center"/>
                </w:tcPr>
                <w:p>
                  <w:pPr>
                    <w:autoSpaceDE w:val="0"/>
                    <w:autoSpaceDN w:val="0"/>
                    <w:jc w:val="center"/>
                  </w:pPr>
                  <w:r>
                    <w:rPr>
                      <w:rFonts w:hint="eastAsia"/>
                    </w:rPr>
                    <w:t>金属油泥</w:t>
                  </w:r>
                </w:p>
              </w:tc>
              <w:tc>
                <w:tcPr>
                  <w:tcW w:w="750"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kern w:val="0"/>
                      <w:szCs w:val="21"/>
                    </w:rPr>
                  </w:pPr>
                  <w:r>
                    <w:rPr>
                      <w:rFonts w:hint="eastAsia" w:ascii="Times New Roman" w:hAnsi="Times New Roman"/>
                      <w:kern w:val="0"/>
                      <w:szCs w:val="21"/>
                    </w:rPr>
                    <w:t>S4</w:t>
                  </w:r>
                </w:p>
              </w:tc>
              <w:tc>
                <w:tcPr>
                  <w:tcW w:w="393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szCs w:val="21"/>
                    </w:rPr>
                  </w:pPr>
                  <w:r>
                    <w:rPr>
                      <w:rFonts w:hint="eastAsia" w:ascii="Times New Roman" w:hAnsi="Times New Roman"/>
                      <w:szCs w:val="21"/>
                    </w:rPr>
                    <w:t>暂存于危废暂存间，</w:t>
                  </w:r>
                  <w:r>
                    <w:rPr>
                      <w:rFonts w:ascii="Times New Roman" w:hAnsi="Times New Roman"/>
                      <w:szCs w:val="21"/>
                    </w:rPr>
                    <w:t>委托有资质单位处置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97" w:hRule="atLeast"/>
                <w:jc w:val="center"/>
              </w:trPr>
              <w:tc>
                <w:tcPr>
                  <w:tcW w:w="701" w:type="dxa"/>
                  <w:vMerge w:val="continue"/>
                  <w:tcBorders>
                    <w:left w:val="single" w:color="auto" w:sz="4" w:space="0"/>
                    <w:right w:val="single" w:color="auto" w:sz="4" w:space="0"/>
                  </w:tcBorders>
                  <w:vAlign w:val="center"/>
                </w:tcPr>
                <w:p>
                  <w:pPr>
                    <w:jc w:val="center"/>
                    <w:rPr>
                      <w:rFonts w:ascii="Times New Roman" w:hAnsi="Times New Roman"/>
                      <w:kern w:val="0"/>
                      <w:szCs w:val="21"/>
                    </w:rPr>
                  </w:pPr>
                </w:p>
              </w:tc>
              <w:tc>
                <w:tcPr>
                  <w:tcW w:w="1915" w:type="dxa"/>
                  <w:tcBorders>
                    <w:top w:val="single" w:color="auto" w:sz="4" w:space="0"/>
                    <w:left w:val="single" w:color="auto" w:sz="4" w:space="0"/>
                    <w:right w:val="single" w:color="auto" w:sz="4" w:space="0"/>
                  </w:tcBorders>
                  <w:vAlign w:val="center"/>
                </w:tcPr>
                <w:p>
                  <w:pPr>
                    <w:jc w:val="center"/>
                    <w:rPr>
                      <w:rFonts w:ascii="Times New Roman" w:hAnsi="Times New Roman"/>
                      <w:szCs w:val="21"/>
                    </w:rPr>
                  </w:pPr>
                  <w:r>
                    <w:rPr>
                      <w:rFonts w:hint="eastAsia" w:ascii="Times New Roman" w:hAnsi="Times New Roman"/>
                      <w:szCs w:val="21"/>
                    </w:rPr>
                    <w:t>废气处理</w:t>
                  </w:r>
                </w:p>
              </w:tc>
              <w:tc>
                <w:tcPr>
                  <w:tcW w:w="2085" w:type="dxa"/>
                  <w:gridSpan w:val="2"/>
                  <w:tcBorders>
                    <w:top w:val="single" w:color="auto" w:sz="4" w:space="0"/>
                    <w:left w:val="single" w:color="auto" w:sz="4" w:space="0"/>
                    <w:right w:val="single" w:color="auto" w:sz="4" w:space="0"/>
                  </w:tcBorders>
                  <w:vAlign w:val="center"/>
                </w:tcPr>
                <w:p>
                  <w:pPr>
                    <w:jc w:val="center"/>
                    <w:rPr>
                      <w:rFonts w:ascii="Times New Roman" w:hAnsi="Times New Roman"/>
                      <w:szCs w:val="21"/>
                    </w:rPr>
                  </w:pPr>
                  <w:r>
                    <w:rPr>
                      <w:rFonts w:hint="eastAsia" w:ascii="Times New Roman" w:hAnsi="Times New Roman"/>
                      <w:kern w:val="0"/>
                      <w:szCs w:val="21"/>
                    </w:rPr>
                    <w:t>废活性炭</w:t>
                  </w:r>
                </w:p>
              </w:tc>
              <w:tc>
                <w:tcPr>
                  <w:tcW w:w="3931" w:type="dxa"/>
                  <w:tcBorders>
                    <w:top w:val="single" w:color="auto" w:sz="4" w:space="0"/>
                    <w:left w:val="single" w:color="auto" w:sz="4" w:space="0"/>
                    <w:right w:val="single" w:color="auto" w:sz="4" w:space="0"/>
                  </w:tcBorders>
                  <w:vAlign w:val="center"/>
                </w:tcPr>
                <w:p>
                  <w:pPr>
                    <w:jc w:val="center"/>
                    <w:rPr>
                      <w:rFonts w:ascii="Times New Roman" w:hAnsi="Times New Roman"/>
                      <w:szCs w:val="21"/>
                    </w:rPr>
                  </w:pPr>
                  <w:r>
                    <w:rPr>
                      <w:rFonts w:ascii="Times New Roman" w:hAnsi="Times New Roman"/>
                      <w:szCs w:val="21"/>
                    </w:rPr>
                    <w:t>委托有资质单位处置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97" w:hRule="atLeast"/>
                <w:jc w:val="center"/>
              </w:trPr>
              <w:tc>
                <w:tcPr>
                  <w:tcW w:w="701" w:type="dxa"/>
                  <w:vMerge w:val="restart"/>
                  <w:tcBorders>
                    <w:top w:val="single" w:color="auto" w:sz="4" w:space="0"/>
                    <w:left w:val="single" w:color="auto" w:sz="4" w:space="0"/>
                    <w:right w:val="single" w:color="auto" w:sz="4" w:space="0"/>
                  </w:tcBorders>
                  <w:vAlign w:val="center"/>
                </w:tcPr>
                <w:p>
                  <w:pPr>
                    <w:jc w:val="center"/>
                    <w:rPr>
                      <w:rFonts w:ascii="Times New Roman" w:hAnsi="Times New Roman"/>
                      <w:kern w:val="0"/>
                      <w:szCs w:val="21"/>
                    </w:rPr>
                  </w:pPr>
                  <w:r>
                    <w:rPr>
                      <w:rFonts w:hint="eastAsia" w:ascii="Times New Roman" w:hAnsi="Times New Roman"/>
                      <w:kern w:val="0"/>
                      <w:szCs w:val="21"/>
                    </w:rPr>
                    <w:t>一般</w:t>
                  </w:r>
                  <w:r>
                    <w:rPr>
                      <w:rFonts w:ascii="Times New Roman" w:hAnsi="Times New Roman"/>
                      <w:kern w:val="0"/>
                      <w:szCs w:val="21"/>
                    </w:rPr>
                    <w:t>固体废物</w:t>
                  </w:r>
                </w:p>
              </w:tc>
              <w:tc>
                <w:tcPr>
                  <w:tcW w:w="1915" w:type="dxa"/>
                  <w:tcBorders>
                    <w:top w:val="single" w:color="auto" w:sz="4" w:space="0"/>
                    <w:left w:val="single" w:color="auto" w:sz="4" w:space="0"/>
                    <w:right w:val="single" w:color="auto" w:sz="4" w:space="0"/>
                  </w:tcBorders>
                  <w:vAlign w:val="center"/>
                </w:tcPr>
                <w:p>
                  <w:pPr>
                    <w:jc w:val="center"/>
                    <w:rPr>
                      <w:rFonts w:ascii="Times New Roman" w:hAnsi="Times New Roman"/>
                      <w:szCs w:val="21"/>
                    </w:rPr>
                  </w:pPr>
                  <w:r>
                    <w:rPr>
                      <w:rFonts w:hint="eastAsia" w:ascii="Times New Roman" w:hAnsi="Times New Roman"/>
                      <w:szCs w:val="21"/>
                    </w:rPr>
                    <w:t>机加工、机械加工</w:t>
                  </w:r>
                </w:p>
              </w:tc>
              <w:tc>
                <w:tcPr>
                  <w:tcW w:w="1335" w:type="dxa"/>
                  <w:tcBorders>
                    <w:top w:val="single" w:color="auto" w:sz="4" w:space="0"/>
                    <w:left w:val="single" w:color="auto" w:sz="4" w:space="0"/>
                    <w:right w:val="single" w:color="auto" w:sz="4" w:space="0"/>
                  </w:tcBorders>
                  <w:vAlign w:val="center"/>
                </w:tcPr>
                <w:p>
                  <w:pPr>
                    <w:autoSpaceDE w:val="0"/>
                    <w:autoSpaceDN w:val="0"/>
                    <w:jc w:val="center"/>
                    <w:rPr>
                      <w:rFonts w:ascii="Times New Roman" w:hAnsi="Times New Roman"/>
                      <w:kern w:val="0"/>
                      <w:szCs w:val="21"/>
                    </w:rPr>
                  </w:pPr>
                  <w:r>
                    <w:rPr>
                      <w:rFonts w:ascii="Times New Roman" w:hAnsi="Times New Roman"/>
                      <w:kern w:val="0"/>
                      <w:szCs w:val="21"/>
                    </w:rPr>
                    <w:t>边角料</w:t>
                  </w:r>
                </w:p>
              </w:tc>
              <w:tc>
                <w:tcPr>
                  <w:tcW w:w="750" w:type="dxa"/>
                  <w:tcBorders>
                    <w:top w:val="single" w:color="auto" w:sz="4" w:space="0"/>
                    <w:left w:val="single" w:color="auto" w:sz="4" w:space="0"/>
                    <w:right w:val="single" w:color="auto" w:sz="4" w:space="0"/>
                  </w:tcBorders>
                  <w:vAlign w:val="center"/>
                </w:tcPr>
                <w:p>
                  <w:pPr>
                    <w:jc w:val="center"/>
                    <w:rPr>
                      <w:rFonts w:ascii="Times New Roman" w:hAnsi="Times New Roman"/>
                      <w:szCs w:val="21"/>
                    </w:rPr>
                  </w:pPr>
                  <w:r>
                    <w:rPr>
                      <w:rFonts w:ascii="Times New Roman" w:hAnsi="Times New Roman"/>
                      <w:szCs w:val="21"/>
                    </w:rPr>
                    <w:t>S1</w:t>
                  </w:r>
                </w:p>
              </w:tc>
              <w:tc>
                <w:tcPr>
                  <w:tcW w:w="3931" w:type="dxa"/>
                  <w:tcBorders>
                    <w:top w:val="single" w:color="auto" w:sz="4" w:space="0"/>
                    <w:left w:val="single" w:color="auto" w:sz="4" w:space="0"/>
                    <w:right w:val="single" w:color="auto" w:sz="4" w:space="0"/>
                  </w:tcBorders>
                  <w:vAlign w:val="center"/>
                </w:tcPr>
                <w:p>
                  <w:pPr>
                    <w:jc w:val="center"/>
                    <w:rPr>
                      <w:rFonts w:ascii="Times New Roman" w:hAnsi="Times New Roman"/>
                      <w:szCs w:val="21"/>
                    </w:rPr>
                  </w:pPr>
                  <w:r>
                    <w:rPr>
                      <w:rFonts w:ascii="Times New Roman" w:hAnsi="Times New Roman"/>
                      <w:szCs w:val="21"/>
                    </w:rPr>
                    <w:t>由物资公司回收利用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97" w:hRule="atLeast"/>
                <w:jc w:val="center"/>
              </w:trPr>
              <w:tc>
                <w:tcPr>
                  <w:tcW w:w="701" w:type="dxa"/>
                  <w:vMerge w:val="continue"/>
                  <w:tcBorders>
                    <w:left w:val="single" w:color="auto" w:sz="4" w:space="0"/>
                    <w:right w:val="single" w:color="auto" w:sz="4" w:space="0"/>
                  </w:tcBorders>
                  <w:vAlign w:val="center"/>
                </w:tcPr>
                <w:p>
                  <w:pPr>
                    <w:jc w:val="center"/>
                    <w:rPr>
                      <w:rFonts w:ascii="Times New Roman" w:hAnsi="Times New Roman"/>
                      <w:kern w:val="0"/>
                      <w:szCs w:val="21"/>
                    </w:rPr>
                  </w:pPr>
                </w:p>
              </w:tc>
              <w:tc>
                <w:tcPr>
                  <w:tcW w:w="1915" w:type="dxa"/>
                  <w:tcBorders>
                    <w:left w:val="single" w:color="auto" w:sz="4" w:space="0"/>
                    <w:right w:val="single" w:color="auto" w:sz="4" w:space="0"/>
                  </w:tcBorders>
                  <w:vAlign w:val="center"/>
                </w:tcPr>
                <w:p>
                  <w:pPr>
                    <w:jc w:val="center"/>
                    <w:rPr>
                      <w:rFonts w:ascii="Times New Roman" w:hAnsi="Times New Roman"/>
                      <w:szCs w:val="21"/>
                    </w:rPr>
                  </w:pPr>
                  <w:r>
                    <w:rPr>
                      <w:rFonts w:hint="eastAsia" w:ascii="Times New Roman" w:hAnsi="Times New Roman"/>
                      <w:szCs w:val="21"/>
                    </w:rPr>
                    <w:t>成品检测</w:t>
                  </w:r>
                </w:p>
              </w:tc>
              <w:tc>
                <w:tcPr>
                  <w:tcW w:w="1335" w:type="dxa"/>
                  <w:tcBorders>
                    <w:top w:val="single" w:color="auto" w:sz="4" w:space="0"/>
                    <w:left w:val="single" w:color="auto" w:sz="4" w:space="0"/>
                    <w:bottom w:val="single" w:color="auto" w:sz="4" w:space="0"/>
                    <w:right w:val="single" w:color="auto" w:sz="4" w:space="0"/>
                  </w:tcBorders>
                  <w:vAlign w:val="center"/>
                </w:tcPr>
                <w:p>
                  <w:pPr>
                    <w:autoSpaceDE w:val="0"/>
                    <w:autoSpaceDN w:val="0"/>
                    <w:jc w:val="center"/>
                    <w:rPr>
                      <w:rFonts w:ascii="Times New Roman" w:hAnsi="Times New Roman"/>
                      <w:kern w:val="0"/>
                      <w:szCs w:val="21"/>
                    </w:rPr>
                  </w:pPr>
                  <w:r>
                    <w:rPr>
                      <w:rFonts w:ascii="Times New Roman" w:hAnsi="Times New Roman"/>
                      <w:kern w:val="0"/>
                      <w:szCs w:val="21"/>
                    </w:rPr>
                    <w:t>不合格品</w:t>
                  </w:r>
                </w:p>
              </w:tc>
              <w:tc>
                <w:tcPr>
                  <w:tcW w:w="750"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ascii="Times New Roman" w:hAnsi="Times New Roman"/>
                      <w:szCs w:val="21"/>
                    </w:rPr>
                    <w:t>S2</w:t>
                  </w:r>
                </w:p>
              </w:tc>
              <w:tc>
                <w:tcPr>
                  <w:tcW w:w="393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ascii="Times New Roman" w:hAnsi="Times New Roman"/>
                      <w:szCs w:val="21"/>
                    </w:rPr>
                    <w:t>由物资公司回收利用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97" w:hRule="atLeast"/>
                <w:jc w:val="center"/>
              </w:trPr>
              <w:tc>
                <w:tcPr>
                  <w:tcW w:w="701" w:type="dxa"/>
                  <w:vMerge w:val="continue"/>
                  <w:tcBorders>
                    <w:left w:val="single" w:color="auto" w:sz="4" w:space="0"/>
                    <w:right w:val="single" w:color="auto" w:sz="4" w:space="0"/>
                  </w:tcBorders>
                  <w:vAlign w:val="center"/>
                </w:tcPr>
                <w:p>
                  <w:pPr>
                    <w:jc w:val="center"/>
                    <w:rPr>
                      <w:rFonts w:ascii="Times New Roman" w:hAnsi="Times New Roman"/>
                      <w:kern w:val="0"/>
                      <w:szCs w:val="21"/>
                    </w:rPr>
                  </w:pPr>
                </w:p>
              </w:tc>
              <w:tc>
                <w:tcPr>
                  <w:tcW w:w="1915"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hint="eastAsia" w:ascii="Times New Roman" w:hAnsi="Times New Roman"/>
                      <w:szCs w:val="21"/>
                    </w:rPr>
                    <w:t>包装入库</w:t>
                  </w:r>
                </w:p>
              </w:tc>
              <w:tc>
                <w:tcPr>
                  <w:tcW w:w="1335"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ascii="Times New Roman" w:hAnsi="Times New Roman"/>
                    </w:rPr>
                    <w:t>废</w:t>
                  </w:r>
                  <w:r>
                    <w:rPr>
                      <w:rFonts w:hint="eastAsia" w:ascii="Times New Roman" w:hAnsi="Times New Roman"/>
                    </w:rPr>
                    <w:t>包装材料</w:t>
                  </w:r>
                </w:p>
              </w:tc>
              <w:tc>
                <w:tcPr>
                  <w:tcW w:w="750"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rPr>
                  </w:pPr>
                  <w:r>
                    <w:rPr>
                      <w:rFonts w:hint="eastAsia" w:ascii="Times New Roman" w:hAnsi="Times New Roman"/>
                    </w:rPr>
                    <w:t>S5</w:t>
                  </w:r>
                </w:p>
              </w:tc>
              <w:tc>
                <w:tcPr>
                  <w:tcW w:w="393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ascii="Times New Roman" w:hAnsi="Times New Roman"/>
                      <w:szCs w:val="21"/>
                    </w:rPr>
                    <w:t>由物资公司回收利用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97" w:hRule="atLeast"/>
                <w:jc w:val="center"/>
              </w:trPr>
              <w:tc>
                <w:tcPr>
                  <w:tcW w:w="701" w:type="dxa"/>
                  <w:vMerge w:val="continue"/>
                  <w:tcBorders>
                    <w:left w:val="single" w:color="auto" w:sz="4" w:space="0"/>
                    <w:right w:val="single" w:color="auto" w:sz="4" w:space="0"/>
                  </w:tcBorders>
                  <w:vAlign w:val="center"/>
                </w:tcPr>
                <w:p>
                  <w:pPr>
                    <w:jc w:val="center"/>
                    <w:rPr>
                      <w:rFonts w:ascii="Times New Roman" w:hAnsi="Times New Roman"/>
                      <w:kern w:val="0"/>
                      <w:szCs w:val="21"/>
                    </w:rPr>
                  </w:pPr>
                </w:p>
              </w:tc>
              <w:tc>
                <w:tcPr>
                  <w:tcW w:w="1915"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ascii="Times New Roman" w:hAnsi="Times New Roman"/>
                      <w:szCs w:val="21"/>
                    </w:rPr>
                    <w:t>职工生活</w:t>
                  </w:r>
                </w:p>
              </w:tc>
              <w:tc>
                <w:tcPr>
                  <w:tcW w:w="2085" w:type="dxa"/>
                  <w:gridSpan w:val="2"/>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ascii="Times New Roman" w:hAnsi="Times New Roman"/>
                      <w:szCs w:val="21"/>
                    </w:rPr>
                    <w:t>生活垃圾</w:t>
                  </w:r>
                </w:p>
              </w:tc>
              <w:tc>
                <w:tcPr>
                  <w:tcW w:w="3931"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Cs w:val="21"/>
                    </w:rPr>
                  </w:pPr>
                  <w:r>
                    <w:rPr>
                      <w:rFonts w:ascii="Times New Roman" w:hAnsi="Times New Roman"/>
                      <w:szCs w:val="21"/>
                    </w:rPr>
                    <w:t>当地环卫部门统一清运处理</w:t>
                  </w:r>
                </w:p>
              </w:tc>
            </w:tr>
          </w:tbl>
          <w:p>
            <w:pPr>
              <w:autoSpaceDE w:val="0"/>
              <w:autoSpaceDN w:val="0"/>
              <w:adjustRightInd w:val="0"/>
              <w:spacing w:line="360" w:lineRule="auto"/>
              <w:ind w:firstLine="422" w:firstLineChars="200"/>
              <w:jc w:val="center"/>
              <w:rPr>
                <w:rFonts w:ascii="Times New Roman" w:hAnsi="Times New Roman"/>
                <w:b/>
                <w:bCs/>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25" w:type="dxa"/>
            <w:vAlign w:val="center"/>
          </w:tcPr>
          <w:p>
            <w:pPr>
              <w:pStyle w:val="21"/>
              <w:adjustRightInd w:val="0"/>
              <w:snapToGrid w:val="0"/>
              <w:spacing w:before="0" w:beforeAutospacing="0" w:after="0" w:afterAutospacing="0"/>
              <w:jc w:val="center"/>
              <w:rPr>
                <w:rFonts w:ascii="Times New Roman" w:hAnsi="Times New Roman"/>
                <w:b/>
                <w:sz w:val="21"/>
                <w:szCs w:val="21"/>
              </w:rPr>
            </w:pPr>
            <w:r>
              <w:rPr>
                <w:rFonts w:ascii="Times New Roman" w:hAnsi="Times New Roman"/>
                <w:b/>
                <w:bCs/>
                <w:kern w:val="2"/>
                <w:sz w:val="21"/>
                <w:szCs w:val="21"/>
              </w:rPr>
              <w:t>与项目有关的原有环境污染问题</w:t>
            </w:r>
          </w:p>
        </w:tc>
        <w:tc>
          <w:tcPr>
            <w:tcW w:w="8861" w:type="dxa"/>
            <w:vAlign w:val="center"/>
          </w:tcPr>
          <w:p>
            <w:pPr>
              <w:autoSpaceDE w:val="0"/>
              <w:autoSpaceDN w:val="0"/>
              <w:adjustRightInd w:val="0"/>
              <w:spacing w:line="360" w:lineRule="auto"/>
              <w:ind w:firstLine="482" w:firstLineChars="200"/>
              <w:rPr>
                <w:rFonts w:ascii="Times New Roman" w:hAnsi="Times New Roman"/>
                <w:b/>
                <w:bCs/>
                <w:sz w:val="24"/>
              </w:rPr>
            </w:pPr>
            <w:r>
              <w:rPr>
                <w:rFonts w:ascii="Times New Roman" w:hAnsi="Times New Roman"/>
                <w:b/>
                <w:bCs/>
                <w:sz w:val="24"/>
              </w:rPr>
              <w:t>（一）现有工程履行环境影响评价、竣工环境保护验收情况</w:t>
            </w:r>
          </w:p>
          <w:p>
            <w:pPr>
              <w:spacing w:line="360" w:lineRule="auto"/>
              <w:ind w:firstLine="480" w:firstLineChars="200"/>
              <w:rPr>
                <w:rFonts w:ascii="Times New Roman" w:hAnsi="Times New Roman"/>
              </w:rPr>
            </w:pPr>
            <w:r>
              <w:rPr>
                <w:rFonts w:ascii="Times New Roman" w:hAnsi="Times New Roman"/>
                <w:kern w:val="0"/>
                <w:sz w:val="24"/>
              </w:rPr>
              <w:t>本项目主要利用已建</w:t>
            </w:r>
            <w:r>
              <w:rPr>
                <w:rFonts w:hint="eastAsia" w:ascii="Times New Roman" w:hAnsi="Times New Roman"/>
                <w:kern w:val="0"/>
                <w:sz w:val="24"/>
              </w:rPr>
              <w:t>4#车间</w:t>
            </w:r>
            <w:r>
              <w:rPr>
                <w:rFonts w:ascii="Times New Roman" w:hAnsi="Times New Roman"/>
                <w:kern w:val="0"/>
                <w:sz w:val="24"/>
              </w:rPr>
              <w:t>从事本项目建设；合肥波林新材料股份有限公司已建项目环保“三同时”制度履行情况见下表：</w:t>
            </w:r>
          </w:p>
          <w:p>
            <w:pPr>
              <w:widowControl/>
              <w:numPr>
                <w:ilvl w:val="0"/>
                <w:numId w:val="1"/>
              </w:numPr>
              <w:jc w:val="center"/>
              <w:rPr>
                <w:rFonts w:ascii="Times New Roman" w:hAnsi="Times New Roman"/>
                <w:b/>
                <w:kern w:val="0"/>
                <w:szCs w:val="21"/>
                <w:lang w:val="zh-CN"/>
              </w:rPr>
            </w:pPr>
            <w:r>
              <w:rPr>
                <w:rFonts w:ascii="Times New Roman" w:hAnsi="Times New Roman"/>
                <w:b/>
                <w:kern w:val="0"/>
                <w:szCs w:val="21"/>
              </w:rPr>
              <w:t xml:space="preserve">  公司全厂区所有项目</w:t>
            </w:r>
            <w:r>
              <w:rPr>
                <w:rFonts w:ascii="Times New Roman" w:hAnsi="Times New Roman"/>
                <w:b/>
                <w:kern w:val="0"/>
                <w:szCs w:val="21"/>
                <w:lang w:val="zh-CN"/>
              </w:rPr>
              <w:t>环境保护“三同时”执行情况一览表</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5"/>
              <w:gridCol w:w="3205"/>
              <w:gridCol w:w="2321"/>
              <w:gridCol w:w="25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5" w:type="dxa"/>
                  <w:vAlign w:val="center"/>
                </w:tcPr>
                <w:p>
                  <w:pPr>
                    <w:jc w:val="center"/>
                    <w:rPr>
                      <w:b/>
                      <w:bCs/>
                      <w:szCs w:val="21"/>
                    </w:rPr>
                  </w:pPr>
                  <w:r>
                    <w:rPr>
                      <w:b/>
                      <w:bCs/>
                      <w:szCs w:val="21"/>
                    </w:rPr>
                    <w:t>序号</w:t>
                  </w:r>
                </w:p>
              </w:tc>
              <w:tc>
                <w:tcPr>
                  <w:tcW w:w="3205" w:type="dxa"/>
                  <w:vAlign w:val="center"/>
                </w:tcPr>
                <w:p>
                  <w:pPr>
                    <w:jc w:val="center"/>
                    <w:rPr>
                      <w:b/>
                      <w:bCs/>
                      <w:szCs w:val="21"/>
                    </w:rPr>
                  </w:pPr>
                  <w:r>
                    <w:rPr>
                      <w:b/>
                      <w:bCs/>
                      <w:szCs w:val="21"/>
                    </w:rPr>
                    <w:t>项目名称</w:t>
                  </w:r>
                </w:p>
              </w:tc>
              <w:tc>
                <w:tcPr>
                  <w:tcW w:w="2321" w:type="dxa"/>
                  <w:vAlign w:val="center"/>
                </w:tcPr>
                <w:p>
                  <w:pPr>
                    <w:jc w:val="center"/>
                    <w:rPr>
                      <w:b/>
                      <w:bCs/>
                      <w:szCs w:val="21"/>
                    </w:rPr>
                  </w:pPr>
                  <w:r>
                    <w:rPr>
                      <w:b/>
                      <w:bCs/>
                      <w:szCs w:val="21"/>
                    </w:rPr>
                    <w:t>审批文号</w:t>
                  </w:r>
                </w:p>
              </w:tc>
              <w:tc>
                <w:tcPr>
                  <w:tcW w:w="2572" w:type="dxa"/>
                  <w:vAlign w:val="center"/>
                </w:tcPr>
                <w:p>
                  <w:pPr>
                    <w:jc w:val="center"/>
                    <w:rPr>
                      <w:b/>
                      <w:bCs/>
                      <w:szCs w:val="21"/>
                    </w:rPr>
                  </w:pPr>
                  <w:r>
                    <w:rPr>
                      <w:b/>
                      <w:bCs/>
                      <w:szCs w:val="21"/>
                    </w:rPr>
                    <w:t>验收文号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5" w:type="dxa"/>
                  <w:vAlign w:val="center"/>
                </w:tcPr>
                <w:p>
                  <w:pPr>
                    <w:jc w:val="center"/>
                    <w:rPr>
                      <w:rFonts w:ascii="Times New Roman" w:hAnsi="Times New Roman"/>
                      <w:szCs w:val="21"/>
                    </w:rPr>
                  </w:pPr>
                  <w:r>
                    <w:rPr>
                      <w:rFonts w:ascii="Times New Roman" w:hAnsi="Times New Roman"/>
                      <w:szCs w:val="21"/>
                    </w:rPr>
                    <w:t>1</w:t>
                  </w:r>
                </w:p>
              </w:tc>
              <w:tc>
                <w:tcPr>
                  <w:tcW w:w="3205" w:type="dxa"/>
                  <w:vAlign w:val="center"/>
                </w:tcPr>
                <w:p>
                  <w:pPr>
                    <w:jc w:val="center"/>
                    <w:rPr>
                      <w:rFonts w:ascii="Times New Roman" w:hAnsi="Times New Roman"/>
                      <w:szCs w:val="21"/>
                    </w:rPr>
                  </w:pPr>
                  <w:r>
                    <w:rPr>
                      <w:rFonts w:ascii="Times New Roman" w:hAnsi="Times New Roman"/>
                      <w:szCs w:val="21"/>
                    </w:rPr>
                    <w:t>年产300万件工程机械液压泵核心件技术改造项目</w:t>
                  </w:r>
                </w:p>
              </w:tc>
              <w:tc>
                <w:tcPr>
                  <w:tcW w:w="2321" w:type="dxa"/>
                  <w:vAlign w:val="center"/>
                </w:tcPr>
                <w:p>
                  <w:pPr>
                    <w:jc w:val="center"/>
                    <w:rPr>
                      <w:rFonts w:ascii="Times New Roman" w:hAnsi="Times New Roman"/>
                      <w:szCs w:val="21"/>
                    </w:rPr>
                  </w:pPr>
                  <w:r>
                    <w:rPr>
                      <w:rFonts w:ascii="Times New Roman" w:hAnsi="Times New Roman"/>
                      <w:szCs w:val="21"/>
                    </w:rPr>
                    <w:t>环高审[2011]345号</w:t>
                  </w:r>
                </w:p>
              </w:tc>
              <w:tc>
                <w:tcPr>
                  <w:tcW w:w="2572" w:type="dxa"/>
                  <w:vAlign w:val="center"/>
                </w:tcPr>
                <w:p>
                  <w:pPr>
                    <w:jc w:val="center"/>
                    <w:rPr>
                      <w:rFonts w:ascii="Times New Roman" w:hAnsi="Times New Roman"/>
                      <w:szCs w:val="21"/>
                    </w:rPr>
                  </w:pPr>
                  <w:r>
                    <w:rPr>
                      <w:rFonts w:ascii="Times New Roman" w:hAnsi="Times New Roman"/>
                      <w:szCs w:val="21"/>
                    </w:rPr>
                    <w:t>环高验[2015]054号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5" w:type="dxa"/>
                  <w:vAlign w:val="center"/>
                </w:tcPr>
                <w:p>
                  <w:pPr>
                    <w:jc w:val="center"/>
                    <w:rPr>
                      <w:rFonts w:ascii="Times New Roman" w:hAnsi="Times New Roman"/>
                      <w:szCs w:val="21"/>
                    </w:rPr>
                  </w:pPr>
                  <w:r>
                    <w:rPr>
                      <w:rFonts w:ascii="Times New Roman" w:hAnsi="Times New Roman"/>
                      <w:szCs w:val="21"/>
                    </w:rPr>
                    <w:t>2</w:t>
                  </w:r>
                </w:p>
              </w:tc>
              <w:tc>
                <w:tcPr>
                  <w:tcW w:w="3205" w:type="dxa"/>
                  <w:vAlign w:val="center"/>
                </w:tcPr>
                <w:p>
                  <w:pPr>
                    <w:jc w:val="center"/>
                    <w:rPr>
                      <w:rFonts w:ascii="Times New Roman" w:hAnsi="Times New Roman"/>
                      <w:szCs w:val="21"/>
                    </w:rPr>
                  </w:pPr>
                  <w:r>
                    <w:rPr>
                      <w:rFonts w:ascii="Times New Roman" w:hAnsi="Times New Roman"/>
                    </w:rPr>
                    <w:t>年产55000套聚光太阳能向日跟踪装置（一期）项目</w:t>
                  </w:r>
                </w:p>
              </w:tc>
              <w:tc>
                <w:tcPr>
                  <w:tcW w:w="2321" w:type="dxa"/>
                  <w:vAlign w:val="center"/>
                </w:tcPr>
                <w:p>
                  <w:pPr>
                    <w:jc w:val="center"/>
                    <w:rPr>
                      <w:rFonts w:ascii="Times New Roman" w:hAnsi="Times New Roman"/>
                      <w:szCs w:val="21"/>
                    </w:rPr>
                  </w:pPr>
                  <w:r>
                    <w:rPr>
                      <w:rFonts w:ascii="Times New Roman" w:hAnsi="Times New Roman"/>
                    </w:rPr>
                    <w:t>环高审[2012]130号</w:t>
                  </w:r>
                </w:p>
              </w:tc>
              <w:tc>
                <w:tcPr>
                  <w:tcW w:w="2572" w:type="dxa"/>
                  <w:vMerge w:val="restart"/>
                  <w:vAlign w:val="center"/>
                </w:tcPr>
                <w:p>
                  <w:pPr>
                    <w:jc w:val="center"/>
                    <w:rPr>
                      <w:rFonts w:ascii="Times New Roman" w:hAnsi="Times New Roman"/>
                    </w:rPr>
                  </w:pPr>
                  <w:r>
                    <w:rPr>
                      <w:rFonts w:ascii="Times New Roman" w:hAnsi="Times New Roman"/>
                    </w:rPr>
                    <w:t>环高验（2015）055号</w:t>
                  </w:r>
                </w:p>
                <w:p>
                  <w:pPr>
                    <w:jc w:val="center"/>
                    <w:rPr>
                      <w:rFonts w:ascii="Times New Roman" w:hAnsi="Times New Roman"/>
                      <w:szCs w:val="21"/>
                    </w:rPr>
                  </w:pPr>
                  <w:r>
                    <w:rPr>
                      <w:rFonts w:ascii="Times New Roman" w:hAnsi="Times New Roman"/>
                    </w:rPr>
                    <w:t>实际仅建设3#车间，一期、二期项目一起通过验收。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35" w:type="dxa"/>
                  <w:vAlign w:val="center"/>
                </w:tcPr>
                <w:p>
                  <w:pPr>
                    <w:jc w:val="center"/>
                    <w:rPr>
                      <w:rFonts w:ascii="Times New Roman" w:hAnsi="Times New Roman"/>
                      <w:bCs/>
                      <w:szCs w:val="21"/>
                    </w:rPr>
                  </w:pPr>
                  <w:r>
                    <w:rPr>
                      <w:rFonts w:ascii="Times New Roman" w:hAnsi="Times New Roman"/>
                      <w:bCs/>
                      <w:szCs w:val="21"/>
                    </w:rPr>
                    <w:t>3</w:t>
                  </w:r>
                </w:p>
              </w:tc>
              <w:tc>
                <w:tcPr>
                  <w:tcW w:w="3205" w:type="dxa"/>
                  <w:vAlign w:val="center"/>
                </w:tcPr>
                <w:p>
                  <w:pPr>
                    <w:jc w:val="center"/>
                    <w:rPr>
                      <w:rFonts w:ascii="Times New Roman" w:hAnsi="Times New Roman"/>
                      <w:szCs w:val="21"/>
                    </w:rPr>
                  </w:pPr>
                  <w:r>
                    <w:rPr>
                      <w:rFonts w:ascii="Times New Roman" w:hAnsi="Times New Roman"/>
                    </w:rPr>
                    <w:t>年产55000套聚光太阳能向日跟踪装置（二期）项目</w:t>
                  </w:r>
                </w:p>
              </w:tc>
              <w:tc>
                <w:tcPr>
                  <w:tcW w:w="2321" w:type="dxa"/>
                  <w:vAlign w:val="center"/>
                </w:tcPr>
                <w:p>
                  <w:pPr>
                    <w:jc w:val="center"/>
                    <w:rPr>
                      <w:rFonts w:ascii="Times New Roman" w:hAnsi="Times New Roman"/>
                      <w:szCs w:val="21"/>
                    </w:rPr>
                  </w:pPr>
                  <w:r>
                    <w:rPr>
                      <w:rFonts w:ascii="Times New Roman" w:hAnsi="Times New Roman"/>
                    </w:rPr>
                    <w:t>环高审[2013]220号</w:t>
                  </w:r>
                </w:p>
              </w:tc>
              <w:tc>
                <w:tcPr>
                  <w:tcW w:w="2572" w:type="dxa"/>
                  <w:vMerge w:val="continue"/>
                  <w:vAlign w:val="center"/>
                </w:tcPr>
                <w:p>
                  <w:pPr>
                    <w:jc w:val="center"/>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5" w:type="dxa"/>
                  <w:vAlign w:val="center"/>
                </w:tcPr>
                <w:p>
                  <w:pPr>
                    <w:jc w:val="center"/>
                    <w:rPr>
                      <w:rFonts w:ascii="Times New Roman" w:hAnsi="Times New Roman"/>
                      <w:szCs w:val="21"/>
                    </w:rPr>
                  </w:pPr>
                  <w:r>
                    <w:rPr>
                      <w:rFonts w:ascii="Times New Roman" w:hAnsi="Times New Roman"/>
                      <w:szCs w:val="21"/>
                    </w:rPr>
                    <w:t>4</w:t>
                  </w:r>
                </w:p>
              </w:tc>
              <w:tc>
                <w:tcPr>
                  <w:tcW w:w="3205" w:type="dxa"/>
                  <w:vAlign w:val="center"/>
                </w:tcPr>
                <w:p>
                  <w:pPr>
                    <w:jc w:val="center"/>
                    <w:rPr>
                      <w:rFonts w:ascii="Times New Roman" w:hAnsi="Times New Roman"/>
                      <w:szCs w:val="21"/>
                    </w:rPr>
                  </w:pPr>
                  <w:r>
                    <w:rPr>
                      <w:rFonts w:ascii="Times New Roman" w:hAnsi="Times New Roman"/>
                      <w:szCs w:val="21"/>
                    </w:rPr>
                    <w:t>高端精密减速器生产线技术改造项目</w:t>
                  </w:r>
                </w:p>
              </w:tc>
              <w:tc>
                <w:tcPr>
                  <w:tcW w:w="2321" w:type="dxa"/>
                  <w:vAlign w:val="center"/>
                </w:tcPr>
                <w:p>
                  <w:pPr>
                    <w:jc w:val="center"/>
                    <w:rPr>
                      <w:rFonts w:ascii="Times New Roman" w:hAnsi="Times New Roman"/>
                      <w:szCs w:val="21"/>
                    </w:rPr>
                  </w:pPr>
                  <w:r>
                    <w:rPr>
                      <w:rFonts w:ascii="Times New Roman" w:hAnsi="Times New Roman"/>
                      <w:szCs w:val="21"/>
                    </w:rPr>
                    <w:t>环高审[2014]241号</w:t>
                  </w:r>
                </w:p>
              </w:tc>
              <w:tc>
                <w:tcPr>
                  <w:tcW w:w="2572" w:type="dxa"/>
                  <w:vAlign w:val="center"/>
                </w:tcPr>
                <w:p>
                  <w:pPr>
                    <w:jc w:val="center"/>
                    <w:rPr>
                      <w:rFonts w:ascii="Times New Roman" w:hAnsi="Times New Roman"/>
                      <w:szCs w:val="21"/>
                    </w:rPr>
                  </w:pPr>
                  <w:r>
                    <w:rPr>
                      <w:rFonts w:ascii="Times New Roman" w:hAnsi="Times New Roman"/>
                      <w:szCs w:val="21"/>
                    </w:rPr>
                    <w:t>环高验[2018]018号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5" w:type="dxa"/>
                  <w:vAlign w:val="center"/>
                </w:tcPr>
                <w:p>
                  <w:pPr>
                    <w:jc w:val="center"/>
                    <w:rPr>
                      <w:rFonts w:ascii="Times New Roman" w:hAnsi="Times New Roman"/>
                      <w:szCs w:val="21"/>
                    </w:rPr>
                  </w:pPr>
                  <w:r>
                    <w:rPr>
                      <w:rFonts w:ascii="Times New Roman" w:hAnsi="Times New Roman"/>
                      <w:szCs w:val="21"/>
                    </w:rPr>
                    <w:t>5</w:t>
                  </w:r>
                </w:p>
              </w:tc>
              <w:tc>
                <w:tcPr>
                  <w:tcW w:w="3205" w:type="dxa"/>
                  <w:vAlign w:val="center"/>
                </w:tcPr>
                <w:p>
                  <w:pPr>
                    <w:jc w:val="center"/>
                    <w:rPr>
                      <w:rFonts w:ascii="Times New Roman" w:hAnsi="Times New Roman"/>
                      <w:szCs w:val="21"/>
                    </w:rPr>
                  </w:pPr>
                  <w:r>
                    <w:rPr>
                      <w:rFonts w:ascii="Times New Roman" w:hAnsi="Times New Roman"/>
                      <w:bCs/>
                      <w:szCs w:val="21"/>
                    </w:rPr>
                    <w:t>年产500吨轻合金汽车结构零件项目</w:t>
                  </w:r>
                </w:p>
              </w:tc>
              <w:tc>
                <w:tcPr>
                  <w:tcW w:w="2321" w:type="dxa"/>
                  <w:vAlign w:val="center"/>
                </w:tcPr>
                <w:p>
                  <w:pPr>
                    <w:jc w:val="center"/>
                    <w:rPr>
                      <w:rFonts w:ascii="Times New Roman" w:hAnsi="Times New Roman"/>
                      <w:bCs/>
                      <w:szCs w:val="21"/>
                    </w:rPr>
                  </w:pPr>
                  <w:r>
                    <w:rPr>
                      <w:rFonts w:ascii="Times New Roman" w:hAnsi="Times New Roman"/>
                      <w:szCs w:val="21"/>
                    </w:rPr>
                    <w:t>环高审[2016]105号</w:t>
                  </w:r>
                </w:p>
              </w:tc>
              <w:tc>
                <w:tcPr>
                  <w:tcW w:w="2572" w:type="dxa"/>
                  <w:vAlign w:val="center"/>
                </w:tcPr>
                <w:p>
                  <w:pPr>
                    <w:jc w:val="center"/>
                    <w:rPr>
                      <w:rFonts w:ascii="Times New Roman" w:hAnsi="Times New Roman"/>
                      <w:bCs/>
                      <w:szCs w:val="21"/>
                    </w:rPr>
                  </w:pPr>
                  <w:r>
                    <w:rPr>
                      <w:rFonts w:ascii="Times New Roman" w:hAnsi="Times New Roman"/>
                      <w:szCs w:val="21"/>
                    </w:rPr>
                    <w:t>环高验[2018]017号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5" w:type="dxa"/>
                  <w:vAlign w:val="center"/>
                </w:tcPr>
                <w:p>
                  <w:pPr>
                    <w:jc w:val="center"/>
                    <w:rPr>
                      <w:rFonts w:ascii="Times New Roman" w:hAnsi="Times New Roman"/>
                      <w:szCs w:val="21"/>
                    </w:rPr>
                  </w:pPr>
                  <w:r>
                    <w:rPr>
                      <w:rFonts w:ascii="Times New Roman" w:hAnsi="Times New Roman"/>
                      <w:szCs w:val="21"/>
                    </w:rPr>
                    <w:t>6</w:t>
                  </w:r>
                </w:p>
              </w:tc>
              <w:tc>
                <w:tcPr>
                  <w:tcW w:w="3205" w:type="dxa"/>
                  <w:vAlign w:val="center"/>
                </w:tcPr>
                <w:p>
                  <w:pPr>
                    <w:jc w:val="center"/>
                    <w:rPr>
                      <w:rFonts w:ascii="Times New Roman" w:hAnsi="Times New Roman"/>
                      <w:bCs/>
                      <w:szCs w:val="21"/>
                    </w:rPr>
                  </w:pPr>
                  <w:r>
                    <w:rPr>
                      <w:rFonts w:ascii="Times New Roman" w:hAnsi="Times New Roman"/>
                      <w:szCs w:val="21"/>
                    </w:rPr>
                    <w:t>年产60万件液压件关键摩擦副零件精加工生产线建设项目</w:t>
                  </w:r>
                </w:p>
              </w:tc>
              <w:tc>
                <w:tcPr>
                  <w:tcW w:w="2321" w:type="dxa"/>
                  <w:vAlign w:val="center"/>
                </w:tcPr>
                <w:p>
                  <w:pPr>
                    <w:jc w:val="center"/>
                    <w:rPr>
                      <w:rFonts w:ascii="Times New Roman" w:hAnsi="Times New Roman"/>
                      <w:bCs/>
                      <w:szCs w:val="21"/>
                    </w:rPr>
                  </w:pPr>
                  <w:r>
                    <w:rPr>
                      <w:rFonts w:ascii="Times New Roman" w:hAnsi="Times New Roman"/>
                      <w:szCs w:val="21"/>
                    </w:rPr>
                    <w:t>环高审[2017]157号</w:t>
                  </w:r>
                </w:p>
              </w:tc>
              <w:tc>
                <w:tcPr>
                  <w:tcW w:w="2572" w:type="dxa"/>
                  <w:vAlign w:val="center"/>
                </w:tcPr>
                <w:p>
                  <w:pPr>
                    <w:jc w:val="center"/>
                    <w:rPr>
                      <w:rFonts w:ascii="Times New Roman" w:hAnsi="Times New Roman"/>
                      <w:szCs w:val="21"/>
                    </w:rPr>
                  </w:pPr>
                  <w:r>
                    <w:rPr>
                      <w:rFonts w:ascii="Times New Roman" w:hAnsi="Times New Roman"/>
                      <w:szCs w:val="21"/>
                    </w:rPr>
                    <w:t>通过自主验收，固废验收文号环高验[2020]007号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35" w:type="dxa"/>
                  <w:vAlign w:val="center"/>
                </w:tcPr>
                <w:p>
                  <w:pPr>
                    <w:jc w:val="center"/>
                    <w:rPr>
                      <w:rFonts w:ascii="Times New Roman" w:hAnsi="Times New Roman"/>
                      <w:szCs w:val="21"/>
                    </w:rPr>
                  </w:pPr>
                  <w:r>
                    <w:rPr>
                      <w:rFonts w:ascii="Times New Roman" w:hAnsi="Times New Roman"/>
                      <w:szCs w:val="21"/>
                    </w:rPr>
                    <w:t>7</w:t>
                  </w:r>
                </w:p>
              </w:tc>
              <w:tc>
                <w:tcPr>
                  <w:tcW w:w="3205" w:type="dxa"/>
                  <w:vAlign w:val="center"/>
                </w:tcPr>
                <w:p>
                  <w:pPr>
                    <w:jc w:val="center"/>
                    <w:rPr>
                      <w:rFonts w:ascii="Times New Roman" w:hAnsi="Times New Roman"/>
                      <w:bCs/>
                      <w:szCs w:val="21"/>
                    </w:rPr>
                  </w:pPr>
                  <w:r>
                    <w:rPr>
                      <w:rFonts w:ascii="Times New Roman" w:hAnsi="Times New Roman"/>
                      <w:szCs w:val="21"/>
                    </w:rPr>
                    <w:t>BL系列自润滑复合材料及制品生产线项目</w:t>
                  </w:r>
                </w:p>
              </w:tc>
              <w:tc>
                <w:tcPr>
                  <w:tcW w:w="2321" w:type="dxa"/>
                  <w:vAlign w:val="center"/>
                </w:tcPr>
                <w:p>
                  <w:pPr>
                    <w:jc w:val="center"/>
                    <w:rPr>
                      <w:rFonts w:ascii="Times New Roman" w:hAnsi="Times New Roman"/>
                      <w:bCs/>
                      <w:szCs w:val="21"/>
                    </w:rPr>
                  </w:pPr>
                  <w:r>
                    <w:rPr>
                      <w:rFonts w:ascii="Times New Roman" w:hAnsi="Times New Roman"/>
                      <w:szCs w:val="21"/>
                    </w:rPr>
                    <w:t>环高审[2018]006号</w:t>
                  </w:r>
                </w:p>
              </w:tc>
              <w:tc>
                <w:tcPr>
                  <w:tcW w:w="2572" w:type="dxa"/>
                  <w:vAlign w:val="center"/>
                </w:tcPr>
                <w:p>
                  <w:pPr>
                    <w:jc w:val="center"/>
                    <w:rPr>
                      <w:rFonts w:ascii="Times New Roman" w:hAnsi="Times New Roman"/>
                      <w:szCs w:val="21"/>
                    </w:rPr>
                  </w:pPr>
                  <w:r>
                    <w:rPr>
                      <w:rFonts w:ascii="Times New Roman" w:hAnsi="Times New Roman"/>
                      <w:szCs w:val="21"/>
                    </w:rPr>
                    <w:t>通过自主验收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5" w:type="dxa"/>
                  <w:vAlign w:val="center"/>
                </w:tcPr>
                <w:p>
                  <w:pPr>
                    <w:jc w:val="center"/>
                    <w:rPr>
                      <w:rFonts w:ascii="Times New Roman" w:hAnsi="Times New Roman"/>
                      <w:szCs w:val="21"/>
                    </w:rPr>
                  </w:pPr>
                  <w:r>
                    <w:rPr>
                      <w:rFonts w:ascii="Times New Roman" w:hAnsi="Times New Roman"/>
                      <w:szCs w:val="21"/>
                    </w:rPr>
                    <w:t>8</w:t>
                  </w:r>
                </w:p>
              </w:tc>
              <w:tc>
                <w:tcPr>
                  <w:tcW w:w="3205" w:type="dxa"/>
                  <w:vAlign w:val="center"/>
                </w:tcPr>
                <w:p>
                  <w:pPr>
                    <w:jc w:val="center"/>
                    <w:rPr>
                      <w:rFonts w:ascii="Times New Roman" w:hAnsi="Times New Roman"/>
                      <w:szCs w:val="21"/>
                    </w:rPr>
                  </w:pPr>
                  <w:r>
                    <w:rPr>
                      <w:rFonts w:ascii="Times New Roman" w:hAnsi="Times New Roman"/>
                      <w:szCs w:val="21"/>
                    </w:rPr>
                    <w:t>减摩机械基础零部件生产线建设项目</w:t>
                  </w:r>
                </w:p>
              </w:tc>
              <w:tc>
                <w:tcPr>
                  <w:tcW w:w="2321" w:type="dxa"/>
                  <w:vAlign w:val="center"/>
                </w:tcPr>
                <w:p>
                  <w:pPr>
                    <w:jc w:val="center"/>
                    <w:rPr>
                      <w:rFonts w:ascii="Times New Roman" w:hAnsi="Times New Roman"/>
                      <w:szCs w:val="21"/>
                    </w:rPr>
                  </w:pPr>
                  <w:r>
                    <w:rPr>
                      <w:rFonts w:ascii="Times New Roman" w:hAnsi="Times New Roman"/>
                      <w:szCs w:val="21"/>
                    </w:rPr>
                    <w:t>环高审[2020]032号</w:t>
                  </w:r>
                </w:p>
              </w:tc>
              <w:tc>
                <w:tcPr>
                  <w:tcW w:w="2572" w:type="dxa"/>
                  <w:vAlign w:val="center"/>
                </w:tcPr>
                <w:p>
                  <w:pPr>
                    <w:jc w:val="center"/>
                    <w:rPr>
                      <w:rFonts w:ascii="Times New Roman" w:hAnsi="Times New Roman"/>
                      <w:szCs w:val="21"/>
                    </w:rPr>
                  </w:pPr>
                  <w:r>
                    <w:rPr>
                      <w:rFonts w:ascii="Times New Roman" w:hAnsi="Times New Roman"/>
                      <w:szCs w:val="21"/>
                    </w:rPr>
                    <w:t>通过自主验收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5" w:type="dxa"/>
                  <w:vAlign w:val="center"/>
                </w:tcPr>
                <w:p>
                  <w:pPr>
                    <w:jc w:val="center"/>
                    <w:rPr>
                      <w:rFonts w:ascii="Times New Roman" w:hAnsi="Times New Roman"/>
                      <w:szCs w:val="21"/>
                    </w:rPr>
                  </w:pPr>
                  <w:r>
                    <w:rPr>
                      <w:rFonts w:ascii="Times New Roman" w:hAnsi="Times New Roman"/>
                      <w:szCs w:val="21"/>
                    </w:rPr>
                    <w:t>9</w:t>
                  </w:r>
                </w:p>
              </w:tc>
              <w:tc>
                <w:tcPr>
                  <w:tcW w:w="3205" w:type="dxa"/>
                  <w:vAlign w:val="center"/>
                </w:tcPr>
                <w:p>
                  <w:pPr>
                    <w:jc w:val="center"/>
                    <w:rPr>
                      <w:rFonts w:ascii="Times New Roman" w:hAnsi="Times New Roman"/>
                      <w:szCs w:val="21"/>
                    </w:rPr>
                  </w:pPr>
                  <w:r>
                    <w:rPr>
                      <w:rFonts w:ascii="Times New Roman" w:hAnsi="Times New Roman"/>
                      <w:szCs w:val="21"/>
                    </w:rPr>
                    <w:t>污水处理站项目</w:t>
                  </w:r>
                </w:p>
              </w:tc>
              <w:tc>
                <w:tcPr>
                  <w:tcW w:w="2321" w:type="dxa"/>
                  <w:vAlign w:val="center"/>
                </w:tcPr>
                <w:p>
                  <w:pPr>
                    <w:jc w:val="center"/>
                    <w:rPr>
                      <w:rFonts w:ascii="Times New Roman" w:hAnsi="Times New Roman"/>
                      <w:szCs w:val="21"/>
                    </w:rPr>
                  </w:pPr>
                  <w:r>
                    <w:rPr>
                      <w:rFonts w:ascii="Times New Roman" w:hAnsi="Times New Roman"/>
                      <w:szCs w:val="21"/>
                    </w:rPr>
                    <w:t>环高审[2020]035号</w:t>
                  </w:r>
                </w:p>
              </w:tc>
              <w:tc>
                <w:tcPr>
                  <w:tcW w:w="2572" w:type="dxa"/>
                  <w:vAlign w:val="center"/>
                </w:tcPr>
                <w:p>
                  <w:pPr>
                    <w:jc w:val="center"/>
                    <w:rPr>
                      <w:rFonts w:ascii="Times New Roman" w:hAnsi="Times New Roman"/>
                      <w:szCs w:val="21"/>
                    </w:rPr>
                  </w:pPr>
                  <w:r>
                    <w:rPr>
                      <w:rFonts w:ascii="Times New Roman" w:hAnsi="Times New Roman"/>
                      <w:szCs w:val="21"/>
                    </w:rPr>
                    <w:t>通过自主验收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5" w:type="dxa"/>
                  <w:vAlign w:val="center"/>
                </w:tcPr>
                <w:p>
                  <w:pPr>
                    <w:jc w:val="center"/>
                    <w:rPr>
                      <w:rFonts w:ascii="Times New Roman" w:hAnsi="Times New Roman"/>
                      <w:szCs w:val="21"/>
                    </w:rPr>
                  </w:pPr>
                  <w:r>
                    <w:rPr>
                      <w:rFonts w:ascii="Times New Roman" w:hAnsi="Times New Roman"/>
                      <w:szCs w:val="21"/>
                    </w:rPr>
                    <w:t>10</w:t>
                  </w:r>
                </w:p>
              </w:tc>
              <w:tc>
                <w:tcPr>
                  <w:tcW w:w="3205" w:type="dxa"/>
                  <w:vAlign w:val="center"/>
                </w:tcPr>
                <w:p>
                  <w:pPr>
                    <w:jc w:val="center"/>
                    <w:rPr>
                      <w:rFonts w:ascii="Times New Roman" w:hAnsi="Times New Roman"/>
                      <w:szCs w:val="21"/>
                    </w:rPr>
                  </w:pPr>
                  <w:r>
                    <w:rPr>
                      <w:rFonts w:ascii="Times New Roman" w:hAnsi="Times New Roman"/>
                      <w:szCs w:val="21"/>
                    </w:rPr>
                    <w:t>高压液压泵关键摩擦副产业化项目</w:t>
                  </w:r>
                </w:p>
              </w:tc>
              <w:tc>
                <w:tcPr>
                  <w:tcW w:w="2321" w:type="dxa"/>
                  <w:vAlign w:val="center"/>
                </w:tcPr>
                <w:p>
                  <w:pPr>
                    <w:jc w:val="center"/>
                    <w:rPr>
                      <w:rFonts w:ascii="Times New Roman" w:hAnsi="Times New Roman"/>
                      <w:szCs w:val="21"/>
                    </w:rPr>
                  </w:pPr>
                  <w:r>
                    <w:rPr>
                      <w:rFonts w:ascii="Times New Roman" w:hAnsi="Times New Roman"/>
                      <w:szCs w:val="21"/>
                    </w:rPr>
                    <w:t>环建审[2021]10048号</w:t>
                  </w:r>
                </w:p>
              </w:tc>
              <w:tc>
                <w:tcPr>
                  <w:tcW w:w="2572" w:type="dxa"/>
                  <w:vAlign w:val="center"/>
                </w:tcPr>
                <w:p>
                  <w:pPr>
                    <w:jc w:val="center"/>
                    <w:rPr>
                      <w:rFonts w:ascii="Times New Roman" w:hAnsi="Times New Roman"/>
                      <w:szCs w:val="21"/>
                    </w:rPr>
                  </w:pPr>
                  <w:r>
                    <w:rPr>
                      <w:rFonts w:hint="eastAsia" w:ascii="Times New Roman" w:hAnsi="Times New Roman"/>
                      <w:szCs w:val="21"/>
                    </w:rPr>
                    <w:t>建设完毕，未验收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35" w:type="dxa"/>
                  <w:vAlign w:val="center"/>
                </w:tcPr>
                <w:p>
                  <w:pPr>
                    <w:jc w:val="center"/>
                    <w:rPr>
                      <w:rFonts w:ascii="Times New Roman" w:hAnsi="Times New Roman"/>
                      <w:szCs w:val="21"/>
                    </w:rPr>
                  </w:pPr>
                  <w:r>
                    <w:rPr>
                      <w:rFonts w:hint="eastAsia" w:ascii="Times New Roman" w:hAnsi="Times New Roman"/>
                      <w:szCs w:val="21"/>
                    </w:rPr>
                    <w:t>11</w:t>
                  </w:r>
                </w:p>
              </w:tc>
              <w:tc>
                <w:tcPr>
                  <w:tcW w:w="3205" w:type="dxa"/>
                  <w:vAlign w:val="center"/>
                </w:tcPr>
                <w:p>
                  <w:pPr>
                    <w:jc w:val="center"/>
                    <w:rPr>
                      <w:rFonts w:ascii="Times New Roman" w:hAnsi="Times New Roman"/>
                      <w:szCs w:val="21"/>
                    </w:rPr>
                  </w:pPr>
                  <w:r>
                    <w:rPr>
                      <w:rFonts w:ascii="Times New Roman" w:hAnsi="Times New Roman"/>
                      <w:szCs w:val="21"/>
                    </w:rPr>
                    <w:t>合肥波林新材料股份有限公司技术中心升级项目</w:t>
                  </w:r>
                </w:p>
              </w:tc>
              <w:tc>
                <w:tcPr>
                  <w:tcW w:w="2321" w:type="dxa"/>
                  <w:vAlign w:val="center"/>
                </w:tcPr>
                <w:p>
                  <w:pPr>
                    <w:jc w:val="center"/>
                    <w:rPr>
                      <w:rFonts w:ascii="Times New Roman" w:hAnsi="Times New Roman"/>
                      <w:szCs w:val="21"/>
                    </w:rPr>
                  </w:pPr>
                  <w:r>
                    <w:rPr>
                      <w:rFonts w:ascii="Times New Roman" w:hAnsi="Times New Roman"/>
                      <w:szCs w:val="21"/>
                    </w:rPr>
                    <w:t>环建审[202</w:t>
                  </w:r>
                  <w:r>
                    <w:rPr>
                      <w:rFonts w:hint="eastAsia" w:ascii="Times New Roman" w:hAnsi="Times New Roman"/>
                      <w:szCs w:val="21"/>
                    </w:rPr>
                    <w:t>2</w:t>
                  </w:r>
                  <w:r>
                    <w:rPr>
                      <w:rFonts w:ascii="Times New Roman" w:hAnsi="Times New Roman"/>
                      <w:szCs w:val="21"/>
                    </w:rPr>
                    <w:t>]100</w:t>
                  </w:r>
                  <w:r>
                    <w:rPr>
                      <w:rFonts w:hint="eastAsia" w:ascii="Times New Roman" w:hAnsi="Times New Roman"/>
                      <w:szCs w:val="21"/>
                    </w:rPr>
                    <w:t>22号</w:t>
                  </w:r>
                </w:p>
              </w:tc>
              <w:tc>
                <w:tcPr>
                  <w:tcW w:w="2572" w:type="dxa"/>
                  <w:vAlign w:val="center"/>
                </w:tcPr>
                <w:p>
                  <w:pPr>
                    <w:jc w:val="center"/>
                    <w:rPr>
                      <w:rFonts w:ascii="Times New Roman" w:hAnsi="Times New Roman"/>
                      <w:szCs w:val="21"/>
                    </w:rPr>
                  </w:pPr>
                  <w:r>
                    <w:rPr>
                      <w:rFonts w:hint="eastAsia" w:ascii="Times New Roman" w:hAnsi="Times New Roman"/>
                      <w:szCs w:val="21"/>
                    </w:rPr>
                    <w:t>正在建设</w:t>
                  </w:r>
                </w:p>
              </w:tc>
            </w:tr>
          </w:tbl>
          <w:p>
            <w:pPr>
              <w:adjustRightInd w:val="0"/>
              <w:snapToGrid w:val="0"/>
              <w:spacing w:line="360" w:lineRule="auto"/>
              <w:ind w:firstLine="480" w:firstLineChars="200"/>
              <w:rPr>
                <w:rFonts w:ascii="Times New Roman" w:hAnsi="Times New Roman"/>
                <w:b/>
                <w:bCs/>
                <w:sz w:val="24"/>
              </w:rPr>
            </w:pPr>
            <w:r>
              <w:rPr>
                <w:bCs/>
                <w:sz w:val="24"/>
              </w:rPr>
              <w:t>合肥波林新材料股份有限公司内部雨水、污水管网等基础设施均已建成并投入使用，污水接管进入</w:t>
            </w:r>
            <w:r>
              <w:rPr>
                <w:rFonts w:hint="eastAsia"/>
                <w:bCs/>
                <w:sz w:val="24"/>
              </w:rPr>
              <w:t>合肥市</w:t>
            </w:r>
            <w:r>
              <w:rPr>
                <w:bCs/>
                <w:sz w:val="24"/>
              </w:rPr>
              <w:t>西部组团污水处理厂处理。</w:t>
            </w:r>
          </w:p>
          <w:p>
            <w:pPr>
              <w:numPr>
                <w:ilvl w:val="0"/>
                <w:numId w:val="4"/>
              </w:numPr>
              <w:adjustRightInd w:val="0"/>
              <w:snapToGrid w:val="0"/>
              <w:spacing w:line="360" w:lineRule="auto"/>
              <w:ind w:firstLine="482" w:firstLineChars="200"/>
              <w:rPr>
                <w:rFonts w:ascii="Times New Roman" w:hAnsi="Times New Roman"/>
                <w:b/>
                <w:bCs/>
                <w:sz w:val="24"/>
              </w:rPr>
            </w:pPr>
            <w:r>
              <w:rPr>
                <w:rFonts w:ascii="Times New Roman" w:hAnsi="Times New Roman"/>
                <w:b/>
                <w:bCs/>
                <w:sz w:val="24"/>
              </w:rPr>
              <w:t>现有工程实际污染物排放情况</w:t>
            </w:r>
          </w:p>
          <w:p>
            <w:pPr>
              <w:adjustRightInd w:val="0"/>
              <w:snapToGrid w:val="0"/>
              <w:spacing w:line="360" w:lineRule="auto"/>
              <w:ind w:firstLine="480" w:firstLineChars="200"/>
              <w:rPr>
                <w:rFonts w:ascii="Times New Roman" w:hAnsi="Times New Roman"/>
                <w:bCs/>
                <w:sz w:val="24"/>
              </w:rPr>
            </w:pPr>
            <w:r>
              <w:rPr>
                <w:rFonts w:hint="eastAsia" w:ascii="Times New Roman" w:hAnsi="Times New Roman"/>
                <w:bCs/>
                <w:sz w:val="24"/>
              </w:rPr>
              <w:t xml:space="preserve">（1）废水 </w:t>
            </w:r>
          </w:p>
          <w:p>
            <w:pPr>
              <w:adjustRightInd w:val="0"/>
              <w:snapToGrid w:val="0"/>
              <w:spacing w:line="360" w:lineRule="auto"/>
              <w:ind w:firstLine="480" w:firstLineChars="200"/>
              <w:rPr>
                <w:rFonts w:ascii="Times New Roman" w:hAnsi="Times New Roman"/>
                <w:bCs/>
                <w:sz w:val="24"/>
              </w:rPr>
            </w:pPr>
            <w:r>
              <w:rPr>
                <w:rFonts w:ascii="Times New Roman" w:hAnsi="Times New Roman"/>
                <w:bCs/>
                <w:sz w:val="24"/>
              </w:rPr>
              <w:t>根据合肥波林新材料股份有限公司2022年第三季度厂区委托监测报告（见附件4）可知：</w:t>
            </w:r>
          </w:p>
          <w:p>
            <w:pPr>
              <w:widowControl/>
              <w:numPr>
                <w:ilvl w:val="0"/>
                <w:numId w:val="1"/>
              </w:numPr>
              <w:jc w:val="center"/>
            </w:pPr>
            <w:r>
              <w:rPr>
                <w:rFonts w:ascii="Times New Roman" w:hAnsi="Times New Roman"/>
                <w:b/>
                <w:kern w:val="0"/>
                <w:szCs w:val="21"/>
                <w:lang w:val="zh-CN"/>
              </w:rPr>
              <w:t>废水总排口排放情况（单位 mg/L）</w:t>
            </w:r>
          </w:p>
          <w:tbl>
            <w:tblPr>
              <w:tblStyle w:val="25"/>
              <w:tblW w:w="4998"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1488"/>
              <w:gridCol w:w="1634"/>
              <w:gridCol w:w="917"/>
              <w:gridCol w:w="917"/>
              <w:gridCol w:w="917"/>
              <w:gridCol w:w="917"/>
              <w:gridCol w:w="918"/>
              <w:gridCol w:w="92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2" w:hRule="atLeast"/>
              </w:trPr>
              <w:tc>
                <w:tcPr>
                  <w:tcW w:w="861" w:type="pct"/>
                </w:tcPr>
                <w:p>
                  <w:pPr>
                    <w:pStyle w:val="81"/>
                    <w:spacing w:line="251" w:lineRule="exact"/>
                    <w:ind w:left="194" w:right="189"/>
                    <w:jc w:val="center"/>
                    <w:rPr>
                      <w:rFonts w:ascii="Times New Roman" w:hAnsi="Times New Roman"/>
                      <w:szCs w:val="21"/>
                    </w:rPr>
                  </w:pPr>
                  <w:r>
                    <w:rPr>
                      <w:rFonts w:ascii="Times New Roman" w:hAnsi="Times New Roman"/>
                      <w:szCs w:val="21"/>
                    </w:rPr>
                    <w:t>监测项目</w:t>
                  </w:r>
                </w:p>
              </w:tc>
              <w:tc>
                <w:tcPr>
                  <w:tcW w:w="946" w:type="pct"/>
                </w:tcPr>
                <w:p>
                  <w:pPr>
                    <w:pStyle w:val="81"/>
                    <w:spacing w:line="251" w:lineRule="exact"/>
                    <w:ind w:left="113" w:right="107"/>
                    <w:jc w:val="center"/>
                    <w:rPr>
                      <w:rFonts w:ascii="Times New Roman" w:hAnsi="Times New Roman"/>
                      <w:szCs w:val="21"/>
                    </w:rPr>
                  </w:pPr>
                  <w:r>
                    <w:rPr>
                      <w:rFonts w:hint="eastAsia" w:ascii="Times New Roman" w:hAnsi="Times New Roman"/>
                      <w:szCs w:val="21"/>
                      <w:lang w:val="en-US" w:eastAsia="zh-CN"/>
                    </w:rPr>
                    <w:t>p</w:t>
                  </w:r>
                  <w:r>
                    <w:rPr>
                      <w:rFonts w:ascii="Times New Roman" w:hAnsi="Times New Roman"/>
                      <w:szCs w:val="21"/>
                    </w:rPr>
                    <w:t>H（无量纲）</w:t>
                  </w:r>
                </w:p>
              </w:tc>
              <w:tc>
                <w:tcPr>
                  <w:tcW w:w="531" w:type="pct"/>
                </w:tcPr>
                <w:p>
                  <w:pPr>
                    <w:pStyle w:val="81"/>
                    <w:spacing w:before="14" w:line="237" w:lineRule="exact"/>
                    <w:ind w:left="109" w:right="102"/>
                    <w:jc w:val="center"/>
                    <w:rPr>
                      <w:rFonts w:ascii="Times New Roman" w:hAnsi="Times New Roman"/>
                      <w:szCs w:val="21"/>
                    </w:rPr>
                  </w:pPr>
                  <w:r>
                    <w:rPr>
                      <w:rFonts w:ascii="Times New Roman" w:hAnsi="Times New Roman"/>
                      <w:szCs w:val="21"/>
                    </w:rPr>
                    <w:t>COD</w:t>
                  </w:r>
                </w:p>
              </w:tc>
              <w:tc>
                <w:tcPr>
                  <w:tcW w:w="531" w:type="pct"/>
                </w:tcPr>
                <w:p>
                  <w:pPr>
                    <w:pStyle w:val="81"/>
                    <w:spacing w:before="11" w:line="240" w:lineRule="exact"/>
                    <w:ind w:right="177"/>
                    <w:jc w:val="right"/>
                    <w:rPr>
                      <w:rFonts w:ascii="Times New Roman" w:hAnsi="Times New Roman"/>
                      <w:color w:val="auto"/>
                      <w:szCs w:val="21"/>
                    </w:rPr>
                  </w:pPr>
                  <w:r>
                    <w:rPr>
                      <w:rFonts w:ascii="Times New Roman" w:hAnsi="Times New Roman"/>
                      <w:color w:val="auto"/>
                      <w:szCs w:val="21"/>
                    </w:rPr>
                    <w:t>BOD</w:t>
                  </w:r>
                  <w:r>
                    <w:rPr>
                      <w:rFonts w:ascii="Times New Roman" w:hAnsi="Times New Roman"/>
                      <w:color w:val="auto"/>
                      <w:szCs w:val="21"/>
                      <w:vertAlign w:val="subscript"/>
                    </w:rPr>
                    <w:t>5</w:t>
                  </w:r>
                </w:p>
              </w:tc>
              <w:tc>
                <w:tcPr>
                  <w:tcW w:w="531" w:type="pct"/>
                </w:tcPr>
                <w:p>
                  <w:pPr>
                    <w:pStyle w:val="81"/>
                    <w:spacing w:before="11" w:line="240" w:lineRule="exact"/>
                    <w:ind w:left="109" w:right="100"/>
                    <w:jc w:val="center"/>
                    <w:rPr>
                      <w:rFonts w:ascii="Times New Roman" w:hAnsi="Times New Roman"/>
                      <w:color w:val="auto"/>
                      <w:szCs w:val="21"/>
                    </w:rPr>
                  </w:pPr>
                  <w:r>
                    <w:rPr>
                      <w:rFonts w:ascii="Times New Roman" w:hAnsi="Times New Roman"/>
                      <w:color w:val="auto"/>
                      <w:szCs w:val="21"/>
                    </w:rPr>
                    <w:t>NH</w:t>
                  </w:r>
                  <w:r>
                    <w:rPr>
                      <w:rFonts w:ascii="Times New Roman" w:hAnsi="Times New Roman"/>
                      <w:color w:val="auto"/>
                      <w:szCs w:val="21"/>
                      <w:vertAlign w:val="subscript"/>
                    </w:rPr>
                    <w:t>3</w:t>
                  </w:r>
                  <w:r>
                    <w:rPr>
                      <w:rFonts w:ascii="Times New Roman" w:hAnsi="Times New Roman"/>
                      <w:color w:val="auto"/>
                      <w:szCs w:val="21"/>
                    </w:rPr>
                    <w:t>-N</w:t>
                  </w:r>
                </w:p>
              </w:tc>
              <w:tc>
                <w:tcPr>
                  <w:tcW w:w="531" w:type="pct"/>
                </w:tcPr>
                <w:p>
                  <w:pPr>
                    <w:pStyle w:val="81"/>
                    <w:spacing w:before="14" w:line="237" w:lineRule="exact"/>
                    <w:ind w:left="109" w:right="102"/>
                    <w:jc w:val="center"/>
                    <w:rPr>
                      <w:rFonts w:ascii="Times New Roman" w:hAnsi="Times New Roman"/>
                      <w:szCs w:val="21"/>
                    </w:rPr>
                  </w:pPr>
                  <w:r>
                    <w:rPr>
                      <w:rFonts w:ascii="Times New Roman" w:hAnsi="Times New Roman"/>
                      <w:szCs w:val="21"/>
                    </w:rPr>
                    <w:t>SS</w:t>
                  </w:r>
                </w:p>
              </w:tc>
              <w:tc>
                <w:tcPr>
                  <w:tcW w:w="531" w:type="pct"/>
                </w:tcPr>
                <w:p>
                  <w:pPr>
                    <w:pStyle w:val="81"/>
                    <w:spacing w:line="251" w:lineRule="exact"/>
                    <w:ind w:left="109" w:right="103"/>
                    <w:jc w:val="center"/>
                    <w:rPr>
                      <w:rFonts w:ascii="Times New Roman" w:hAnsi="Times New Roman"/>
                      <w:szCs w:val="21"/>
                    </w:rPr>
                  </w:pPr>
                  <w:r>
                    <w:rPr>
                      <w:rFonts w:ascii="Times New Roman" w:hAnsi="Times New Roman"/>
                      <w:szCs w:val="21"/>
                    </w:rPr>
                    <w:t>石油类</w:t>
                  </w:r>
                </w:p>
              </w:tc>
              <w:tc>
                <w:tcPr>
                  <w:tcW w:w="533" w:type="pct"/>
                </w:tcPr>
                <w:p>
                  <w:pPr>
                    <w:pStyle w:val="81"/>
                    <w:spacing w:before="14" w:line="237" w:lineRule="exact"/>
                    <w:ind w:left="216" w:right="205"/>
                    <w:jc w:val="center"/>
                    <w:rPr>
                      <w:rFonts w:ascii="Times New Roman" w:hAnsi="Times New Roman"/>
                      <w:szCs w:val="21"/>
                    </w:rPr>
                  </w:pPr>
                  <w:r>
                    <w:rPr>
                      <w:rFonts w:ascii="Times New Roman" w:hAnsi="Times New Roman"/>
                      <w:szCs w:val="21"/>
                    </w:rPr>
                    <w:t>TP</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2" w:hRule="atLeast"/>
              </w:trPr>
              <w:tc>
                <w:tcPr>
                  <w:tcW w:w="861" w:type="pct"/>
                </w:tcPr>
                <w:p>
                  <w:pPr>
                    <w:pStyle w:val="81"/>
                    <w:spacing w:before="2" w:line="251" w:lineRule="exact"/>
                    <w:ind w:left="194" w:right="189"/>
                    <w:jc w:val="center"/>
                    <w:rPr>
                      <w:rFonts w:ascii="Times New Roman" w:hAnsi="Times New Roman"/>
                      <w:szCs w:val="21"/>
                    </w:rPr>
                  </w:pPr>
                  <w:r>
                    <w:rPr>
                      <w:rFonts w:ascii="Times New Roman" w:hAnsi="Times New Roman"/>
                      <w:szCs w:val="21"/>
                    </w:rPr>
                    <w:t>监测结果</w:t>
                  </w:r>
                </w:p>
              </w:tc>
              <w:tc>
                <w:tcPr>
                  <w:tcW w:w="946" w:type="pct"/>
                </w:tcPr>
                <w:p>
                  <w:pPr>
                    <w:pStyle w:val="81"/>
                    <w:spacing w:before="16" w:line="237" w:lineRule="exact"/>
                    <w:ind w:left="113" w:right="105"/>
                    <w:jc w:val="center"/>
                    <w:rPr>
                      <w:rFonts w:ascii="Times New Roman" w:hAnsi="Times New Roman"/>
                      <w:szCs w:val="21"/>
                    </w:rPr>
                  </w:pPr>
                  <w:r>
                    <w:rPr>
                      <w:rFonts w:ascii="Times New Roman" w:hAnsi="Times New Roman"/>
                      <w:szCs w:val="21"/>
                    </w:rPr>
                    <w:t>7.</w:t>
                  </w:r>
                  <w:r>
                    <w:rPr>
                      <w:rFonts w:hint="eastAsia" w:ascii="Times New Roman" w:hAnsi="Times New Roman"/>
                      <w:szCs w:val="21"/>
                    </w:rPr>
                    <w:t>2</w:t>
                  </w:r>
                </w:p>
              </w:tc>
              <w:tc>
                <w:tcPr>
                  <w:tcW w:w="531" w:type="pct"/>
                </w:tcPr>
                <w:p>
                  <w:pPr>
                    <w:pStyle w:val="81"/>
                    <w:spacing w:before="16" w:line="237" w:lineRule="exact"/>
                    <w:ind w:left="109" w:right="103"/>
                    <w:jc w:val="center"/>
                    <w:rPr>
                      <w:rFonts w:ascii="Times New Roman" w:hAnsi="Times New Roman"/>
                      <w:szCs w:val="21"/>
                    </w:rPr>
                  </w:pPr>
                  <w:r>
                    <w:rPr>
                      <w:rFonts w:hint="eastAsia" w:ascii="Times New Roman" w:hAnsi="Times New Roman"/>
                      <w:szCs w:val="21"/>
                    </w:rPr>
                    <w:t>105</w:t>
                  </w:r>
                </w:p>
              </w:tc>
              <w:tc>
                <w:tcPr>
                  <w:tcW w:w="531" w:type="pct"/>
                </w:tcPr>
                <w:p>
                  <w:pPr>
                    <w:pStyle w:val="81"/>
                    <w:spacing w:before="16" w:line="237" w:lineRule="exact"/>
                    <w:ind w:right="249"/>
                    <w:jc w:val="right"/>
                    <w:rPr>
                      <w:rFonts w:ascii="Times New Roman" w:hAnsi="Times New Roman"/>
                      <w:szCs w:val="21"/>
                    </w:rPr>
                  </w:pPr>
                  <w:r>
                    <w:rPr>
                      <w:rFonts w:hint="eastAsia" w:ascii="Times New Roman" w:hAnsi="Times New Roman"/>
                      <w:szCs w:val="21"/>
                    </w:rPr>
                    <w:t>23.0</w:t>
                  </w:r>
                </w:p>
              </w:tc>
              <w:tc>
                <w:tcPr>
                  <w:tcW w:w="531" w:type="pct"/>
                </w:tcPr>
                <w:p>
                  <w:pPr>
                    <w:pStyle w:val="81"/>
                    <w:spacing w:before="16" w:line="237" w:lineRule="exact"/>
                    <w:ind w:left="109" w:right="99"/>
                    <w:jc w:val="center"/>
                    <w:rPr>
                      <w:rFonts w:ascii="Times New Roman" w:hAnsi="Times New Roman"/>
                      <w:szCs w:val="21"/>
                    </w:rPr>
                  </w:pPr>
                  <w:r>
                    <w:rPr>
                      <w:rFonts w:hint="eastAsia" w:ascii="Times New Roman" w:hAnsi="Times New Roman"/>
                      <w:szCs w:val="21"/>
                    </w:rPr>
                    <w:t>14.0</w:t>
                  </w:r>
                </w:p>
              </w:tc>
              <w:tc>
                <w:tcPr>
                  <w:tcW w:w="531" w:type="pct"/>
                </w:tcPr>
                <w:p>
                  <w:pPr>
                    <w:pStyle w:val="81"/>
                    <w:spacing w:before="16" w:line="237" w:lineRule="exact"/>
                    <w:ind w:left="10"/>
                    <w:jc w:val="center"/>
                    <w:rPr>
                      <w:rFonts w:ascii="Times New Roman" w:hAnsi="Times New Roman"/>
                      <w:szCs w:val="21"/>
                    </w:rPr>
                  </w:pPr>
                  <w:r>
                    <w:rPr>
                      <w:rFonts w:hint="eastAsia" w:ascii="Times New Roman" w:hAnsi="Times New Roman"/>
                      <w:szCs w:val="21"/>
                    </w:rPr>
                    <w:t>16</w:t>
                  </w:r>
                </w:p>
              </w:tc>
              <w:tc>
                <w:tcPr>
                  <w:tcW w:w="531" w:type="pct"/>
                </w:tcPr>
                <w:p>
                  <w:pPr>
                    <w:pStyle w:val="81"/>
                    <w:spacing w:before="16" w:line="237" w:lineRule="exact"/>
                    <w:ind w:left="109" w:right="100"/>
                    <w:jc w:val="center"/>
                    <w:rPr>
                      <w:rFonts w:ascii="Times New Roman" w:hAnsi="Times New Roman"/>
                      <w:szCs w:val="21"/>
                    </w:rPr>
                  </w:pPr>
                  <w:r>
                    <w:rPr>
                      <w:rFonts w:hint="eastAsia" w:ascii="Times New Roman" w:hAnsi="Times New Roman"/>
                      <w:szCs w:val="21"/>
                    </w:rPr>
                    <w:t>3.86</w:t>
                  </w:r>
                </w:p>
              </w:tc>
              <w:tc>
                <w:tcPr>
                  <w:tcW w:w="533" w:type="pct"/>
                </w:tcPr>
                <w:p>
                  <w:pPr>
                    <w:pStyle w:val="81"/>
                    <w:spacing w:before="16" w:line="237" w:lineRule="exact"/>
                    <w:ind w:left="216" w:right="205"/>
                    <w:jc w:val="center"/>
                    <w:rPr>
                      <w:rFonts w:ascii="Times New Roman" w:hAnsi="Times New Roman"/>
                      <w:szCs w:val="21"/>
                    </w:rPr>
                  </w:pPr>
                  <w:r>
                    <w:rPr>
                      <w:rFonts w:ascii="Times New Roman" w:hAnsi="Times New Roman"/>
                      <w:szCs w:val="21"/>
                    </w:rPr>
                    <w:t>0.0</w:t>
                  </w:r>
                  <w:r>
                    <w:rPr>
                      <w:rFonts w:hint="eastAsia" w:ascii="Times New Roman" w:hAnsi="Times New Roman"/>
                      <w:szCs w:val="21"/>
                    </w:rPr>
                    <w:t>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817" w:hRule="atLeast"/>
              </w:trPr>
              <w:tc>
                <w:tcPr>
                  <w:tcW w:w="861" w:type="pct"/>
                </w:tcPr>
                <w:p>
                  <w:pPr>
                    <w:pStyle w:val="81"/>
                    <w:spacing w:line="242" w:lineRule="auto"/>
                    <w:ind w:left="196" w:right="189"/>
                    <w:jc w:val="center"/>
                    <w:rPr>
                      <w:rFonts w:ascii="Times New Roman" w:hAnsi="Times New Roman"/>
                      <w:szCs w:val="21"/>
                    </w:rPr>
                  </w:pPr>
                  <w:r>
                    <w:rPr>
                      <w:rFonts w:ascii="Times New Roman" w:hAnsi="Times New Roman"/>
                      <w:szCs w:val="21"/>
                    </w:rPr>
                    <w:t>西部组团污水处理厂接</w:t>
                  </w:r>
                </w:p>
                <w:p>
                  <w:pPr>
                    <w:pStyle w:val="81"/>
                    <w:spacing w:before="1" w:line="252" w:lineRule="exact"/>
                    <w:ind w:left="196" w:right="189"/>
                    <w:jc w:val="center"/>
                    <w:rPr>
                      <w:rFonts w:ascii="Times New Roman" w:hAnsi="Times New Roman"/>
                      <w:szCs w:val="21"/>
                    </w:rPr>
                  </w:pPr>
                  <w:r>
                    <w:rPr>
                      <w:rFonts w:ascii="Times New Roman" w:hAnsi="Times New Roman"/>
                      <w:szCs w:val="21"/>
                    </w:rPr>
                    <w:t>管标准</w:t>
                  </w:r>
                </w:p>
              </w:tc>
              <w:tc>
                <w:tcPr>
                  <w:tcW w:w="946" w:type="pct"/>
                </w:tcPr>
                <w:p>
                  <w:pPr>
                    <w:pStyle w:val="81"/>
                    <w:spacing w:before="3"/>
                    <w:rPr>
                      <w:rFonts w:ascii="Times New Roman" w:hAnsi="Times New Roman"/>
                      <w:szCs w:val="21"/>
                    </w:rPr>
                  </w:pPr>
                </w:p>
                <w:p>
                  <w:pPr>
                    <w:pStyle w:val="81"/>
                    <w:ind w:left="113" w:right="103"/>
                    <w:jc w:val="center"/>
                    <w:rPr>
                      <w:rFonts w:ascii="Times New Roman" w:hAnsi="Times New Roman"/>
                      <w:szCs w:val="21"/>
                    </w:rPr>
                  </w:pPr>
                  <w:r>
                    <w:rPr>
                      <w:rFonts w:ascii="Times New Roman" w:hAnsi="Times New Roman"/>
                      <w:szCs w:val="21"/>
                    </w:rPr>
                    <w:t>6~9</w:t>
                  </w:r>
                </w:p>
              </w:tc>
              <w:tc>
                <w:tcPr>
                  <w:tcW w:w="531" w:type="pct"/>
                </w:tcPr>
                <w:p>
                  <w:pPr>
                    <w:pStyle w:val="81"/>
                    <w:spacing w:before="3"/>
                    <w:rPr>
                      <w:rFonts w:ascii="Times New Roman" w:hAnsi="Times New Roman"/>
                      <w:szCs w:val="21"/>
                    </w:rPr>
                  </w:pPr>
                </w:p>
                <w:p>
                  <w:pPr>
                    <w:pStyle w:val="81"/>
                    <w:ind w:left="109" w:right="98"/>
                    <w:jc w:val="center"/>
                    <w:rPr>
                      <w:rFonts w:ascii="Times New Roman" w:hAnsi="Times New Roman"/>
                      <w:szCs w:val="21"/>
                    </w:rPr>
                  </w:pPr>
                  <w:r>
                    <w:rPr>
                      <w:rFonts w:ascii="Times New Roman" w:hAnsi="Times New Roman"/>
                      <w:szCs w:val="21"/>
                    </w:rPr>
                    <w:t>350</w:t>
                  </w:r>
                </w:p>
              </w:tc>
              <w:tc>
                <w:tcPr>
                  <w:tcW w:w="531" w:type="pct"/>
                </w:tcPr>
                <w:p>
                  <w:pPr>
                    <w:pStyle w:val="81"/>
                    <w:spacing w:before="3"/>
                    <w:rPr>
                      <w:rFonts w:ascii="Times New Roman" w:hAnsi="Times New Roman"/>
                      <w:szCs w:val="21"/>
                    </w:rPr>
                  </w:pPr>
                </w:p>
                <w:p>
                  <w:pPr>
                    <w:pStyle w:val="81"/>
                    <w:ind w:right="276"/>
                    <w:jc w:val="right"/>
                    <w:rPr>
                      <w:rFonts w:ascii="Times New Roman" w:hAnsi="Times New Roman"/>
                      <w:szCs w:val="21"/>
                    </w:rPr>
                  </w:pPr>
                  <w:r>
                    <w:rPr>
                      <w:rFonts w:ascii="Times New Roman" w:hAnsi="Times New Roman"/>
                      <w:szCs w:val="21"/>
                    </w:rPr>
                    <w:t>180</w:t>
                  </w:r>
                </w:p>
              </w:tc>
              <w:tc>
                <w:tcPr>
                  <w:tcW w:w="531" w:type="pct"/>
                </w:tcPr>
                <w:p>
                  <w:pPr>
                    <w:pStyle w:val="81"/>
                    <w:spacing w:before="3"/>
                    <w:rPr>
                      <w:rFonts w:ascii="Times New Roman" w:hAnsi="Times New Roman"/>
                      <w:szCs w:val="21"/>
                    </w:rPr>
                  </w:pPr>
                </w:p>
                <w:p>
                  <w:pPr>
                    <w:pStyle w:val="81"/>
                    <w:ind w:left="109" w:right="99"/>
                    <w:jc w:val="center"/>
                    <w:rPr>
                      <w:rFonts w:ascii="Times New Roman" w:hAnsi="Times New Roman"/>
                      <w:szCs w:val="21"/>
                    </w:rPr>
                  </w:pPr>
                  <w:r>
                    <w:rPr>
                      <w:rFonts w:ascii="Times New Roman" w:hAnsi="Times New Roman"/>
                      <w:szCs w:val="21"/>
                    </w:rPr>
                    <w:t>35</w:t>
                  </w:r>
                </w:p>
              </w:tc>
              <w:tc>
                <w:tcPr>
                  <w:tcW w:w="531" w:type="pct"/>
                </w:tcPr>
                <w:p>
                  <w:pPr>
                    <w:pStyle w:val="81"/>
                    <w:spacing w:before="3"/>
                    <w:rPr>
                      <w:rFonts w:ascii="Times New Roman" w:hAnsi="Times New Roman"/>
                      <w:szCs w:val="21"/>
                    </w:rPr>
                  </w:pPr>
                </w:p>
                <w:p>
                  <w:pPr>
                    <w:pStyle w:val="81"/>
                    <w:ind w:left="109" w:right="99"/>
                    <w:jc w:val="center"/>
                    <w:rPr>
                      <w:rFonts w:ascii="Times New Roman" w:hAnsi="Times New Roman"/>
                      <w:szCs w:val="21"/>
                    </w:rPr>
                  </w:pPr>
                  <w:r>
                    <w:rPr>
                      <w:rFonts w:ascii="Times New Roman" w:hAnsi="Times New Roman"/>
                      <w:szCs w:val="21"/>
                    </w:rPr>
                    <w:t>250</w:t>
                  </w:r>
                </w:p>
              </w:tc>
              <w:tc>
                <w:tcPr>
                  <w:tcW w:w="531" w:type="pct"/>
                </w:tcPr>
                <w:p>
                  <w:pPr>
                    <w:pStyle w:val="81"/>
                    <w:spacing w:before="3"/>
                    <w:rPr>
                      <w:rFonts w:ascii="Times New Roman" w:hAnsi="Times New Roman"/>
                      <w:szCs w:val="21"/>
                    </w:rPr>
                  </w:pPr>
                </w:p>
                <w:p>
                  <w:pPr>
                    <w:pStyle w:val="81"/>
                    <w:ind w:left="109" w:right="100"/>
                    <w:jc w:val="center"/>
                    <w:rPr>
                      <w:rFonts w:ascii="Times New Roman" w:hAnsi="Times New Roman"/>
                      <w:szCs w:val="21"/>
                    </w:rPr>
                  </w:pPr>
                  <w:r>
                    <w:rPr>
                      <w:rFonts w:ascii="Times New Roman" w:hAnsi="Times New Roman"/>
                      <w:szCs w:val="21"/>
                    </w:rPr>
                    <w:t>30</w:t>
                  </w:r>
                </w:p>
              </w:tc>
              <w:tc>
                <w:tcPr>
                  <w:tcW w:w="533" w:type="pct"/>
                </w:tcPr>
                <w:p>
                  <w:pPr>
                    <w:pStyle w:val="81"/>
                    <w:spacing w:before="3"/>
                    <w:rPr>
                      <w:rFonts w:ascii="Times New Roman" w:hAnsi="Times New Roman"/>
                      <w:szCs w:val="21"/>
                    </w:rPr>
                  </w:pPr>
                </w:p>
                <w:p>
                  <w:pPr>
                    <w:pStyle w:val="81"/>
                    <w:ind w:left="8"/>
                    <w:jc w:val="center"/>
                    <w:rPr>
                      <w:rFonts w:ascii="Times New Roman" w:hAnsi="Times New Roman"/>
                      <w:szCs w:val="21"/>
                    </w:rPr>
                  </w:pPr>
                  <w:r>
                    <w:rPr>
                      <w:rFonts w:ascii="Times New Roman" w:hAnsi="Times New Roman"/>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1" w:hRule="atLeast"/>
              </w:trPr>
              <w:tc>
                <w:tcPr>
                  <w:tcW w:w="861" w:type="pct"/>
                </w:tcPr>
                <w:p>
                  <w:pPr>
                    <w:pStyle w:val="81"/>
                    <w:spacing w:before="1" w:line="251" w:lineRule="exact"/>
                    <w:ind w:left="194" w:right="189"/>
                    <w:jc w:val="center"/>
                    <w:rPr>
                      <w:rFonts w:ascii="Times New Roman" w:hAnsi="Times New Roman"/>
                      <w:szCs w:val="21"/>
                    </w:rPr>
                  </w:pPr>
                  <w:r>
                    <w:rPr>
                      <w:rFonts w:ascii="Times New Roman" w:hAnsi="Times New Roman"/>
                      <w:szCs w:val="21"/>
                    </w:rPr>
                    <w:t>达标情况</w:t>
                  </w:r>
                </w:p>
              </w:tc>
              <w:tc>
                <w:tcPr>
                  <w:tcW w:w="946" w:type="pct"/>
                </w:tcPr>
                <w:p>
                  <w:pPr>
                    <w:pStyle w:val="81"/>
                    <w:spacing w:before="1" w:line="251" w:lineRule="exact"/>
                    <w:ind w:left="113" w:right="104"/>
                    <w:jc w:val="center"/>
                    <w:rPr>
                      <w:rFonts w:ascii="Times New Roman" w:hAnsi="Times New Roman"/>
                      <w:szCs w:val="21"/>
                    </w:rPr>
                  </w:pPr>
                  <w:r>
                    <w:rPr>
                      <w:rFonts w:ascii="Times New Roman" w:hAnsi="Times New Roman"/>
                      <w:szCs w:val="21"/>
                    </w:rPr>
                    <w:t>达标</w:t>
                  </w:r>
                </w:p>
              </w:tc>
              <w:tc>
                <w:tcPr>
                  <w:tcW w:w="531" w:type="pct"/>
                </w:tcPr>
                <w:p>
                  <w:pPr>
                    <w:pStyle w:val="81"/>
                    <w:spacing w:before="1" w:line="251" w:lineRule="exact"/>
                    <w:ind w:left="109" w:right="102"/>
                    <w:jc w:val="center"/>
                    <w:rPr>
                      <w:rFonts w:ascii="Times New Roman" w:hAnsi="Times New Roman"/>
                      <w:szCs w:val="21"/>
                    </w:rPr>
                  </w:pPr>
                  <w:r>
                    <w:rPr>
                      <w:rFonts w:ascii="Times New Roman" w:hAnsi="Times New Roman"/>
                      <w:szCs w:val="21"/>
                    </w:rPr>
                    <w:t>达标</w:t>
                  </w:r>
                </w:p>
              </w:tc>
              <w:tc>
                <w:tcPr>
                  <w:tcW w:w="531" w:type="pct"/>
                </w:tcPr>
                <w:p>
                  <w:pPr>
                    <w:pStyle w:val="81"/>
                    <w:spacing w:before="1" w:line="251" w:lineRule="exact"/>
                    <w:ind w:right="226"/>
                    <w:jc w:val="right"/>
                    <w:rPr>
                      <w:rFonts w:ascii="Times New Roman" w:hAnsi="Times New Roman"/>
                      <w:szCs w:val="21"/>
                    </w:rPr>
                  </w:pPr>
                  <w:r>
                    <w:rPr>
                      <w:rFonts w:ascii="Times New Roman" w:hAnsi="Times New Roman"/>
                      <w:szCs w:val="21"/>
                    </w:rPr>
                    <w:t>达标</w:t>
                  </w:r>
                </w:p>
              </w:tc>
              <w:tc>
                <w:tcPr>
                  <w:tcW w:w="531" w:type="pct"/>
                </w:tcPr>
                <w:p>
                  <w:pPr>
                    <w:pStyle w:val="81"/>
                    <w:spacing w:before="1" w:line="251" w:lineRule="exact"/>
                    <w:ind w:left="109" w:right="102"/>
                    <w:jc w:val="center"/>
                    <w:rPr>
                      <w:rFonts w:ascii="Times New Roman" w:hAnsi="Times New Roman"/>
                      <w:szCs w:val="21"/>
                    </w:rPr>
                  </w:pPr>
                  <w:r>
                    <w:rPr>
                      <w:rFonts w:ascii="Times New Roman" w:hAnsi="Times New Roman"/>
                      <w:szCs w:val="21"/>
                    </w:rPr>
                    <w:t>达标</w:t>
                  </w:r>
                </w:p>
              </w:tc>
              <w:tc>
                <w:tcPr>
                  <w:tcW w:w="531" w:type="pct"/>
                </w:tcPr>
                <w:p>
                  <w:pPr>
                    <w:pStyle w:val="81"/>
                    <w:spacing w:before="1" w:line="251" w:lineRule="exact"/>
                    <w:ind w:left="109" w:right="103"/>
                    <w:jc w:val="center"/>
                    <w:rPr>
                      <w:rFonts w:ascii="Times New Roman" w:hAnsi="Times New Roman"/>
                      <w:szCs w:val="21"/>
                    </w:rPr>
                  </w:pPr>
                  <w:r>
                    <w:rPr>
                      <w:rFonts w:ascii="Times New Roman" w:hAnsi="Times New Roman"/>
                      <w:szCs w:val="21"/>
                    </w:rPr>
                    <w:t>达标</w:t>
                  </w:r>
                </w:p>
              </w:tc>
              <w:tc>
                <w:tcPr>
                  <w:tcW w:w="531" w:type="pct"/>
                </w:tcPr>
                <w:p>
                  <w:pPr>
                    <w:pStyle w:val="81"/>
                    <w:spacing w:before="1" w:line="251" w:lineRule="exact"/>
                    <w:ind w:left="109" w:right="103"/>
                    <w:jc w:val="center"/>
                    <w:rPr>
                      <w:rFonts w:ascii="Times New Roman" w:hAnsi="Times New Roman"/>
                      <w:szCs w:val="21"/>
                    </w:rPr>
                  </w:pPr>
                  <w:r>
                    <w:rPr>
                      <w:rFonts w:ascii="Times New Roman" w:hAnsi="Times New Roman"/>
                      <w:szCs w:val="21"/>
                    </w:rPr>
                    <w:t>达标</w:t>
                  </w:r>
                </w:p>
              </w:tc>
              <w:tc>
                <w:tcPr>
                  <w:tcW w:w="533" w:type="pct"/>
                </w:tcPr>
                <w:p>
                  <w:pPr>
                    <w:pStyle w:val="81"/>
                    <w:spacing w:before="1" w:line="251" w:lineRule="exact"/>
                    <w:ind w:left="216" w:right="209"/>
                    <w:jc w:val="center"/>
                    <w:rPr>
                      <w:rFonts w:ascii="Times New Roman" w:hAnsi="Times New Roman"/>
                      <w:szCs w:val="21"/>
                    </w:rPr>
                  </w:pPr>
                  <w:r>
                    <w:rPr>
                      <w:rFonts w:ascii="Times New Roman" w:hAnsi="Times New Roman"/>
                      <w:szCs w:val="21"/>
                    </w:rPr>
                    <w:t>达标</w:t>
                  </w:r>
                </w:p>
              </w:tc>
            </w:tr>
          </w:tbl>
          <w:p>
            <w:pPr>
              <w:adjustRightInd w:val="0"/>
              <w:snapToGrid w:val="0"/>
              <w:spacing w:line="360" w:lineRule="auto"/>
              <w:ind w:firstLine="480" w:firstLineChars="200"/>
              <w:rPr>
                <w:rFonts w:ascii="Times New Roman" w:hAnsi="Times New Roman"/>
                <w:bCs/>
                <w:sz w:val="24"/>
              </w:rPr>
            </w:pPr>
            <w:r>
              <w:rPr>
                <w:rFonts w:ascii="Times New Roman" w:hAnsi="Times New Roman"/>
                <w:bCs/>
                <w:sz w:val="24"/>
              </w:rPr>
              <w:t>项目区废水经厂区污水处理站预处理后能够满足合肥市西部组团污水处理厂污水接管浓度限值。</w:t>
            </w:r>
          </w:p>
          <w:p>
            <w:pPr>
              <w:ind w:firstLine="480" w:firstLineChars="200"/>
              <w:rPr>
                <w:sz w:val="24"/>
              </w:rPr>
            </w:pPr>
            <w:r>
              <w:rPr>
                <w:rFonts w:hint="eastAsia"/>
                <w:sz w:val="24"/>
              </w:rPr>
              <w:t>（</w:t>
            </w:r>
            <w:r>
              <w:rPr>
                <w:rFonts w:hint="eastAsia" w:ascii="Times New Roman" w:hAnsi="Times New Roman"/>
                <w:sz w:val="24"/>
              </w:rPr>
              <w:t>2</w:t>
            </w:r>
            <w:r>
              <w:rPr>
                <w:rFonts w:hint="eastAsia"/>
                <w:sz w:val="24"/>
              </w:rPr>
              <w:t>）废气</w:t>
            </w:r>
          </w:p>
          <w:p>
            <w:pPr>
              <w:adjustRightInd w:val="0"/>
              <w:snapToGrid w:val="0"/>
              <w:spacing w:line="360" w:lineRule="auto"/>
              <w:ind w:firstLine="480" w:firstLineChars="200"/>
              <w:rPr>
                <w:sz w:val="24"/>
              </w:rPr>
            </w:pPr>
            <w:r>
              <w:rPr>
                <w:rFonts w:ascii="Times New Roman" w:hAnsi="Times New Roman"/>
                <w:bCs/>
                <w:sz w:val="24"/>
              </w:rPr>
              <w:t>根据合肥波林新材料股份有限公司2022年第三季度厂区委托监测报告（见附件4）可知：</w:t>
            </w:r>
          </w:p>
          <w:p>
            <w:pPr>
              <w:widowControl/>
              <w:numPr>
                <w:ilvl w:val="0"/>
                <w:numId w:val="1"/>
              </w:numPr>
              <w:jc w:val="center"/>
            </w:pPr>
            <w:r>
              <w:rPr>
                <w:rFonts w:hint="eastAsia" w:ascii="Times New Roman" w:hAnsi="Times New Roman"/>
                <w:b/>
                <w:kern w:val="0"/>
                <w:szCs w:val="21"/>
                <w:lang w:val="zh-CN"/>
              </w:rPr>
              <w:t>废气排放口排放情况（有组织）</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0"/>
              <w:gridCol w:w="1427"/>
              <w:gridCol w:w="1424"/>
              <w:gridCol w:w="1561"/>
              <w:gridCol w:w="1432"/>
              <w:gridCol w:w="14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60" w:type="dxa"/>
                  <w:vAlign w:val="center"/>
                </w:tcPr>
                <w:p>
                  <w:pPr>
                    <w:jc w:val="center"/>
                    <w:rPr>
                      <w:rFonts w:ascii="Times New Roman" w:hAnsi="Times New Roman"/>
                      <w:b/>
                      <w:bCs/>
                      <w:szCs w:val="21"/>
                    </w:rPr>
                  </w:pPr>
                  <w:r>
                    <w:rPr>
                      <w:rFonts w:ascii="Times New Roman" w:hAnsi="Times New Roman"/>
                      <w:b/>
                      <w:bCs/>
                      <w:szCs w:val="21"/>
                    </w:rPr>
                    <w:t>车间</w:t>
                  </w:r>
                </w:p>
              </w:tc>
              <w:tc>
                <w:tcPr>
                  <w:tcW w:w="1427" w:type="dxa"/>
                  <w:vAlign w:val="center"/>
                </w:tcPr>
                <w:p>
                  <w:pPr>
                    <w:jc w:val="center"/>
                    <w:rPr>
                      <w:rFonts w:ascii="Times New Roman" w:hAnsi="Times New Roman"/>
                      <w:b/>
                      <w:bCs/>
                      <w:szCs w:val="21"/>
                    </w:rPr>
                  </w:pPr>
                  <w:r>
                    <w:rPr>
                      <w:rFonts w:ascii="Times New Roman" w:hAnsi="Times New Roman"/>
                      <w:b/>
                      <w:bCs/>
                      <w:szCs w:val="21"/>
                    </w:rPr>
                    <w:t>污染源排放口</w:t>
                  </w:r>
                </w:p>
              </w:tc>
              <w:tc>
                <w:tcPr>
                  <w:tcW w:w="1424" w:type="dxa"/>
                  <w:vAlign w:val="center"/>
                </w:tcPr>
                <w:p>
                  <w:pPr>
                    <w:jc w:val="center"/>
                    <w:rPr>
                      <w:rFonts w:ascii="Times New Roman" w:hAnsi="Times New Roman"/>
                      <w:b/>
                      <w:bCs/>
                      <w:szCs w:val="21"/>
                    </w:rPr>
                  </w:pPr>
                  <w:r>
                    <w:rPr>
                      <w:rFonts w:ascii="Times New Roman" w:hAnsi="Times New Roman"/>
                      <w:b/>
                      <w:bCs/>
                      <w:szCs w:val="21"/>
                    </w:rPr>
                    <w:t>污染物</w:t>
                  </w:r>
                </w:p>
              </w:tc>
              <w:tc>
                <w:tcPr>
                  <w:tcW w:w="1561" w:type="dxa"/>
                  <w:vAlign w:val="center"/>
                </w:tcPr>
                <w:p>
                  <w:pPr>
                    <w:jc w:val="center"/>
                    <w:rPr>
                      <w:rFonts w:ascii="Times New Roman" w:hAnsi="Times New Roman"/>
                      <w:b/>
                      <w:bCs/>
                      <w:szCs w:val="21"/>
                    </w:rPr>
                  </w:pPr>
                  <w:r>
                    <w:rPr>
                      <w:rFonts w:ascii="Times New Roman" w:hAnsi="Times New Roman"/>
                      <w:b/>
                      <w:bCs/>
                      <w:szCs w:val="21"/>
                    </w:rPr>
                    <w:t>排放浓度mg/m</w:t>
                  </w:r>
                  <w:r>
                    <w:rPr>
                      <w:rFonts w:ascii="Times New Roman" w:hAnsi="Times New Roman"/>
                      <w:b/>
                      <w:bCs/>
                      <w:szCs w:val="21"/>
                      <w:vertAlign w:val="superscript"/>
                    </w:rPr>
                    <w:t>3</w:t>
                  </w:r>
                </w:p>
              </w:tc>
              <w:tc>
                <w:tcPr>
                  <w:tcW w:w="1432" w:type="dxa"/>
                  <w:vAlign w:val="center"/>
                </w:tcPr>
                <w:p>
                  <w:pPr>
                    <w:jc w:val="center"/>
                    <w:rPr>
                      <w:rFonts w:ascii="Times New Roman" w:hAnsi="Times New Roman"/>
                      <w:b/>
                      <w:bCs/>
                      <w:szCs w:val="21"/>
                    </w:rPr>
                  </w:pPr>
                  <w:r>
                    <w:rPr>
                      <w:rFonts w:ascii="Times New Roman" w:hAnsi="Times New Roman"/>
                      <w:b/>
                      <w:bCs/>
                      <w:szCs w:val="21"/>
                    </w:rPr>
                    <w:t>排放速率kg/h</w:t>
                  </w:r>
                </w:p>
              </w:tc>
              <w:tc>
                <w:tcPr>
                  <w:tcW w:w="1429" w:type="dxa"/>
                  <w:vAlign w:val="center"/>
                </w:tcPr>
                <w:p>
                  <w:pPr>
                    <w:jc w:val="center"/>
                    <w:rPr>
                      <w:rFonts w:ascii="Times New Roman" w:hAnsi="Times New Roman"/>
                      <w:b/>
                      <w:bCs/>
                      <w:szCs w:val="21"/>
                    </w:rPr>
                  </w:pPr>
                  <w:r>
                    <w:rPr>
                      <w:rFonts w:ascii="Times New Roman" w:hAnsi="Times New Roman"/>
                      <w:b/>
                      <w:bCs/>
                      <w:szCs w:val="21"/>
                    </w:rPr>
                    <w:t>排放量t/a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60" w:type="dxa"/>
                  <w:vMerge w:val="restart"/>
                  <w:vAlign w:val="center"/>
                </w:tcPr>
                <w:p>
                  <w:pPr>
                    <w:jc w:val="center"/>
                    <w:rPr>
                      <w:rFonts w:ascii="Times New Roman" w:hAnsi="Times New Roman"/>
                      <w:b/>
                      <w:szCs w:val="21"/>
                    </w:rPr>
                  </w:pPr>
                  <w:r>
                    <w:rPr>
                      <w:rFonts w:hint="eastAsia" w:ascii="Times New Roman" w:hAnsi="Times New Roman"/>
                      <w:szCs w:val="21"/>
                    </w:rPr>
                    <w:t>1#车间</w:t>
                  </w:r>
                </w:p>
              </w:tc>
              <w:tc>
                <w:tcPr>
                  <w:tcW w:w="1427" w:type="dxa"/>
                  <w:vMerge w:val="restart"/>
                  <w:vAlign w:val="center"/>
                </w:tcPr>
                <w:p>
                  <w:pPr>
                    <w:jc w:val="center"/>
                    <w:rPr>
                      <w:rFonts w:ascii="Times New Roman" w:hAnsi="Times New Roman"/>
                      <w:szCs w:val="21"/>
                    </w:rPr>
                  </w:pPr>
                  <w:r>
                    <w:rPr>
                      <w:rFonts w:hint="eastAsia" w:ascii="Times New Roman" w:hAnsi="Times New Roman"/>
                      <w:szCs w:val="21"/>
                    </w:rPr>
                    <w:t>1#车间DA101排口</w:t>
                  </w:r>
                </w:p>
              </w:tc>
              <w:tc>
                <w:tcPr>
                  <w:tcW w:w="1424" w:type="dxa"/>
                  <w:vAlign w:val="center"/>
                </w:tcPr>
                <w:p>
                  <w:pPr>
                    <w:jc w:val="center"/>
                    <w:rPr>
                      <w:rFonts w:ascii="Times New Roman" w:hAnsi="Times New Roman"/>
                      <w:szCs w:val="21"/>
                    </w:rPr>
                  </w:pPr>
                  <w:r>
                    <w:rPr>
                      <w:rFonts w:ascii="Times New Roman" w:hAnsi="Times New Roman"/>
                      <w:szCs w:val="21"/>
                    </w:rPr>
                    <w:t>颗粒物</w:t>
                  </w:r>
                </w:p>
              </w:tc>
              <w:tc>
                <w:tcPr>
                  <w:tcW w:w="1561" w:type="dxa"/>
                  <w:vAlign w:val="center"/>
                </w:tcPr>
                <w:p>
                  <w:pPr>
                    <w:jc w:val="center"/>
                    <w:rPr>
                      <w:rFonts w:ascii="Times New Roman" w:hAnsi="Times New Roman"/>
                      <w:bCs/>
                      <w:szCs w:val="21"/>
                    </w:rPr>
                  </w:pPr>
                  <w:r>
                    <w:rPr>
                      <w:rFonts w:hint="eastAsia" w:ascii="Times New Roman" w:hAnsi="Times New Roman"/>
                      <w:bCs/>
                      <w:szCs w:val="21"/>
                    </w:rPr>
                    <w:t>1.7</w:t>
                  </w:r>
                </w:p>
              </w:tc>
              <w:tc>
                <w:tcPr>
                  <w:tcW w:w="1432" w:type="dxa"/>
                  <w:vAlign w:val="center"/>
                </w:tcPr>
                <w:p>
                  <w:pPr>
                    <w:jc w:val="center"/>
                    <w:rPr>
                      <w:rFonts w:ascii="Times New Roman" w:hAnsi="Times New Roman"/>
                      <w:bCs/>
                      <w:szCs w:val="21"/>
                    </w:rPr>
                  </w:pPr>
                  <w:r>
                    <w:rPr>
                      <w:rFonts w:hint="eastAsia" w:ascii="Times New Roman" w:hAnsi="Times New Roman"/>
                      <w:bCs/>
                      <w:szCs w:val="21"/>
                    </w:rPr>
                    <w:t>5.42</w:t>
                  </w:r>
                  <w:r>
                    <w:rPr>
                      <w:rFonts w:ascii="Times New Roman" w:hAnsi="Times New Roman"/>
                      <w:bCs/>
                      <w:szCs w:val="21"/>
                    </w:rPr>
                    <w:t>×10</w:t>
                  </w:r>
                  <w:r>
                    <w:rPr>
                      <w:rFonts w:ascii="Times New Roman" w:hAnsi="Times New Roman"/>
                      <w:bCs/>
                      <w:szCs w:val="21"/>
                      <w:vertAlign w:val="superscript"/>
                    </w:rPr>
                    <w:t>-</w:t>
                  </w:r>
                  <w:r>
                    <w:rPr>
                      <w:rFonts w:hint="eastAsia" w:ascii="Times New Roman" w:hAnsi="Times New Roman"/>
                      <w:bCs/>
                      <w:szCs w:val="21"/>
                      <w:vertAlign w:val="superscript"/>
                    </w:rPr>
                    <w:t>3</w:t>
                  </w:r>
                </w:p>
              </w:tc>
              <w:tc>
                <w:tcPr>
                  <w:tcW w:w="1429" w:type="dxa"/>
                  <w:vAlign w:val="center"/>
                </w:tcPr>
                <w:p>
                  <w:pPr>
                    <w:jc w:val="center"/>
                    <w:rPr>
                      <w:rFonts w:ascii="Times New Roman" w:hAnsi="Times New Roman"/>
                      <w:bCs/>
                      <w:szCs w:val="21"/>
                    </w:rPr>
                  </w:pPr>
                  <w:r>
                    <w:rPr>
                      <w:rFonts w:hint="eastAsia" w:ascii="Times New Roman" w:hAnsi="Times New Roman"/>
                      <w:bCs/>
                      <w:szCs w:val="21"/>
                    </w:rPr>
                    <w:t>0.027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60" w:type="dxa"/>
                  <w:vMerge w:val="continue"/>
                  <w:vAlign w:val="center"/>
                </w:tcPr>
                <w:p>
                  <w:pPr>
                    <w:jc w:val="center"/>
                    <w:rPr>
                      <w:rFonts w:ascii="Times New Roman" w:hAnsi="Times New Roman"/>
                      <w:szCs w:val="21"/>
                    </w:rPr>
                  </w:pPr>
                </w:p>
              </w:tc>
              <w:tc>
                <w:tcPr>
                  <w:tcW w:w="1427" w:type="dxa"/>
                  <w:vMerge w:val="continue"/>
                  <w:vAlign w:val="center"/>
                </w:tcPr>
                <w:p>
                  <w:pPr>
                    <w:jc w:val="center"/>
                    <w:rPr>
                      <w:rFonts w:ascii="Times New Roman" w:hAnsi="Times New Roman"/>
                      <w:szCs w:val="21"/>
                    </w:rPr>
                  </w:pPr>
                </w:p>
              </w:tc>
              <w:tc>
                <w:tcPr>
                  <w:tcW w:w="1424" w:type="dxa"/>
                  <w:vAlign w:val="center"/>
                </w:tcPr>
                <w:p>
                  <w:pPr>
                    <w:jc w:val="center"/>
                    <w:rPr>
                      <w:rFonts w:ascii="Times New Roman" w:hAnsi="Times New Roman"/>
                      <w:szCs w:val="21"/>
                    </w:rPr>
                  </w:pPr>
                  <w:r>
                    <w:rPr>
                      <w:rFonts w:hint="eastAsia" w:ascii="Times New Roman" w:hAnsi="Times New Roman"/>
                      <w:szCs w:val="21"/>
                    </w:rPr>
                    <w:t>NO</w:t>
                  </w:r>
                  <w:r>
                    <w:rPr>
                      <w:rFonts w:hint="eastAsia" w:ascii="Times New Roman" w:hAnsi="Times New Roman"/>
                      <w:szCs w:val="21"/>
                      <w:vertAlign w:val="subscript"/>
                    </w:rPr>
                    <w:t>X</w:t>
                  </w:r>
                </w:p>
              </w:tc>
              <w:tc>
                <w:tcPr>
                  <w:tcW w:w="1561" w:type="dxa"/>
                  <w:vAlign w:val="center"/>
                </w:tcPr>
                <w:p>
                  <w:pPr>
                    <w:jc w:val="center"/>
                    <w:rPr>
                      <w:rFonts w:ascii="Times New Roman" w:hAnsi="Times New Roman"/>
                      <w:bCs/>
                      <w:szCs w:val="21"/>
                    </w:rPr>
                  </w:pPr>
                  <w:r>
                    <w:rPr>
                      <w:rFonts w:hint="eastAsia" w:ascii="Times New Roman" w:hAnsi="Times New Roman"/>
                      <w:bCs/>
                      <w:szCs w:val="21"/>
                    </w:rPr>
                    <w:t>ND</w:t>
                  </w:r>
                </w:p>
              </w:tc>
              <w:tc>
                <w:tcPr>
                  <w:tcW w:w="1432" w:type="dxa"/>
                  <w:vAlign w:val="center"/>
                </w:tcPr>
                <w:p>
                  <w:pPr>
                    <w:jc w:val="center"/>
                    <w:rPr>
                      <w:rFonts w:ascii="Times New Roman" w:hAnsi="Times New Roman"/>
                      <w:bCs/>
                      <w:szCs w:val="21"/>
                    </w:rPr>
                  </w:pPr>
                  <w:r>
                    <w:rPr>
                      <w:rFonts w:hint="eastAsia" w:ascii="Times New Roman" w:hAnsi="Times New Roman"/>
                      <w:bCs/>
                      <w:szCs w:val="21"/>
                    </w:rPr>
                    <w:t>/</w:t>
                  </w:r>
                </w:p>
              </w:tc>
              <w:tc>
                <w:tcPr>
                  <w:tcW w:w="1429" w:type="dxa"/>
                  <w:vAlign w:val="center"/>
                </w:tcPr>
                <w:p>
                  <w:pPr>
                    <w:jc w:val="center"/>
                    <w:rPr>
                      <w:rFonts w:ascii="Times New Roman" w:hAnsi="Times New Roman"/>
                      <w:bCs/>
                      <w:szCs w:val="21"/>
                    </w:rPr>
                  </w:pPr>
                  <w:r>
                    <w:rPr>
                      <w:rFonts w:hint="eastAsia" w:ascii="Times New Roman" w:hAnsi="Times New Roman"/>
                      <w:bCs/>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60" w:type="dxa"/>
                  <w:vMerge w:val="continue"/>
                  <w:vAlign w:val="center"/>
                </w:tcPr>
                <w:p>
                  <w:pPr>
                    <w:jc w:val="center"/>
                    <w:rPr>
                      <w:rFonts w:ascii="Times New Roman" w:hAnsi="Times New Roman"/>
                      <w:szCs w:val="21"/>
                    </w:rPr>
                  </w:pPr>
                </w:p>
              </w:tc>
              <w:tc>
                <w:tcPr>
                  <w:tcW w:w="1427" w:type="dxa"/>
                  <w:vMerge w:val="restart"/>
                  <w:vAlign w:val="center"/>
                </w:tcPr>
                <w:p>
                  <w:pPr>
                    <w:jc w:val="center"/>
                    <w:rPr>
                      <w:rFonts w:ascii="Times New Roman" w:hAnsi="Times New Roman"/>
                      <w:szCs w:val="21"/>
                    </w:rPr>
                  </w:pPr>
                  <w:r>
                    <w:rPr>
                      <w:rFonts w:hint="eastAsia" w:ascii="Times New Roman" w:hAnsi="Times New Roman"/>
                      <w:szCs w:val="21"/>
                    </w:rPr>
                    <w:t>1#车间DA102排口</w:t>
                  </w:r>
                </w:p>
              </w:tc>
              <w:tc>
                <w:tcPr>
                  <w:tcW w:w="1424" w:type="dxa"/>
                  <w:vAlign w:val="center"/>
                </w:tcPr>
                <w:p>
                  <w:pPr>
                    <w:jc w:val="center"/>
                    <w:rPr>
                      <w:rFonts w:ascii="Times New Roman" w:hAnsi="Times New Roman"/>
                      <w:szCs w:val="21"/>
                    </w:rPr>
                  </w:pPr>
                  <w:r>
                    <w:rPr>
                      <w:rFonts w:ascii="Times New Roman" w:hAnsi="Times New Roman"/>
                      <w:szCs w:val="21"/>
                    </w:rPr>
                    <w:t>颗粒物</w:t>
                  </w:r>
                </w:p>
              </w:tc>
              <w:tc>
                <w:tcPr>
                  <w:tcW w:w="1561" w:type="dxa"/>
                  <w:vAlign w:val="center"/>
                </w:tcPr>
                <w:p>
                  <w:pPr>
                    <w:jc w:val="center"/>
                    <w:rPr>
                      <w:rFonts w:ascii="Times New Roman" w:hAnsi="Times New Roman"/>
                      <w:bCs/>
                      <w:szCs w:val="21"/>
                    </w:rPr>
                  </w:pPr>
                  <w:r>
                    <w:rPr>
                      <w:rFonts w:hint="eastAsia" w:ascii="Times New Roman" w:hAnsi="Times New Roman"/>
                      <w:bCs/>
                      <w:szCs w:val="21"/>
                    </w:rPr>
                    <w:t>2.3</w:t>
                  </w:r>
                </w:p>
              </w:tc>
              <w:tc>
                <w:tcPr>
                  <w:tcW w:w="1432" w:type="dxa"/>
                  <w:vAlign w:val="center"/>
                </w:tcPr>
                <w:p>
                  <w:pPr>
                    <w:jc w:val="center"/>
                    <w:rPr>
                      <w:rFonts w:ascii="Times New Roman" w:hAnsi="Times New Roman"/>
                      <w:bCs/>
                      <w:szCs w:val="21"/>
                    </w:rPr>
                  </w:pPr>
                  <w:r>
                    <w:rPr>
                      <w:rFonts w:hint="eastAsia" w:ascii="Times New Roman" w:hAnsi="Times New Roman"/>
                      <w:bCs/>
                      <w:szCs w:val="21"/>
                    </w:rPr>
                    <w:t>1.46</w:t>
                  </w:r>
                  <w:r>
                    <w:rPr>
                      <w:rFonts w:ascii="Times New Roman" w:hAnsi="Times New Roman"/>
                      <w:bCs/>
                      <w:szCs w:val="21"/>
                    </w:rPr>
                    <w:t>×10</w:t>
                  </w:r>
                  <w:r>
                    <w:rPr>
                      <w:rFonts w:ascii="Times New Roman" w:hAnsi="Times New Roman"/>
                      <w:bCs/>
                      <w:szCs w:val="21"/>
                      <w:vertAlign w:val="superscript"/>
                    </w:rPr>
                    <w:t>-2</w:t>
                  </w:r>
                </w:p>
              </w:tc>
              <w:tc>
                <w:tcPr>
                  <w:tcW w:w="1429" w:type="dxa"/>
                  <w:vAlign w:val="center"/>
                </w:tcPr>
                <w:p>
                  <w:pPr>
                    <w:jc w:val="center"/>
                    <w:rPr>
                      <w:rFonts w:ascii="Times New Roman" w:hAnsi="Times New Roman"/>
                      <w:bCs/>
                      <w:szCs w:val="21"/>
                    </w:rPr>
                  </w:pPr>
                  <w:r>
                    <w:rPr>
                      <w:rFonts w:ascii="Times New Roman" w:hAnsi="Times New Roman"/>
                      <w:bCs/>
                      <w:szCs w:val="21"/>
                    </w:rPr>
                    <w:t>0.</w:t>
                  </w:r>
                  <w:r>
                    <w:rPr>
                      <w:rFonts w:hint="eastAsia" w:ascii="Times New Roman" w:hAnsi="Times New Roman"/>
                      <w:bCs/>
                      <w:szCs w:val="21"/>
                    </w:rPr>
                    <w:t>073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1360" w:type="dxa"/>
                  <w:vMerge w:val="continue"/>
                  <w:vAlign w:val="center"/>
                </w:tcPr>
                <w:p>
                  <w:pPr>
                    <w:jc w:val="center"/>
                    <w:rPr>
                      <w:rFonts w:ascii="Times New Roman" w:hAnsi="Times New Roman"/>
                      <w:szCs w:val="21"/>
                    </w:rPr>
                  </w:pPr>
                </w:p>
              </w:tc>
              <w:tc>
                <w:tcPr>
                  <w:tcW w:w="1427" w:type="dxa"/>
                  <w:vMerge w:val="continue"/>
                  <w:vAlign w:val="center"/>
                </w:tcPr>
                <w:p>
                  <w:pPr>
                    <w:jc w:val="center"/>
                    <w:rPr>
                      <w:rFonts w:ascii="Times New Roman" w:hAnsi="Times New Roman"/>
                      <w:szCs w:val="21"/>
                    </w:rPr>
                  </w:pPr>
                </w:p>
              </w:tc>
              <w:tc>
                <w:tcPr>
                  <w:tcW w:w="1424" w:type="dxa"/>
                  <w:vAlign w:val="center"/>
                </w:tcPr>
                <w:p>
                  <w:pPr>
                    <w:jc w:val="center"/>
                    <w:rPr>
                      <w:rFonts w:ascii="Times New Roman" w:hAnsi="Times New Roman"/>
                      <w:szCs w:val="21"/>
                    </w:rPr>
                  </w:pPr>
                  <w:r>
                    <w:rPr>
                      <w:rFonts w:hint="eastAsia" w:ascii="Times New Roman" w:hAnsi="Times New Roman"/>
                      <w:szCs w:val="21"/>
                    </w:rPr>
                    <w:t>NO</w:t>
                  </w:r>
                  <w:r>
                    <w:rPr>
                      <w:rFonts w:hint="eastAsia" w:ascii="Times New Roman" w:hAnsi="Times New Roman"/>
                      <w:szCs w:val="21"/>
                      <w:vertAlign w:val="subscript"/>
                    </w:rPr>
                    <w:t>X</w:t>
                  </w:r>
                </w:p>
              </w:tc>
              <w:tc>
                <w:tcPr>
                  <w:tcW w:w="1561" w:type="dxa"/>
                  <w:vAlign w:val="center"/>
                </w:tcPr>
                <w:p>
                  <w:pPr>
                    <w:jc w:val="center"/>
                    <w:rPr>
                      <w:rFonts w:ascii="Times New Roman" w:hAnsi="Times New Roman"/>
                      <w:bCs/>
                      <w:szCs w:val="21"/>
                    </w:rPr>
                  </w:pPr>
                  <w:r>
                    <w:rPr>
                      <w:rFonts w:hint="eastAsia" w:ascii="Times New Roman" w:hAnsi="Times New Roman"/>
                      <w:bCs/>
                      <w:szCs w:val="21"/>
                    </w:rPr>
                    <w:t>ND</w:t>
                  </w:r>
                </w:p>
              </w:tc>
              <w:tc>
                <w:tcPr>
                  <w:tcW w:w="1432" w:type="dxa"/>
                  <w:vAlign w:val="center"/>
                </w:tcPr>
                <w:p>
                  <w:pPr>
                    <w:jc w:val="center"/>
                    <w:rPr>
                      <w:rFonts w:ascii="Times New Roman" w:hAnsi="Times New Roman"/>
                      <w:bCs/>
                      <w:szCs w:val="21"/>
                    </w:rPr>
                  </w:pPr>
                  <w:r>
                    <w:rPr>
                      <w:rFonts w:hint="eastAsia" w:ascii="Times New Roman" w:hAnsi="Times New Roman"/>
                      <w:bCs/>
                      <w:szCs w:val="21"/>
                    </w:rPr>
                    <w:t>/</w:t>
                  </w:r>
                </w:p>
              </w:tc>
              <w:tc>
                <w:tcPr>
                  <w:tcW w:w="1429" w:type="dxa"/>
                  <w:vAlign w:val="center"/>
                </w:tcPr>
                <w:p>
                  <w:pPr>
                    <w:jc w:val="center"/>
                    <w:rPr>
                      <w:rFonts w:ascii="Times New Roman" w:hAnsi="Times New Roman"/>
                      <w:bCs/>
                      <w:szCs w:val="21"/>
                    </w:rPr>
                  </w:pPr>
                  <w:r>
                    <w:rPr>
                      <w:rFonts w:hint="eastAsia" w:ascii="Times New Roman" w:hAnsi="Times New Roman"/>
                      <w:bCs/>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60" w:type="dxa"/>
                  <w:vMerge w:val="continue"/>
                  <w:vAlign w:val="center"/>
                </w:tcPr>
                <w:p>
                  <w:pPr>
                    <w:jc w:val="center"/>
                    <w:rPr>
                      <w:rFonts w:ascii="Times New Roman" w:hAnsi="Times New Roman"/>
                      <w:szCs w:val="21"/>
                    </w:rPr>
                  </w:pPr>
                </w:p>
              </w:tc>
              <w:tc>
                <w:tcPr>
                  <w:tcW w:w="1427" w:type="dxa"/>
                  <w:vMerge w:val="restart"/>
                  <w:vAlign w:val="center"/>
                </w:tcPr>
                <w:p>
                  <w:pPr>
                    <w:jc w:val="center"/>
                    <w:rPr>
                      <w:rFonts w:ascii="Times New Roman" w:hAnsi="Times New Roman"/>
                      <w:szCs w:val="21"/>
                    </w:rPr>
                  </w:pPr>
                  <w:r>
                    <w:rPr>
                      <w:rFonts w:hint="eastAsia" w:ascii="Times New Roman" w:hAnsi="Times New Roman"/>
                      <w:szCs w:val="21"/>
                    </w:rPr>
                    <w:t>1#车间DA103排口</w:t>
                  </w:r>
                </w:p>
              </w:tc>
              <w:tc>
                <w:tcPr>
                  <w:tcW w:w="1424" w:type="dxa"/>
                  <w:vAlign w:val="center"/>
                </w:tcPr>
                <w:p>
                  <w:pPr>
                    <w:jc w:val="center"/>
                    <w:rPr>
                      <w:rFonts w:ascii="Times New Roman" w:hAnsi="Times New Roman"/>
                      <w:szCs w:val="21"/>
                    </w:rPr>
                  </w:pPr>
                  <w:r>
                    <w:rPr>
                      <w:rFonts w:ascii="Times New Roman" w:hAnsi="Times New Roman"/>
                      <w:szCs w:val="21"/>
                    </w:rPr>
                    <w:t>颗粒物</w:t>
                  </w:r>
                </w:p>
              </w:tc>
              <w:tc>
                <w:tcPr>
                  <w:tcW w:w="1561" w:type="dxa"/>
                  <w:vAlign w:val="center"/>
                </w:tcPr>
                <w:p>
                  <w:pPr>
                    <w:jc w:val="center"/>
                    <w:rPr>
                      <w:rFonts w:ascii="Times New Roman" w:hAnsi="Times New Roman"/>
                      <w:bCs/>
                      <w:szCs w:val="21"/>
                    </w:rPr>
                  </w:pPr>
                  <w:r>
                    <w:rPr>
                      <w:rFonts w:hint="eastAsia" w:ascii="Times New Roman" w:hAnsi="Times New Roman"/>
                      <w:bCs/>
                      <w:szCs w:val="21"/>
                    </w:rPr>
                    <w:t>1.9</w:t>
                  </w:r>
                </w:p>
              </w:tc>
              <w:tc>
                <w:tcPr>
                  <w:tcW w:w="1432" w:type="dxa"/>
                  <w:vAlign w:val="center"/>
                </w:tcPr>
                <w:p>
                  <w:pPr>
                    <w:jc w:val="center"/>
                    <w:rPr>
                      <w:rFonts w:ascii="Times New Roman" w:hAnsi="Times New Roman"/>
                      <w:bCs/>
                      <w:szCs w:val="21"/>
                    </w:rPr>
                  </w:pPr>
                  <w:r>
                    <w:rPr>
                      <w:rFonts w:hint="eastAsia" w:ascii="Times New Roman" w:hAnsi="Times New Roman"/>
                      <w:bCs/>
                      <w:szCs w:val="21"/>
                    </w:rPr>
                    <w:t>2.49</w:t>
                  </w:r>
                  <w:r>
                    <w:rPr>
                      <w:rFonts w:ascii="Times New Roman" w:hAnsi="Times New Roman"/>
                      <w:bCs/>
                      <w:szCs w:val="21"/>
                    </w:rPr>
                    <w:t>×10</w:t>
                  </w:r>
                  <w:r>
                    <w:rPr>
                      <w:rFonts w:ascii="Times New Roman" w:hAnsi="Times New Roman"/>
                      <w:bCs/>
                      <w:szCs w:val="21"/>
                      <w:vertAlign w:val="superscript"/>
                    </w:rPr>
                    <w:t>-2</w:t>
                  </w:r>
                </w:p>
              </w:tc>
              <w:tc>
                <w:tcPr>
                  <w:tcW w:w="1429" w:type="dxa"/>
                  <w:vAlign w:val="center"/>
                </w:tcPr>
                <w:p>
                  <w:pPr>
                    <w:jc w:val="center"/>
                    <w:rPr>
                      <w:rFonts w:ascii="Times New Roman" w:hAnsi="Times New Roman"/>
                      <w:bCs/>
                      <w:szCs w:val="21"/>
                    </w:rPr>
                  </w:pPr>
                  <w:r>
                    <w:rPr>
                      <w:rFonts w:hint="eastAsia" w:ascii="Times New Roman" w:hAnsi="Times New Roman"/>
                      <w:bCs/>
                      <w:szCs w:val="21"/>
                    </w:rPr>
                    <w:t>0.124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1360" w:type="dxa"/>
                  <w:vMerge w:val="continue"/>
                  <w:vAlign w:val="center"/>
                </w:tcPr>
                <w:p>
                  <w:pPr>
                    <w:jc w:val="center"/>
                    <w:rPr>
                      <w:rFonts w:ascii="Times New Roman" w:hAnsi="Times New Roman"/>
                      <w:szCs w:val="21"/>
                    </w:rPr>
                  </w:pPr>
                </w:p>
              </w:tc>
              <w:tc>
                <w:tcPr>
                  <w:tcW w:w="1427" w:type="dxa"/>
                  <w:vMerge w:val="continue"/>
                  <w:vAlign w:val="center"/>
                </w:tcPr>
                <w:p>
                  <w:pPr>
                    <w:jc w:val="center"/>
                    <w:rPr>
                      <w:rFonts w:ascii="Times New Roman" w:hAnsi="Times New Roman"/>
                      <w:szCs w:val="21"/>
                    </w:rPr>
                  </w:pPr>
                </w:p>
              </w:tc>
              <w:tc>
                <w:tcPr>
                  <w:tcW w:w="1424" w:type="dxa"/>
                  <w:vAlign w:val="center"/>
                </w:tcPr>
                <w:p>
                  <w:pPr>
                    <w:jc w:val="center"/>
                    <w:rPr>
                      <w:rFonts w:ascii="Times New Roman" w:hAnsi="Times New Roman"/>
                      <w:szCs w:val="21"/>
                    </w:rPr>
                  </w:pPr>
                  <w:r>
                    <w:rPr>
                      <w:rFonts w:hint="eastAsia" w:ascii="Times New Roman" w:hAnsi="Times New Roman"/>
                      <w:szCs w:val="21"/>
                    </w:rPr>
                    <w:t>NO</w:t>
                  </w:r>
                  <w:r>
                    <w:rPr>
                      <w:rFonts w:hint="eastAsia" w:ascii="Times New Roman" w:hAnsi="Times New Roman"/>
                      <w:szCs w:val="21"/>
                      <w:vertAlign w:val="subscript"/>
                    </w:rPr>
                    <w:t>X</w:t>
                  </w:r>
                </w:p>
              </w:tc>
              <w:tc>
                <w:tcPr>
                  <w:tcW w:w="1561" w:type="dxa"/>
                  <w:vAlign w:val="center"/>
                </w:tcPr>
                <w:p>
                  <w:pPr>
                    <w:jc w:val="center"/>
                    <w:rPr>
                      <w:rFonts w:ascii="Times New Roman" w:hAnsi="Times New Roman"/>
                      <w:bCs/>
                      <w:szCs w:val="21"/>
                    </w:rPr>
                  </w:pPr>
                  <w:r>
                    <w:rPr>
                      <w:rFonts w:hint="eastAsia" w:ascii="Times New Roman" w:hAnsi="Times New Roman"/>
                      <w:bCs/>
                      <w:szCs w:val="21"/>
                    </w:rPr>
                    <w:t>ND</w:t>
                  </w:r>
                </w:p>
              </w:tc>
              <w:tc>
                <w:tcPr>
                  <w:tcW w:w="1432" w:type="dxa"/>
                  <w:vAlign w:val="center"/>
                </w:tcPr>
                <w:p>
                  <w:pPr>
                    <w:jc w:val="center"/>
                    <w:rPr>
                      <w:rFonts w:ascii="Times New Roman" w:hAnsi="Times New Roman"/>
                      <w:bCs/>
                      <w:szCs w:val="21"/>
                    </w:rPr>
                  </w:pPr>
                  <w:r>
                    <w:rPr>
                      <w:rFonts w:hint="eastAsia" w:ascii="Times New Roman" w:hAnsi="Times New Roman"/>
                      <w:bCs/>
                      <w:szCs w:val="21"/>
                    </w:rPr>
                    <w:t>/</w:t>
                  </w:r>
                </w:p>
              </w:tc>
              <w:tc>
                <w:tcPr>
                  <w:tcW w:w="1429" w:type="dxa"/>
                  <w:vAlign w:val="center"/>
                </w:tcPr>
                <w:p>
                  <w:pPr>
                    <w:jc w:val="center"/>
                    <w:rPr>
                      <w:rFonts w:ascii="Times New Roman" w:hAnsi="Times New Roman"/>
                      <w:bCs/>
                      <w:szCs w:val="21"/>
                    </w:rPr>
                  </w:pPr>
                  <w:r>
                    <w:rPr>
                      <w:rFonts w:hint="eastAsia" w:ascii="Times New Roman" w:hAnsi="Times New Roman"/>
                      <w:bCs/>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60" w:type="dxa"/>
                  <w:vMerge w:val="restart"/>
                  <w:vAlign w:val="center"/>
                </w:tcPr>
                <w:p>
                  <w:pPr>
                    <w:jc w:val="center"/>
                    <w:rPr>
                      <w:rFonts w:ascii="Times New Roman" w:hAnsi="Times New Roman"/>
                      <w:szCs w:val="21"/>
                    </w:rPr>
                  </w:pPr>
                  <w:r>
                    <w:rPr>
                      <w:rFonts w:hint="eastAsia" w:ascii="Times New Roman" w:hAnsi="Times New Roman"/>
                      <w:szCs w:val="21"/>
                    </w:rPr>
                    <w:t>3#车间</w:t>
                  </w:r>
                </w:p>
              </w:tc>
              <w:tc>
                <w:tcPr>
                  <w:tcW w:w="1427" w:type="dxa"/>
                  <w:vAlign w:val="center"/>
                </w:tcPr>
                <w:p>
                  <w:pPr>
                    <w:jc w:val="center"/>
                    <w:rPr>
                      <w:rFonts w:ascii="Times New Roman" w:hAnsi="Times New Roman"/>
                      <w:szCs w:val="21"/>
                    </w:rPr>
                  </w:pPr>
                  <w:r>
                    <w:rPr>
                      <w:rFonts w:hint="eastAsia" w:ascii="Times New Roman" w:hAnsi="Times New Roman"/>
                      <w:szCs w:val="21"/>
                    </w:rPr>
                    <w:t>3#车间DA301排口</w:t>
                  </w:r>
                </w:p>
              </w:tc>
              <w:tc>
                <w:tcPr>
                  <w:tcW w:w="1424" w:type="dxa"/>
                  <w:vAlign w:val="center"/>
                </w:tcPr>
                <w:p>
                  <w:pPr>
                    <w:jc w:val="center"/>
                    <w:rPr>
                      <w:rFonts w:ascii="Times New Roman" w:hAnsi="Times New Roman"/>
                      <w:szCs w:val="21"/>
                    </w:rPr>
                  </w:pPr>
                  <w:r>
                    <w:rPr>
                      <w:rFonts w:ascii="Times New Roman" w:hAnsi="Times New Roman"/>
                      <w:szCs w:val="21"/>
                    </w:rPr>
                    <w:t>颗粒物</w:t>
                  </w:r>
                </w:p>
              </w:tc>
              <w:tc>
                <w:tcPr>
                  <w:tcW w:w="1561" w:type="dxa"/>
                  <w:vAlign w:val="center"/>
                </w:tcPr>
                <w:p>
                  <w:pPr>
                    <w:jc w:val="center"/>
                    <w:rPr>
                      <w:rFonts w:ascii="Times New Roman" w:hAnsi="Times New Roman"/>
                      <w:bCs/>
                      <w:szCs w:val="21"/>
                    </w:rPr>
                  </w:pPr>
                  <w:r>
                    <w:rPr>
                      <w:rFonts w:hint="eastAsia" w:ascii="Times New Roman" w:hAnsi="Times New Roman"/>
                      <w:bCs/>
                      <w:szCs w:val="21"/>
                    </w:rPr>
                    <w:t>2.1</w:t>
                  </w:r>
                </w:p>
              </w:tc>
              <w:tc>
                <w:tcPr>
                  <w:tcW w:w="1432" w:type="dxa"/>
                  <w:vAlign w:val="center"/>
                </w:tcPr>
                <w:p>
                  <w:pPr>
                    <w:jc w:val="center"/>
                    <w:rPr>
                      <w:rFonts w:ascii="Times New Roman" w:hAnsi="Times New Roman"/>
                      <w:bCs/>
                      <w:szCs w:val="21"/>
                    </w:rPr>
                  </w:pPr>
                  <w:r>
                    <w:rPr>
                      <w:rFonts w:hint="eastAsia" w:ascii="Times New Roman" w:hAnsi="Times New Roman"/>
                      <w:bCs/>
                      <w:szCs w:val="21"/>
                    </w:rPr>
                    <w:t>1.75</w:t>
                  </w:r>
                  <w:r>
                    <w:rPr>
                      <w:rFonts w:ascii="Times New Roman" w:hAnsi="Times New Roman"/>
                      <w:bCs/>
                      <w:szCs w:val="21"/>
                    </w:rPr>
                    <w:t>×10</w:t>
                  </w:r>
                  <w:r>
                    <w:rPr>
                      <w:rFonts w:ascii="Times New Roman" w:hAnsi="Times New Roman"/>
                      <w:bCs/>
                      <w:szCs w:val="21"/>
                      <w:vertAlign w:val="superscript"/>
                    </w:rPr>
                    <w:t>-2</w:t>
                  </w:r>
                </w:p>
              </w:tc>
              <w:tc>
                <w:tcPr>
                  <w:tcW w:w="1429" w:type="dxa"/>
                  <w:vAlign w:val="center"/>
                </w:tcPr>
                <w:p>
                  <w:pPr>
                    <w:jc w:val="center"/>
                    <w:rPr>
                      <w:rFonts w:ascii="Times New Roman" w:hAnsi="Times New Roman"/>
                      <w:bCs/>
                      <w:szCs w:val="21"/>
                    </w:rPr>
                  </w:pPr>
                  <w:r>
                    <w:rPr>
                      <w:rFonts w:hint="eastAsia" w:ascii="Times New Roman" w:hAnsi="Times New Roman"/>
                      <w:bCs/>
                      <w:szCs w:val="21"/>
                    </w:rPr>
                    <w:t>0.087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1360" w:type="dxa"/>
                  <w:vMerge w:val="continue"/>
                  <w:vAlign w:val="center"/>
                </w:tcPr>
                <w:p>
                  <w:pPr>
                    <w:jc w:val="center"/>
                    <w:rPr>
                      <w:rFonts w:ascii="Times New Roman" w:hAnsi="Times New Roman"/>
                      <w:szCs w:val="21"/>
                    </w:rPr>
                  </w:pPr>
                </w:p>
              </w:tc>
              <w:tc>
                <w:tcPr>
                  <w:tcW w:w="1427" w:type="dxa"/>
                  <w:vAlign w:val="center"/>
                </w:tcPr>
                <w:p>
                  <w:pPr>
                    <w:jc w:val="center"/>
                    <w:rPr>
                      <w:rFonts w:ascii="Times New Roman" w:hAnsi="Times New Roman"/>
                      <w:szCs w:val="21"/>
                    </w:rPr>
                  </w:pPr>
                  <w:r>
                    <w:rPr>
                      <w:rFonts w:hint="eastAsia" w:ascii="Times New Roman" w:hAnsi="Times New Roman"/>
                      <w:szCs w:val="21"/>
                    </w:rPr>
                    <w:t>3#车间DA302排口</w:t>
                  </w:r>
                </w:p>
              </w:tc>
              <w:tc>
                <w:tcPr>
                  <w:tcW w:w="1424" w:type="dxa"/>
                  <w:vAlign w:val="center"/>
                </w:tcPr>
                <w:p>
                  <w:pPr>
                    <w:jc w:val="center"/>
                    <w:rPr>
                      <w:rFonts w:ascii="Times New Roman" w:hAnsi="Times New Roman"/>
                      <w:szCs w:val="21"/>
                    </w:rPr>
                  </w:pPr>
                  <w:r>
                    <w:rPr>
                      <w:rFonts w:hint="eastAsia" w:ascii="Times New Roman" w:hAnsi="Times New Roman"/>
                      <w:szCs w:val="21"/>
                    </w:rPr>
                    <w:t>颗粒物</w:t>
                  </w:r>
                </w:p>
              </w:tc>
              <w:tc>
                <w:tcPr>
                  <w:tcW w:w="1561" w:type="dxa"/>
                  <w:vAlign w:val="center"/>
                </w:tcPr>
                <w:p>
                  <w:pPr>
                    <w:jc w:val="center"/>
                    <w:rPr>
                      <w:rFonts w:ascii="Times New Roman" w:hAnsi="Times New Roman"/>
                      <w:bCs/>
                      <w:szCs w:val="21"/>
                    </w:rPr>
                  </w:pPr>
                  <w:r>
                    <w:rPr>
                      <w:rFonts w:hint="eastAsia" w:ascii="Times New Roman" w:hAnsi="Times New Roman"/>
                      <w:bCs/>
                      <w:szCs w:val="21"/>
                    </w:rPr>
                    <w:t>2.2</w:t>
                  </w:r>
                </w:p>
              </w:tc>
              <w:tc>
                <w:tcPr>
                  <w:tcW w:w="1432" w:type="dxa"/>
                  <w:vAlign w:val="center"/>
                </w:tcPr>
                <w:p>
                  <w:pPr>
                    <w:jc w:val="center"/>
                    <w:rPr>
                      <w:rFonts w:ascii="Times New Roman" w:hAnsi="Times New Roman"/>
                      <w:bCs/>
                      <w:szCs w:val="21"/>
                    </w:rPr>
                  </w:pPr>
                  <w:r>
                    <w:rPr>
                      <w:rFonts w:hint="eastAsia" w:ascii="Times New Roman" w:hAnsi="Times New Roman"/>
                      <w:bCs/>
                      <w:szCs w:val="21"/>
                    </w:rPr>
                    <w:t>6.46</w:t>
                  </w:r>
                  <w:r>
                    <w:rPr>
                      <w:rFonts w:ascii="Times New Roman" w:hAnsi="Times New Roman"/>
                      <w:bCs/>
                      <w:szCs w:val="21"/>
                    </w:rPr>
                    <w:t>×10</w:t>
                  </w:r>
                  <w:r>
                    <w:rPr>
                      <w:rFonts w:ascii="Times New Roman" w:hAnsi="Times New Roman"/>
                      <w:bCs/>
                      <w:szCs w:val="21"/>
                      <w:vertAlign w:val="superscript"/>
                    </w:rPr>
                    <w:t>-</w:t>
                  </w:r>
                  <w:r>
                    <w:rPr>
                      <w:rFonts w:hint="eastAsia" w:ascii="Times New Roman" w:hAnsi="Times New Roman"/>
                      <w:bCs/>
                      <w:szCs w:val="21"/>
                      <w:vertAlign w:val="superscript"/>
                    </w:rPr>
                    <w:t>3</w:t>
                  </w:r>
                </w:p>
              </w:tc>
              <w:tc>
                <w:tcPr>
                  <w:tcW w:w="1429" w:type="dxa"/>
                  <w:vAlign w:val="center"/>
                </w:tcPr>
                <w:p>
                  <w:pPr>
                    <w:jc w:val="center"/>
                    <w:rPr>
                      <w:rFonts w:ascii="Times New Roman" w:hAnsi="Times New Roman"/>
                      <w:bCs/>
                      <w:szCs w:val="21"/>
                    </w:rPr>
                  </w:pPr>
                  <w:r>
                    <w:rPr>
                      <w:rFonts w:hint="eastAsia" w:ascii="Times New Roman" w:hAnsi="Times New Roman"/>
                      <w:bCs/>
                      <w:szCs w:val="21"/>
                    </w:rPr>
                    <w:t>0.032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60" w:type="dxa"/>
                  <w:vMerge w:val="continue"/>
                  <w:vAlign w:val="center"/>
                </w:tcPr>
                <w:p>
                  <w:pPr>
                    <w:jc w:val="center"/>
                    <w:rPr>
                      <w:rFonts w:ascii="Times New Roman" w:hAnsi="Times New Roman"/>
                      <w:szCs w:val="21"/>
                    </w:rPr>
                  </w:pPr>
                </w:p>
              </w:tc>
              <w:tc>
                <w:tcPr>
                  <w:tcW w:w="1427" w:type="dxa"/>
                  <w:vMerge w:val="restart"/>
                  <w:vAlign w:val="center"/>
                </w:tcPr>
                <w:p>
                  <w:pPr>
                    <w:jc w:val="center"/>
                    <w:rPr>
                      <w:rFonts w:ascii="Times New Roman" w:hAnsi="Times New Roman"/>
                      <w:szCs w:val="21"/>
                    </w:rPr>
                  </w:pPr>
                  <w:r>
                    <w:rPr>
                      <w:rFonts w:hint="eastAsia" w:ascii="Times New Roman" w:hAnsi="Times New Roman"/>
                      <w:szCs w:val="21"/>
                    </w:rPr>
                    <w:t>3#车间DA303排口</w:t>
                  </w:r>
                </w:p>
              </w:tc>
              <w:tc>
                <w:tcPr>
                  <w:tcW w:w="1424" w:type="dxa"/>
                  <w:vAlign w:val="center"/>
                </w:tcPr>
                <w:p>
                  <w:pPr>
                    <w:jc w:val="center"/>
                    <w:rPr>
                      <w:rFonts w:ascii="Times New Roman" w:hAnsi="Times New Roman"/>
                      <w:szCs w:val="21"/>
                    </w:rPr>
                  </w:pPr>
                  <w:r>
                    <w:rPr>
                      <w:rFonts w:ascii="Times New Roman" w:hAnsi="Times New Roman"/>
                      <w:szCs w:val="21"/>
                    </w:rPr>
                    <w:t>颗粒物</w:t>
                  </w:r>
                </w:p>
              </w:tc>
              <w:tc>
                <w:tcPr>
                  <w:tcW w:w="1561" w:type="dxa"/>
                  <w:vAlign w:val="center"/>
                </w:tcPr>
                <w:p>
                  <w:pPr>
                    <w:jc w:val="center"/>
                    <w:rPr>
                      <w:rFonts w:ascii="Times New Roman" w:hAnsi="Times New Roman"/>
                      <w:bCs/>
                      <w:szCs w:val="21"/>
                    </w:rPr>
                  </w:pPr>
                  <w:r>
                    <w:rPr>
                      <w:rFonts w:hint="eastAsia" w:ascii="Times New Roman" w:hAnsi="Times New Roman"/>
                      <w:bCs/>
                      <w:szCs w:val="21"/>
                    </w:rPr>
                    <w:t>1.7</w:t>
                  </w:r>
                </w:p>
              </w:tc>
              <w:tc>
                <w:tcPr>
                  <w:tcW w:w="1432" w:type="dxa"/>
                  <w:vAlign w:val="center"/>
                </w:tcPr>
                <w:p>
                  <w:pPr>
                    <w:jc w:val="center"/>
                    <w:rPr>
                      <w:rFonts w:ascii="Times New Roman" w:hAnsi="Times New Roman"/>
                      <w:bCs/>
                      <w:szCs w:val="21"/>
                    </w:rPr>
                  </w:pPr>
                  <w:r>
                    <w:rPr>
                      <w:rFonts w:hint="eastAsia" w:ascii="Times New Roman" w:hAnsi="Times New Roman"/>
                      <w:bCs/>
                      <w:szCs w:val="21"/>
                    </w:rPr>
                    <w:t>7.62</w:t>
                  </w:r>
                  <w:r>
                    <w:rPr>
                      <w:rFonts w:ascii="Times New Roman" w:hAnsi="Times New Roman"/>
                      <w:bCs/>
                      <w:szCs w:val="21"/>
                    </w:rPr>
                    <w:t>×10</w:t>
                  </w:r>
                  <w:r>
                    <w:rPr>
                      <w:rFonts w:ascii="Times New Roman" w:hAnsi="Times New Roman"/>
                      <w:bCs/>
                      <w:szCs w:val="21"/>
                      <w:vertAlign w:val="superscript"/>
                    </w:rPr>
                    <w:t>-</w:t>
                  </w:r>
                  <w:r>
                    <w:rPr>
                      <w:rFonts w:hint="eastAsia" w:ascii="Times New Roman" w:hAnsi="Times New Roman"/>
                      <w:bCs/>
                      <w:szCs w:val="21"/>
                      <w:vertAlign w:val="superscript"/>
                    </w:rPr>
                    <w:t>3</w:t>
                  </w:r>
                </w:p>
              </w:tc>
              <w:tc>
                <w:tcPr>
                  <w:tcW w:w="1429" w:type="dxa"/>
                  <w:vAlign w:val="center"/>
                </w:tcPr>
                <w:p>
                  <w:pPr>
                    <w:jc w:val="center"/>
                    <w:rPr>
                      <w:rFonts w:ascii="Times New Roman" w:hAnsi="Times New Roman"/>
                      <w:bCs/>
                      <w:szCs w:val="21"/>
                    </w:rPr>
                  </w:pPr>
                  <w:r>
                    <w:rPr>
                      <w:rFonts w:hint="eastAsia" w:ascii="Times New Roman" w:hAnsi="Times New Roman"/>
                      <w:bCs/>
                      <w:szCs w:val="21"/>
                    </w:rPr>
                    <w:t>0.038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60" w:type="dxa"/>
                  <w:vMerge w:val="continue"/>
                  <w:vAlign w:val="center"/>
                </w:tcPr>
                <w:p>
                  <w:pPr>
                    <w:jc w:val="center"/>
                    <w:rPr>
                      <w:rFonts w:ascii="Times New Roman" w:hAnsi="Times New Roman"/>
                      <w:szCs w:val="21"/>
                    </w:rPr>
                  </w:pPr>
                </w:p>
              </w:tc>
              <w:tc>
                <w:tcPr>
                  <w:tcW w:w="1427" w:type="dxa"/>
                  <w:vMerge w:val="continue"/>
                  <w:vAlign w:val="center"/>
                </w:tcPr>
                <w:p>
                  <w:pPr>
                    <w:jc w:val="center"/>
                    <w:rPr>
                      <w:rFonts w:ascii="Times New Roman" w:hAnsi="Times New Roman"/>
                      <w:szCs w:val="21"/>
                    </w:rPr>
                  </w:pPr>
                </w:p>
              </w:tc>
              <w:tc>
                <w:tcPr>
                  <w:tcW w:w="1424" w:type="dxa"/>
                  <w:vAlign w:val="center"/>
                </w:tcPr>
                <w:p>
                  <w:pPr>
                    <w:jc w:val="center"/>
                    <w:rPr>
                      <w:rFonts w:ascii="Times New Roman" w:hAnsi="Times New Roman"/>
                      <w:szCs w:val="21"/>
                    </w:rPr>
                  </w:pPr>
                  <w:r>
                    <w:rPr>
                      <w:rFonts w:hint="eastAsia" w:ascii="Times New Roman" w:hAnsi="Times New Roman"/>
                      <w:szCs w:val="21"/>
                    </w:rPr>
                    <w:t>VOCs</w:t>
                  </w:r>
                </w:p>
              </w:tc>
              <w:tc>
                <w:tcPr>
                  <w:tcW w:w="1561" w:type="dxa"/>
                  <w:vAlign w:val="center"/>
                </w:tcPr>
                <w:p>
                  <w:pPr>
                    <w:jc w:val="center"/>
                    <w:rPr>
                      <w:rFonts w:ascii="Times New Roman" w:hAnsi="Times New Roman"/>
                      <w:bCs/>
                      <w:szCs w:val="21"/>
                    </w:rPr>
                  </w:pPr>
                  <w:r>
                    <w:rPr>
                      <w:rFonts w:hint="eastAsia" w:ascii="Times New Roman" w:hAnsi="Times New Roman"/>
                      <w:bCs/>
                      <w:szCs w:val="21"/>
                    </w:rPr>
                    <w:t>0.738</w:t>
                  </w:r>
                </w:p>
              </w:tc>
              <w:tc>
                <w:tcPr>
                  <w:tcW w:w="1432" w:type="dxa"/>
                  <w:vAlign w:val="center"/>
                </w:tcPr>
                <w:p>
                  <w:pPr>
                    <w:jc w:val="center"/>
                    <w:rPr>
                      <w:rFonts w:ascii="Times New Roman" w:hAnsi="Times New Roman"/>
                      <w:bCs/>
                      <w:szCs w:val="21"/>
                    </w:rPr>
                  </w:pPr>
                  <w:r>
                    <w:rPr>
                      <w:rFonts w:hint="eastAsia" w:ascii="Times New Roman" w:hAnsi="Times New Roman"/>
                      <w:bCs/>
                      <w:szCs w:val="21"/>
                    </w:rPr>
                    <w:t>3.2</w:t>
                  </w:r>
                  <w:r>
                    <w:rPr>
                      <w:rFonts w:ascii="Times New Roman" w:hAnsi="Times New Roman"/>
                      <w:bCs/>
                      <w:szCs w:val="21"/>
                    </w:rPr>
                    <w:t>×10</w:t>
                  </w:r>
                  <w:r>
                    <w:rPr>
                      <w:rFonts w:ascii="Times New Roman" w:hAnsi="Times New Roman"/>
                      <w:bCs/>
                      <w:szCs w:val="21"/>
                      <w:vertAlign w:val="superscript"/>
                    </w:rPr>
                    <w:t>-</w:t>
                  </w:r>
                  <w:r>
                    <w:rPr>
                      <w:rFonts w:hint="eastAsia" w:ascii="Times New Roman" w:hAnsi="Times New Roman"/>
                      <w:bCs/>
                      <w:szCs w:val="21"/>
                      <w:vertAlign w:val="superscript"/>
                    </w:rPr>
                    <w:t>3</w:t>
                  </w:r>
                </w:p>
              </w:tc>
              <w:tc>
                <w:tcPr>
                  <w:tcW w:w="1429" w:type="dxa"/>
                  <w:vAlign w:val="center"/>
                </w:tcPr>
                <w:p>
                  <w:pPr>
                    <w:jc w:val="center"/>
                    <w:rPr>
                      <w:rFonts w:ascii="Times New Roman" w:hAnsi="Times New Roman"/>
                      <w:bCs/>
                      <w:szCs w:val="21"/>
                    </w:rPr>
                  </w:pPr>
                  <w:r>
                    <w:rPr>
                      <w:rFonts w:hint="eastAsia" w:ascii="Times New Roman" w:hAnsi="Times New Roman"/>
                      <w:bCs/>
                      <w:szCs w:val="21"/>
                    </w:rPr>
                    <w:t>0.016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60" w:type="dxa"/>
                  <w:vMerge w:val="continue"/>
                  <w:vAlign w:val="center"/>
                </w:tcPr>
                <w:p>
                  <w:pPr>
                    <w:jc w:val="center"/>
                    <w:rPr>
                      <w:rFonts w:ascii="Times New Roman" w:hAnsi="Times New Roman"/>
                      <w:szCs w:val="21"/>
                    </w:rPr>
                  </w:pPr>
                </w:p>
              </w:tc>
              <w:tc>
                <w:tcPr>
                  <w:tcW w:w="1427" w:type="dxa"/>
                  <w:vMerge w:val="continue"/>
                  <w:vAlign w:val="center"/>
                </w:tcPr>
                <w:p>
                  <w:pPr>
                    <w:jc w:val="center"/>
                    <w:rPr>
                      <w:rFonts w:ascii="Times New Roman" w:hAnsi="Times New Roman"/>
                      <w:szCs w:val="21"/>
                    </w:rPr>
                  </w:pPr>
                </w:p>
              </w:tc>
              <w:tc>
                <w:tcPr>
                  <w:tcW w:w="1424" w:type="dxa"/>
                  <w:vAlign w:val="center"/>
                </w:tcPr>
                <w:p>
                  <w:pPr>
                    <w:jc w:val="center"/>
                    <w:rPr>
                      <w:rFonts w:ascii="Times New Roman" w:hAnsi="Times New Roman"/>
                      <w:szCs w:val="21"/>
                    </w:rPr>
                  </w:pPr>
                  <w:r>
                    <w:rPr>
                      <w:rFonts w:hint="eastAsia" w:ascii="Times New Roman" w:hAnsi="Times New Roman"/>
                      <w:szCs w:val="21"/>
                    </w:rPr>
                    <w:t>油雾</w:t>
                  </w:r>
                </w:p>
              </w:tc>
              <w:tc>
                <w:tcPr>
                  <w:tcW w:w="1561" w:type="dxa"/>
                  <w:vAlign w:val="center"/>
                </w:tcPr>
                <w:p>
                  <w:pPr>
                    <w:jc w:val="center"/>
                    <w:rPr>
                      <w:rFonts w:ascii="Times New Roman" w:hAnsi="Times New Roman"/>
                      <w:bCs/>
                      <w:szCs w:val="21"/>
                    </w:rPr>
                  </w:pPr>
                  <w:r>
                    <w:rPr>
                      <w:rFonts w:hint="eastAsia" w:ascii="Times New Roman" w:hAnsi="Times New Roman"/>
                      <w:bCs/>
                      <w:szCs w:val="21"/>
                    </w:rPr>
                    <w:t>0.2</w:t>
                  </w:r>
                </w:p>
              </w:tc>
              <w:tc>
                <w:tcPr>
                  <w:tcW w:w="1432" w:type="dxa"/>
                  <w:vAlign w:val="center"/>
                </w:tcPr>
                <w:p>
                  <w:pPr>
                    <w:jc w:val="center"/>
                    <w:rPr>
                      <w:rFonts w:ascii="Times New Roman" w:hAnsi="Times New Roman"/>
                      <w:bCs/>
                      <w:szCs w:val="21"/>
                    </w:rPr>
                  </w:pPr>
                  <w:r>
                    <w:rPr>
                      <w:rFonts w:hint="eastAsia" w:ascii="Times New Roman" w:hAnsi="Times New Roman"/>
                      <w:bCs/>
                      <w:szCs w:val="21"/>
                    </w:rPr>
                    <w:t>8.67</w:t>
                  </w:r>
                  <w:r>
                    <w:rPr>
                      <w:rFonts w:ascii="Times New Roman" w:hAnsi="Times New Roman"/>
                      <w:bCs/>
                      <w:szCs w:val="21"/>
                    </w:rPr>
                    <w:t>×10</w:t>
                  </w:r>
                  <w:r>
                    <w:rPr>
                      <w:rFonts w:ascii="Times New Roman" w:hAnsi="Times New Roman"/>
                      <w:bCs/>
                      <w:szCs w:val="21"/>
                      <w:vertAlign w:val="superscript"/>
                    </w:rPr>
                    <w:t>-</w:t>
                  </w:r>
                  <w:r>
                    <w:rPr>
                      <w:rFonts w:hint="eastAsia" w:ascii="Times New Roman" w:hAnsi="Times New Roman"/>
                      <w:bCs/>
                      <w:szCs w:val="21"/>
                      <w:vertAlign w:val="superscript"/>
                    </w:rPr>
                    <w:t>4</w:t>
                  </w:r>
                </w:p>
              </w:tc>
              <w:tc>
                <w:tcPr>
                  <w:tcW w:w="1429" w:type="dxa"/>
                  <w:vAlign w:val="center"/>
                </w:tcPr>
                <w:p>
                  <w:pPr>
                    <w:jc w:val="center"/>
                    <w:rPr>
                      <w:rFonts w:ascii="Times New Roman" w:hAnsi="Times New Roman"/>
                      <w:bCs/>
                      <w:szCs w:val="21"/>
                    </w:rPr>
                  </w:pPr>
                  <w:r>
                    <w:rPr>
                      <w:rFonts w:hint="eastAsia" w:ascii="Times New Roman" w:hAnsi="Times New Roman"/>
                      <w:bCs/>
                      <w:szCs w:val="21"/>
                    </w:rPr>
                    <w:t>0.004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60" w:type="dxa"/>
                  <w:vMerge w:val="restart"/>
                  <w:vAlign w:val="center"/>
                </w:tcPr>
                <w:p>
                  <w:pPr>
                    <w:jc w:val="center"/>
                    <w:rPr>
                      <w:rFonts w:ascii="Times New Roman" w:hAnsi="Times New Roman"/>
                      <w:szCs w:val="21"/>
                    </w:rPr>
                  </w:pPr>
                  <w:r>
                    <w:rPr>
                      <w:rFonts w:hint="eastAsia" w:ascii="Times New Roman" w:hAnsi="Times New Roman"/>
                      <w:bCs/>
                      <w:szCs w:val="21"/>
                    </w:rPr>
                    <w:t>6#车间</w:t>
                  </w:r>
                </w:p>
              </w:tc>
              <w:tc>
                <w:tcPr>
                  <w:tcW w:w="1427" w:type="dxa"/>
                  <w:vMerge w:val="restart"/>
                  <w:vAlign w:val="center"/>
                </w:tcPr>
                <w:p>
                  <w:pPr>
                    <w:jc w:val="center"/>
                    <w:rPr>
                      <w:rFonts w:ascii="Times New Roman" w:hAnsi="Times New Roman"/>
                      <w:bCs/>
                      <w:szCs w:val="21"/>
                    </w:rPr>
                  </w:pPr>
                  <w:r>
                    <w:rPr>
                      <w:rFonts w:hint="eastAsia" w:ascii="Times New Roman" w:hAnsi="Times New Roman"/>
                      <w:bCs/>
                      <w:szCs w:val="21"/>
                    </w:rPr>
                    <w:t>6#车间DA601排口</w:t>
                  </w:r>
                </w:p>
              </w:tc>
              <w:tc>
                <w:tcPr>
                  <w:tcW w:w="1424" w:type="dxa"/>
                  <w:vAlign w:val="center"/>
                </w:tcPr>
                <w:p>
                  <w:pPr>
                    <w:jc w:val="center"/>
                    <w:rPr>
                      <w:rFonts w:ascii="Times New Roman" w:hAnsi="Times New Roman"/>
                      <w:szCs w:val="21"/>
                    </w:rPr>
                  </w:pPr>
                  <w:r>
                    <w:rPr>
                      <w:rFonts w:ascii="Times New Roman" w:hAnsi="Times New Roman"/>
                      <w:szCs w:val="21"/>
                    </w:rPr>
                    <w:t>颗粒物</w:t>
                  </w:r>
                </w:p>
              </w:tc>
              <w:tc>
                <w:tcPr>
                  <w:tcW w:w="1561" w:type="dxa"/>
                  <w:vAlign w:val="center"/>
                </w:tcPr>
                <w:p>
                  <w:pPr>
                    <w:jc w:val="center"/>
                    <w:rPr>
                      <w:rFonts w:ascii="Times New Roman" w:hAnsi="Times New Roman"/>
                      <w:bCs/>
                      <w:szCs w:val="21"/>
                    </w:rPr>
                  </w:pPr>
                  <w:r>
                    <w:rPr>
                      <w:rFonts w:hint="eastAsia" w:ascii="Times New Roman" w:hAnsi="Times New Roman"/>
                      <w:bCs/>
                      <w:szCs w:val="21"/>
                    </w:rPr>
                    <w:t>1.7</w:t>
                  </w:r>
                </w:p>
              </w:tc>
              <w:tc>
                <w:tcPr>
                  <w:tcW w:w="1432" w:type="dxa"/>
                  <w:vAlign w:val="center"/>
                </w:tcPr>
                <w:p>
                  <w:pPr>
                    <w:jc w:val="center"/>
                    <w:rPr>
                      <w:rFonts w:ascii="Times New Roman" w:hAnsi="Times New Roman"/>
                      <w:bCs/>
                      <w:szCs w:val="21"/>
                    </w:rPr>
                  </w:pPr>
                  <w:r>
                    <w:rPr>
                      <w:rFonts w:hint="eastAsia" w:ascii="Times New Roman" w:hAnsi="Times New Roman"/>
                      <w:bCs/>
                      <w:szCs w:val="21"/>
                    </w:rPr>
                    <w:t>2.55</w:t>
                  </w:r>
                  <w:r>
                    <w:rPr>
                      <w:rFonts w:ascii="Times New Roman" w:hAnsi="Times New Roman"/>
                      <w:bCs/>
                      <w:szCs w:val="21"/>
                    </w:rPr>
                    <w:t>×10</w:t>
                  </w:r>
                  <w:r>
                    <w:rPr>
                      <w:rFonts w:ascii="Times New Roman" w:hAnsi="Times New Roman"/>
                      <w:bCs/>
                      <w:szCs w:val="21"/>
                      <w:vertAlign w:val="superscript"/>
                    </w:rPr>
                    <w:t>-2</w:t>
                  </w:r>
                </w:p>
              </w:tc>
              <w:tc>
                <w:tcPr>
                  <w:tcW w:w="1429" w:type="dxa"/>
                  <w:vAlign w:val="center"/>
                </w:tcPr>
                <w:p>
                  <w:pPr>
                    <w:jc w:val="center"/>
                    <w:rPr>
                      <w:rFonts w:ascii="Times New Roman" w:hAnsi="Times New Roman"/>
                      <w:bCs/>
                      <w:szCs w:val="21"/>
                    </w:rPr>
                  </w:pPr>
                  <w:r>
                    <w:rPr>
                      <w:rFonts w:hint="eastAsia" w:ascii="Times New Roman" w:hAnsi="Times New Roman"/>
                      <w:bCs/>
                      <w:szCs w:val="21"/>
                    </w:rPr>
                    <w:t>0.127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60" w:type="dxa"/>
                  <w:vMerge w:val="continue"/>
                  <w:vAlign w:val="center"/>
                </w:tcPr>
                <w:p>
                  <w:pPr>
                    <w:jc w:val="center"/>
                    <w:rPr>
                      <w:rFonts w:ascii="Times New Roman" w:hAnsi="Times New Roman"/>
                      <w:szCs w:val="21"/>
                    </w:rPr>
                  </w:pPr>
                </w:p>
              </w:tc>
              <w:tc>
                <w:tcPr>
                  <w:tcW w:w="1427" w:type="dxa"/>
                  <w:vMerge w:val="continue"/>
                  <w:vAlign w:val="center"/>
                </w:tcPr>
                <w:p>
                  <w:pPr>
                    <w:jc w:val="center"/>
                    <w:rPr>
                      <w:rFonts w:ascii="Times New Roman" w:hAnsi="Times New Roman"/>
                      <w:szCs w:val="21"/>
                    </w:rPr>
                  </w:pPr>
                </w:p>
              </w:tc>
              <w:tc>
                <w:tcPr>
                  <w:tcW w:w="1424" w:type="dxa"/>
                  <w:vAlign w:val="center"/>
                </w:tcPr>
                <w:p>
                  <w:pPr>
                    <w:jc w:val="center"/>
                    <w:rPr>
                      <w:rFonts w:ascii="Times New Roman" w:hAnsi="Times New Roman"/>
                      <w:szCs w:val="21"/>
                    </w:rPr>
                  </w:pPr>
                  <w:r>
                    <w:rPr>
                      <w:rFonts w:ascii="Times New Roman" w:hAnsi="Times New Roman"/>
                      <w:szCs w:val="21"/>
                    </w:rPr>
                    <w:t>非甲烷总烃</w:t>
                  </w:r>
                </w:p>
              </w:tc>
              <w:tc>
                <w:tcPr>
                  <w:tcW w:w="1561" w:type="dxa"/>
                  <w:vAlign w:val="center"/>
                </w:tcPr>
                <w:p>
                  <w:pPr>
                    <w:jc w:val="center"/>
                    <w:rPr>
                      <w:rFonts w:ascii="Times New Roman" w:hAnsi="Times New Roman"/>
                      <w:bCs/>
                      <w:szCs w:val="21"/>
                    </w:rPr>
                  </w:pPr>
                  <w:r>
                    <w:rPr>
                      <w:rFonts w:hint="eastAsia" w:ascii="Times New Roman" w:hAnsi="Times New Roman"/>
                      <w:bCs/>
                      <w:szCs w:val="21"/>
                    </w:rPr>
                    <w:t>1.86</w:t>
                  </w:r>
                </w:p>
              </w:tc>
              <w:tc>
                <w:tcPr>
                  <w:tcW w:w="1432" w:type="dxa"/>
                  <w:vAlign w:val="center"/>
                </w:tcPr>
                <w:p>
                  <w:pPr>
                    <w:jc w:val="center"/>
                    <w:rPr>
                      <w:rFonts w:ascii="Times New Roman" w:hAnsi="Times New Roman"/>
                      <w:bCs/>
                      <w:szCs w:val="21"/>
                    </w:rPr>
                  </w:pPr>
                  <w:r>
                    <w:rPr>
                      <w:rFonts w:hint="eastAsia" w:ascii="Times New Roman" w:hAnsi="Times New Roman"/>
                      <w:bCs/>
                      <w:szCs w:val="21"/>
                    </w:rPr>
                    <w:t>2.79</w:t>
                  </w:r>
                  <w:r>
                    <w:rPr>
                      <w:rFonts w:ascii="Times New Roman" w:hAnsi="Times New Roman"/>
                      <w:bCs/>
                      <w:szCs w:val="21"/>
                    </w:rPr>
                    <w:t>×10</w:t>
                  </w:r>
                  <w:r>
                    <w:rPr>
                      <w:rFonts w:ascii="Times New Roman" w:hAnsi="Times New Roman"/>
                      <w:bCs/>
                      <w:szCs w:val="21"/>
                      <w:vertAlign w:val="superscript"/>
                    </w:rPr>
                    <w:t>-2</w:t>
                  </w:r>
                </w:p>
              </w:tc>
              <w:tc>
                <w:tcPr>
                  <w:tcW w:w="1429" w:type="dxa"/>
                  <w:vAlign w:val="center"/>
                </w:tcPr>
                <w:p>
                  <w:pPr>
                    <w:jc w:val="center"/>
                    <w:rPr>
                      <w:rFonts w:ascii="Times New Roman" w:hAnsi="Times New Roman"/>
                      <w:bCs/>
                      <w:szCs w:val="21"/>
                    </w:rPr>
                  </w:pPr>
                  <w:r>
                    <w:rPr>
                      <w:rFonts w:hint="eastAsia" w:ascii="Times New Roman" w:hAnsi="Times New Roman"/>
                      <w:bCs/>
                      <w:szCs w:val="21"/>
                    </w:rPr>
                    <w:t>0.139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60" w:type="dxa"/>
                  <w:vMerge w:val="continue"/>
                  <w:vAlign w:val="center"/>
                </w:tcPr>
                <w:p>
                  <w:pPr>
                    <w:jc w:val="center"/>
                    <w:rPr>
                      <w:rFonts w:ascii="Times New Roman" w:hAnsi="Times New Roman"/>
                      <w:szCs w:val="21"/>
                    </w:rPr>
                  </w:pPr>
                </w:p>
              </w:tc>
              <w:tc>
                <w:tcPr>
                  <w:tcW w:w="1427" w:type="dxa"/>
                  <w:vMerge w:val="continue"/>
                  <w:vAlign w:val="center"/>
                </w:tcPr>
                <w:p>
                  <w:pPr>
                    <w:jc w:val="center"/>
                    <w:rPr>
                      <w:rFonts w:ascii="Times New Roman" w:hAnsi="Times New Roman"/>
                      <w:szCs w:val="21"/>
                    </w:rPr>
                  </w:pPr>
                </w:p>
              </w:tc>
              <w:tc>
                <w:tcPr>
                  <w:tcW w:w="1424" w:type="dxa"/>
                  <w:vAlign w:val="center"/>
                </w:tcPr>
                <w:p>
                  <w:pPr>
                    <w:jc w:val="center"/>
                    <w:rPr>
                      <w:rFonts w:ascii="Times New Roman" w:hAnsi="Times New Roman"/>
                      <w:szCs w:val="21"/>
                    </w:rPr>
                  </w:pPr>
                  <w:r>
                    <w:rPr>
                      <w:rFonts w:hint="eastAsia" w:ascii="Times New Roman" w:hAnsi="Times New Roman"/>
                      <w:szCs w:val="21"/>
                    </w:rPr>
                    <w:t xml:space="preserve">油雾 </w:t>
                  </w:r>
                </w:p>
              </w:tc>
              <w:tc>
                <w:tcPr>
                  <w:tcW w:w="1561" w:type="dxa"/>
                  <w:vAlign w:val="center"/>
                </w:tcPr>
                <w:p>
                  <w:pPr>
                    <w:jc w:val="center"/>
                    <w:rPr>
                      <w:rFonts w:ascii="Times New Roman" w:hAnsi="Times New Roman"/>
                      <w:bCs/>
                      <w:szCs w:val="21"/>
                    </w:rPr>
                  </w:pPr>
                  <w:r>
                    <w:rPr>
                      <w:rFonts w:hint="eastAsia" w:ascii="Times New Roman" w:hAnsi="Times New Roman"/>
                      <w:bCs/>
                      <w:szCs w:val="21"/>
                    </w:rPr>
                    <w:t>0.6</w:t>
                  </w:r>
                </w:p>
              </w:tc>
              <w:tc>
                <w:tcPr>
                  <w:tcW w:w="1432" w:type="dxa"/>
                  <w:vAlign w:val="center"/>
                </w:tcPr>
                <w:p>
                  <w:pPr>
                    <w:jc w:val="center"/>
                    <w:rPr>
                      <w:rFonts w:ascii="Times New Roman" w:hAnsi="Times New Roman"/>
                      <w:bCs/>
                      <w:szCs w:val="21"/>
                    </w:rPr>
                  </w:pPr>
                  <w:r>
                    <w:rPr>
                      <w:rFonts w:hint="eastAsia" w:ascii="Times New Roman" w:hAnsi="Times New Roman"/>
                      <w:bCs/>
                      <w:szCs w:val="21"/>
                    </w:rPr>
                    <w:t>9.00</w:t>
                  </w:r>
                  <w:r>
                    <w:rPr>
                      <w:rFonts w:ascii="Times New Roman" w:hAnsi="Times New Roman"/>
                      <w:bCs/>
                      <w:szCs w:val="21"/>
                    </w:rPr>
                    <w:t>×10</w:t>
                  </w:r>
                  <w:r>
                    <w:rPr>
                      <w:rFonts w:ascii="Times New Roman" w:hAnsi="Times New Roman"/>
                      <w:bCs/>
                      <w:szCs w:val="21"/>
                      <w:vertAlign w:val="superscript"/>
                    </w:rPr>
                    <w:t>-</w:t>
                  </w:r>
                  <w:r>
                    <w:rPr>
                      <w:rFonts w:hint="eastAsia" w:ascii="Times New Roman" w:hAnsi="Times New Roman"/>
                      <w:bCs/>
                      <w:szCs w:val="21"/>
                      <w:vertAlign w:val="superscript"/>
                    </w:rPr>
                    <w:t>3</w:t>
                  </w:r>
                </w:p>
              </w:tc>
              <w:tc>
                <w:tcPr>
                  <w:tcW w:w="1429" w:type="dxa"/>
                  <w:vAlign w:val="center"/>
                </w:tcPr>
                <w:p>
                  <w:pPr>
                    <w:jc w:val="center"/>
                    <w:rPr>
                      <w:rFonts w:ascii="Times New Roman" w:hAnsi="Times New Roman"/>
                      <w:bCs/>
                      <w:szCs w:val="21"/>
                    </w:rPr>
                  </w:pPr>
                  <w:r>
                    <w:rPr>
                      <w:rFonts w:hint="eastAsia" w:ascii="Times New Roman" w:hAnsi="Times New Roman"/>
                      <w:bCs/>
                      <w:szCs w:val="21"/>
                    </w:rPr>
                    <w:t>0.045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60" w:type="dxa"/>
                  <w:vMerge w:val="continue"/>
                  <w:vAlign w:val="center"/>
                </w:tcPr>
                <w:p>
                  <w:pPr>
                    <w:jc w:val="center"/>
                    <w:rPr>
                      <w:rFonts w:ascii="Times New Roman" w:hAnsi="Times New Roman"/>
                      <w:szCs w:val="21"/>
                    </w:rPr>
                  </w:pPr>
                </w:p>
              </w:tc>
              <w:tc>
                <w:tcPr>
                  <w:tcW w:w="1427" w:type="dxa"/>
                  <w:vAlign w:val="center"/>
                </w:tcPr>
                <w:p>
                  <w:pPr>
                    <w:jc w:val="center"/>
                    <w:rPr>
                      <w:rFonts w:ascii="Times New Roman" w:hAnsi="Times New Roman"/>
                      <w:szCs w:val="21"/>
                    </w:rPr>
                  </w:pPr>
                  <w:r>
                    <w:rPr>
                      <w:rFonts w:hint="eastAsia" w:ascii="Times New Roman" w:hAnsi="Times New Roman"/>
                      <w:bCs/>
                      <w:szCs w:val="21"/>
                    </w:rPr>
                    <w:t>6#车间DA602排口</w:t>
                  </w:r>
                </w:p>
              </w:tc>
              <w:tc>
                <w:tcPr>
                  <w:tcW w:w="1424" w:type="dxa"/>
                  <w:vAlign w:val="center"/>
                </w:tcPr>
                <w:p>
                  <w:pPr>
                    <w:jc w:val="center"/>
                    <w:rPr>
                      <w:rFonts w:ascii="Times New Roman" w:hAnsi="Times New Roman"/>
                      <w:szCs w:val="21"/>
                    </w:rPr>
                  </w:pPr>
                  <w:r>
                    <w:rPr>
                      <w:rFonts w:ascii="Times New Roman" w:hAnsi="Times New Roman"/>
                      <w:szCs w:val="21"/>
                    </w:rPr>
                    <w:t>颗粒物</w:t>
                  </w:r>
                </w:p>
              </w:tc>
              <w:tc>
                <w:tcPr>
                  <w:tcW w:w="1561" w:type="dxa"/>
                  <w:vAlign w:val="center"/>
                </w:tcPr>
                <w:p>
                  <w:pPr>
                    <w:jc w:val="center"/>
                    <w:rPr>
                      <w:rFonts w:ascii="Times New Roman" w:hAnsi="Times New Roman"/>
                      <w:bCs/>
                      <w:szCs w:val="21"/>
                    </w:rPr>
                  </w:pPr>
                  <w:r>
                    <w:rPr>
                      <w:rFonts w:hint="eastAsia" w:ascii="Times New Roman" w:hAnsi="Times New Roman"/>
                      <w:bCs/>
                      <w:szCs w:val="21"/>
                    </w:rPr>
                    <w:t>1.9</w:t>
                  </w:r>
                </w:p>
              </w:tc>
              <w:tc>
                <w:tcPr>
                  <w:tcW w:w="1432" w:type="dxa"/>
                  <w:vAlign w:val="center"/>
                </w:tcPr>
                <w:p>
                  <w:pPr>
                    <w:jc w:val="center"/>
                    <w:rPr>
                      <w:rFonts w:ascii="Times New Roman" w:hAnsi="Times New Roman"/>
                      <w:bCs/>
                      <w:szCs w:val="21"/>
                    </w:rPr>
                  </w:pPr>
                  <w:r>
                    <w:rPr>
                      <w:rFonts w:hint="eastAsia" w:ascii="Times New Roman" w:hAnsi="Times New Roman"/>
                      <w:bCs/>
                      <w:szCs w:val="21"/>
                    </w:rPr>
                    <w:t>1.82</w:t>
                  </w:r>
                  <w:r>
                    <w:rPr>
                      <w:rFonts w:ascii="Times New Roman" w:hAnsi="Times New Roman"/>
                      <w:bCs/>
                      <w:szCs w:val="21"/>
                    </w:rPr>
                    <w:t>×10</w:t>
                  </w:r>
                  <w:r>
                    <w:rPr>
                      <w:rFonts w:ascii="Times New Roman" w:hAnsi="Times New Roman"/>
                      <w:bCs/>
                      <w:szCs w:val="21"/>
                      <w:vertAlign w:val="superscript"/>
                    </w:rPr>
                    <w:t>-2</w:t>
                  </w:r>
                </w:p>
              </w:tc>
              <w:tc>
                <w:tcPr>
                  <w:tcW w:w="1429" w:type="dxa"/>
                  <w:vAlign w:val="center"/>
                </w:tcPr>
                <w:p>
                  <w:pPr>
                    <w:jc w:val="center"/>
                    <w:rPr>
                      <w:rFonts w:ascii="Times New Roman" w:hAnsi="Times New Roman"/>
                      <w:bCs/>
                      <w:szCs w:val="21"/>
                    </w:rPr>
                  </w:pPr>
                  <w:r>
                    <w:rPr>
                      <w:rFonts w:hint="eastAsia" w:ascii="Times New Roman" w:hAnsi="Times New Roman"/>
                      <w:bCs/>
                      <w:szCs w:val="21"/>
                    </w:rPr>
                    <w:t>0.091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60" w:type="dxa"/>
                  <w:vMerge w:val="continue"/>
                  <w:vAlign w:val="center"/>
                </w:tcPr>
                <w:p>
                  <w:pPr>
                    <w:jc w:val="center"/>
                    <w:rPr>
                      <w:rFonts w:ascii="Times New Roman" w:hAnsi="Times New Roman"/>
                      <w:szCs w:val="21"/>
                    </w:rPr>
                  </w:pPr>
                </w:p>
              </w:tc>
              <w:tc>
                <w:tcPr>
                  <w:tcW w:w="1427" w:type="dxa"/>
                  <w:vMerge w:val="restart"/>
                  <w:vAlign w:val="center"/>
                </w:tcPr>
                <w:p>
                  <w:pPr>
                    <w:jc w:val="center"/>
                    <w:rPr>
                      <w:rFonts w:ascii="Times New Roman" w:hAnsi="Times New Roman"/>
                      <w:szCs w:val="21"/>
                    </w:rPr>
                  </w:pPr>
                  <w:r>
                    <w:rPr>
                      <w:rFonts w:hint="eastAsia" w:ascii="Times New Roman" w:hAnsi="Times New Roman"/>
                      <w:bCs/>
                      <w:szCs w:val="21"/>
                    </w:rPr>
                    <w:t>6#车间DA603排口</w:t>
                  </w:r>
                </w:p>
              </w:tc>
              <w:tc>
                <w:tcPr>
                  <w:tcW w:w="1424" w:type="dxa"/>
                  <w:vAlign w:val="center"/>
                </w:tcPr>
                <w:p>
                  <w:pPr>
                    <w:jc w:val="center"/>
                    <w:rPr>
                      <w:rFonts w:ascii="Times New Roman" w:hAnsi="Times New Roman"/>
                      <w:szCs w:val="21"/>
                    </w:rPr>
                  </w:pPr>
                  <w:r>
                    <w:rPr>
                      <w:rFonts w:ascii="Times New Roman" w:hAnsi="Times New Roman"/>
                      <w:szCs w:val="21"/>
                    </w:rPr>
                    <w:t>颗粒物</w:t>
                  </w:r>
                </w:p>
              </w:tc>
              <w:tc>
                <w:tcPr>
                  <w:tcW w:w="1561" w:type="dxa"/>
                  <w:vAlign w:val="center"/>
                </w:tcPr>
                <w:p>
                  <w:pPr>
                    <w:jc w:val="center"/>
                    <w:rPr>
                      <w:rFonts w:ascii="Times New Roman" w:hAnsi="Times New Roman"/>
                      <w:bCs/>
                      <w:szCs w:val="21"/>
                    </w:rPr>
                  </w:pPr>
                  <w:r>
                    <w:rPr>
                      <w:rFonts w:ascii="Times New Roman" w:hAnsi="Times New Roman"/>
                      <w:bCs/>
                      <w:szCs w:val="21"/>
                    </w:rPr>
                    <w:t>2.</w:t>
                  </w:r>
                  <w:r>
                    <w:rPr>
                      <w:rFonts w:hint="eastAsia" w:ascii="Times New Roman" w:hAnsi="Times New Roman"/>
                      <w:bCs/>
                      <w:szCs w:val="21"/>
                    </w:rPr>
                    <w:t>3</w:t>
                  </w:r>
                </w:p>
              </w:tc>
              <w:tc>
                <w:tcPr>
                  <w:tcW w:w="1432" w:type="dxa"/>
                  <w:vAlign w:val="center"/>
                </w:tcPr>
                <w:p>
                  <w:pPr>
                    <w:jc w:val="center"/>
                    <w:rPr>
                      <w:rFonts w:ascii="Times New Roman" w:hAnsi="Times New Roman"/>
                      <w:bCs/>
                      <w:szCs w:val="21"/>
                    </w:rPr>
                  </w:pPr>
                  <w:r>
                    <w:rPr>
                      <w:rFonts w:ascii="Times New Roman" w:hAnsi="Times New Roman"/>
                      <w:bCs/>
                      <w:szCs w:val="21"/>
                    </w:rPr>
                    <w:t>2.</w:t>
                  </w:r>
                  <w:r>
                    <w:rPr>
                      <w:rFonts w:hint="eastAsia" w:ascii="Times New Roman" w:hAnsi="Times New Roman"/>
                      <w:bCs/>
                      <w:szCs w:val="21"/>
                    </w:rPr>
                    <w:t>69</w:t>
                  </w:r>
                  <w:r>
                    <w:rPr>
                      <w:rFonts w:ascii="Times New Roman" w:hAnsi="Times New Roman"/>
                      <w:bCs/>
                      <w:szCs w:val="21"/>
                    </w:rPr>
                    <w:t>×10</w:t>
                  </w:r>
                  <w:r>
                    <w:rPr>
                      <w:rFonts w:ascii="Times New Roman" w:hAnsi="Times New Roman"/>
                      <w:bCs/>
                      <w:szCs w:val="21"/>
                      <w:vertAlign w:val="superscript"/>
                    </w:rPr>
                    <w:t>-</w:t>
                  </w:r>
                  <w:r>
                    <w:rPr>
                      <w:rFonts w:hint="eastAsia" w:ascii="Times New Roman" w:hAnsi="Times New Roman"/>
                      <w:bCs/>
                      <w:szCs w:val="21"/>
                      <w:vertAlign w:val="superscript"/>
                    </w:rPr>
                    <w:t>2</w:t>
                  </w:r>
                </w:p>
              </w:tc>
              <w:tc>
                <w:tcPr>
                  <w:tcW w:w="1429" w:type="dxa"/>
                  <w:vAlign w:val="center"/>
                </w:tcPr>
                <w:p>
                  <w:pPr>
                    <w:jc w:val="center"/>
                    <w:rPr>
                      <w:rFonts w:ascii="Times New Roman" w:hAnsi="Times New Roman"/>
                      <w:bCs/>
                      <w:szCs w:val="21"/>
                    </w:rPr>
                  </w:pPr>
                  <w:r>
                    <w:rPr>
                      <w:rFonts w:ascii="Times New Roman" w:hAnsi="Times New Roman"/>
                      <w:bCs/>
                      <w:szCs w:val="21"/>
                    </w:rPr>
                    <w:t>0.</w:t>
                  </w:r>
                  <w:r>
                    <w:rPr>
                      <w:rFonts w:hint="eastAsia" w:ascii="Times New Roman" w:hAnsi="Times New Roman"/>
                      <w:bCs/>
                      <w:szCs w:val="21"/>
                    </w:rPr>
                    <w:t>134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60" w:type="dxa"/>
                  <w:vMerge w:val="continue"/>
                  <w:vAlign w:val="center"/>
                </w:tcPr>
                <w:p>
                  <w:pPr>
                    <w:jc w:val="center"/>
                    <w:rPr>
                      <w:rFonts w:ascii="Times New Roman" w:hAnsi="Times New Roman"/>
                      <w:szCs w:val="21"/>
                    </w:rPr>
                  </w:pPr>
                </w:p>
              </w:tc>
              <w:tc>
                <w:tcPr>
                  <w:tcW w:w="1427" w:type="dxa"/>
                  <w:vMerge w:val="continue"/>
                  <w:vAlign w:val="center"/>
                </w:tcPr>
                <w:p>
                  <w:pPr>
                    <w:jc w:val="center"/>
                    <w:rPr>
                      <w:rFonts w:ascii="Times New Roman" w:hAnsi="Times New Roman"/>
                      <w:bCs/>
                      <w:szCs w:val="21"/>
                    </w:rPr>
                  </w:pPr>
                </w:p>
              </w:tc>
              <w:tc>
                <w:tcPr>
                  <w:tcW w:w="1424" w:type="dxa"/>
                  <w:vAlign w:val="center"/>
                </w:tcPr>
                <w:p>
                  <w:pPr>
                    <w:jc w:val="center"/>
                    <w:rPr>
                      <w:rFonts w:ascii="Times New Roman" w:hAnsi="Times New Roman"/>
                      <w:szCs w:val="21"/>
                    </w:rPr>
                  </w:pPr>
                  <w:r>
                    <w:rPr>
                      <w:rFonts w:hint="eastAsia" w:ascii="Times New Roman" w:hAnsi="Times New Roman"/>
                      <w:szCs w:val="21"/>
                    </w:rPr>
                    <w:t>非甲烷总烃</w:t>
                  </w:r>
                </w:p>
              </w:tc>
              <w:tc>
                <w:tcPr>
                  <w:tcW w:w="1561" w:type="dxa"/>
                  <w:vAlign w:val="center"/>
                </w:tcPr>
                <w:p>
                  <w:pPr>
                    <w:jc w:val="center"/>
                    <w:rPr>
                      <w:rFonts w:ascii="Times New Roman" w:hAnsi="Times New Roman"/>
                      <w:bCs/>
                      <w:szCs w:val="21"/>
                    </w:rPr>
                  </w:pPr>
                  <w:r>
                    <w:rPr>
                      <w:rFonts w:hint="eastAsia" w:ascii="Times New Roman" w:hAnsi="Times New Roman"/>
                      <w:bCs/>
                      <w:szCs w:val="21"/>
                    </w:rPr>
                    <w:t>2.02</w:t>
                  </w:r>
                </w:p>
              </w:tc>
              <w:tc>
                <w:tcPr>
                  <w:tcW w:w="1432" w:type="dxa"/>
                  <w:vAlign w:val="center"/>
                </w:tcPr>
                <w:p>
                  <w:pPr>
                    <w:jc w:val="center"/>
                    <w:rPr>
                      <w:rFonts w:ascii="Times New Roman" w:hAnsi="Times New Roman"/>
                      <w:bCs/>
                      <w:szCs w:val="21"/>
                    </w:rPr>
                  </w:pPr>
                  <w:r>
                    <w:rPr>
                      <w:rFonts w:hint="eastAsia" w:ascii="Times New Roman" w:hAnsi="Times New Roman"/>
                      <w:bCs/>
                      <w:szCs w:val="21"/>
                    </w:rPr>
                    <w:t>2.36</w:t>
                  </w:r>
                  <w:r>
                    <w:rPr>
                      <w:rFonts w:ascii="Times New Roman" w:hAnsi="Times New Roman"/>
                      <w:bCs/>
                      <w:szCs w:val="21"/>
                    </w:rPr>
                    <w:t>×10</w:t>
                  </w:r>
                  <w:r>
                    <w:rPr>
                      <w:rFonts w:ascii="Times New Roman" w:hAnsi="Times New Roman"/>
                      <w:bCs/>
                      <w:szCs w:val="21"/>
                      <w:vertAlign w:val="superscript"/>
                    </w:rPr>
                    <w:t>-</w:t>
                  </w:r>
                  <w:r>
                    <w:rPr>
                      <w:rFonts w:hint="eastAsia" w:ascii="Times New Roman" w:hAnsi="Times New Roman"/>
                      <w:bCs/>
                      <w:szCs w:val="21"/>
                      <w:vertAlign w:val="superscript"/>
                    </w:rPr>
                    <w:t>2</w:t>
                  </w:r>
                </w:p>
              </w:tc>
              <w:tc>
                <w:tcPr>
                  <w:tcW w:w="1429" w:type="dxa"/>
                  <w:vAlign w:val="center"/>
                </w:tcPr>
                <w:p>
                  <w:pPr>
                    <w:jc w:val="center"/>
                    <w:rPr>
                      <w:rFonts w:ascii="Times New Roman" w:hAnsi="Times New Roman"/>
                      <w:bCs/>
                      <w:szCs w:val="21"/>
                    </w:rPr>
                  </w:pPr>
                  <w:r>
                    <w:rPr>
                      <w:rFonts w:hint="eastAsia" w:ascii="Times New Roman" w:hAnsi="Times New Roman"/>
                      <w:bCs/>
                      <w:szCs w:val="21"/>
                    </w:rPr>
                    <w:t>0.117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1360" w:type="dxa"/>
                  <w:vMerge w:val="continue"/>
                  <w:vAlign w:val="center"/>
                </w:tcPr>
                <w:p>
                  <w:pPr>
                    <w:jc w:val="center"/>
                    <w:rPr>
                      <w:rFonts w:ascii="Times New Roman" w:hAnsi="Times New Roman"/>
                      <w:szCs w:val="21"/>
                    </w:rPr>
                  </w:pPr>
                </w:p>
              </w:tc>
              <w:tc>
                <w:tcPr>
                  <w:tcW w:w="1427" w:type="dxa"/>
                  <w:vMerge w:val="restart"/>
                  <w:vAlign w:val="center"/>
                </w:tcPr>
                <w:p>
                  <w:pPr>
                    <w:jc w:val="center"/>
                    <w:rPr>
                      <w:rFonts w:ascii="Times New Roman" w:hAnsi="Times New Roman"/>
                      <w:bCs/>
                      <w:szCs w:val="21"/>
                    </w:rPr>
                  </w:pPr>
                  <w:r>
                    <w:rPr>
                      <w:rFonts w:hint="eastAsia" w:ascii="Times New Roman" w:hAnsi="Times New Roman"/>
                      <w:bCs/>
                      <w:szCs w:val="21"/>
                    </w:rPr>
                    <w:t>6#车间DA605排口</w:t>
                  </w:r>
                </w:p>
              </w:tc>
              <w:tc>
                <w:tcPr>
                  <w:tcW w:w="1424" w:type="dxa"/>
                  <w:vAlign w:val="center"/>
                </w:tcPr>
                <w:p>
                  <w:pPr>
                    <w:jc w:val="center"/>
                    <w:rPr>
                      <w:rFonts w:ascii="Times New Roman" w:hAnsi="Times New Roman"/>
                      <w:szCs w:val="21"/>
                    </w:rPr>
                  </w:pPr>
                  <w:r>
                    <w:rPr>
                      <w:rFonts w:ascii="Times New Roman" w:hAnsi="Times New Roman"/>
                      <w:szCs w:val="21"/>
                    </w:rPr>
                    <w:t>颗粒物</w:t>
                  </w:r>
                </w:p>
              </w:tc>
              <w:tc>
                <w:tcPr>
                  <w:tcW w:w="1561" w:type="dxa"/>
                  <w:vAlign w:val="center"/>
                </w:tcPr>
                <w:p>
                  <w:pPr>
                    <w:jc w:val="center"/>
                    <w:rPr>
                      <w:rFonts w:ascii="Times New Roman" w:hAnsi="Times New Roman"/>
                      <w:bCs/>
                      <w:szCs w:val="21"/>
                    </w:rPr>
                  </w:pPr>
                  <w:r>
                    <w:rPr>
                      <w:rFonts w:hint="eastAsia" w:ascii="Times New Roman" w:hAnsi="Times New Roman"/>
                      <w:bCs/>
                      <w:szCs w:val="21"/>
                    </w:rPr>
                    <w:t>1.8</w:t>
                  </w:r>
                </w:p>
              </w:tc>
              <w:tc>
                <w:tcPr>
                  <w:tcW w:w="1432" w:type="dxa"/>
                  <w:vAlign w:val="center"/>
                </w:tcPr>
                <w:p>
                  <w:pPr>
                    <w:jc w:val="center"/>
                    <w:rPr>
                      <w:rFonts w:ascii="Times New Roman" w:hAnsi="Times New Roman"/>
                      <w:bCs/>
                      <w:szCs w:val="21"/>
                    </w:rPr>
                  </w:pPr>
                  <w:r>
                    <w:rPr>
                      <w:rFonts w:hint="eastAsia" w:ascii="Times New Roman" w:hAnsi="Times New Roman"/>
                      <w:bCs/>
                      <w:szCs w:val="21"/>
                    </w:rPr>
                    <w:t>5.16</w:t>
                  </w:r>
                  <w:r>
                    <w:rPr>
                      <w:rFonts w:ascii="Times New Roman" w:hAnsi="Times New Roman"/>
                      <w:bCs/>
                      <w:szCs w:val="21"/>
                    </w:rPr>
                    <w:t>×10</w:t>
                  </w:r>
                  <w:r>
                    <w:rPr>
                      <w:rFonts w:ascii="Times New Roman" w:hAnsi="Times New Roman"/>
                      <w:bCs/>
                      <w:szCs w:val="21"/>
                      <w:vertAlign w:val="superscript"/>
                    </w:rPr>
                    <w:t>-</w:t>
                  </w:r>
                  <w:r>
                    <w:rPr>
                      <w:rFonts w:hint="eastAsia" w:ascii="Times New Roman" w:hAnsi="Times New Roman"/>
                      <w:bCs/>
                      <w:szCs w:val="21"/>
                      <w:vertAlign w:val="superscript"/>
                    </w:rPr>
                    <w:t>3</w:t>
                  </w:r>
                </w:p>
              </w:tc>
              <w:tc>
                <w:tcPr>
                  <w:tcW w:w="1429" w:type="dxa"/>
                  <w:vAlign w:val="center"/>
                </w:tcPr>
                <w:p>
                  <w:pPr>
                    <w:jc w:val="center"/>
                    <w:rPr>
                      <w:rFonts w:ascii="Times New Roman" w:hAnsi="Times New Roman"/>
                      <w:bCs/>
                      <w:szCs w:val="21"/>
                    </w:rPr>
                  </w:pPr>
                  <w:r>
                    <w:rPr>
                      <w:rFonts w:hint="eastAsia" w:ascii="Times New Roman" w:hAnsi="Times New Roman"/>
                      <w:bCs/>
                      <w:szCs w:val="21"/>
                    </w:rPr>
                    <w:t>0.026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60" w:type="dxa"/>
                  <w:vMerge w:val="continue"/>
                  <w:vAlign w:val="center"/>
                </w:tcPr>
                <w:p>
                  <w:pPr>
                    <w:jc w:val="center"/>
                    <w:rPr>
                      <w:rFonts w:ascii="Times New Roman" w:hAnsi="Times New Roman"/>
                      <w:szCs w:val="21"/>
                    </w:rPr>
                  </w:pPr>
                </w:p>
              </w:tc>
              <w:tc>
                <w:tcPr>
                  <w:tcW w:w="1427" w:type="dxa"/>
                  <w:vMerge w:val="continue"/>
                  <w:vAlign w:val="center"/>
                </w:tcPr>
                <w:p>
                  <w:pPr>
                    <w:jc w:val="center"/>
                    <w:rPr>
                      <w:rFonts w:ascii="Times New Roman" w:hAnsi="Times New Roman"/>
                      <w:bCs/>
                      <w:szCs w:val="21"/>
                    </w:rPr>
                  </w:pPr>
                </w:p>
              </w:tc>
              <w:tc>
                <w:tcPr>
                  <w:tcW w:w="1424" w:type="dxa"/>
                  <w:vAlign w:val="center"/>
                </w:tcPr>
                <w:p>
                  <w:pPr>
                    <w:jc w:val="center"/>
                    <w:rPr>
                      <w:rFonts w:ascii="Times New Roman" w:hAnsi="Times New Roman"/>
                      <w:szCs w:val="21"/>
                    </w:rPr>
                  </w:pPr>
                  <w:r>
                    <w:rPr>
                      <w:rFonts w:hint="eastAsia" w:ascii="Times New Roman" w:hAnsi="Times New Roman"/>
                      <w:szCs w:val="21"/>
                    </w:rPr>
                    <w:t>NO</w:t>
                  </w:r>
                  <w:r>
                    <w:rPr>
                      <w:rFonts w:hint="eastAsia" w:ascii="Times New Roman" w:hAnsi="Times New Roman"/>
                      <w:szCs w:val="21"/>
                      <w:vertAlign w:val="subscript"/>
                    </w:rPr>
                    <w:t>X</w:t>
                  </w:r>
                </w:p>
              </w:tc>
              <w:tc>
                <w:tcPr>
                  <w:tcW w:w="1561" w:type="dxa"/>
                  <w:vAlign w:val="center"/>
                </w:tcPr>
                <w:p>
                  <w:pPr>
                    <w:jc w:val="center"/>
                    <w:rPr>
                      <w:rFonts w:ascii="Times New Roman" w:hAnsi="Times New Roman"/>
                      <w:bCs/>
                      <w:szCs w:val="21"/>
                    </w:rPr>
                  </w:pPr>
                  <w:r>
                    <w:rPr>
                      <w:rFonts w:hint="eastAsia" w:ascii="Times New Roman" w:hAnsi="Times New Roman"/>
                      <w:bCs/>
                      <w:szCs w:val="21"/>
                    </w:rPr>
                    <w:t>ND</w:t>
                  </w:r>
                </w:p>
              </w:tc>
              <w:tc>
                <w:tcPr>
                  <w:tcW w:w="1432" w:type="dxa"/>
                  <w:vAlign w:val="center"/>
                </w:tcPr>
                <w:p>
                  <w:pPr>
                    <w:jc w:val="center"/>
                    <w:rPr>
                      <w:rFonts w:ascii="Times New Roman" w:hAnsi="Times New Roman"/>
                      <w:bCs/>
                      <w:szCs w:val="21"/>
                    </w:rPr>
                  </w:pPr>
                  <w:r>
                    <w:rPr>
                      <w:rFonts w:hint="eastAsia" w:ascii="Times New Roman" w:hAnsi="Times New Roman"/>
                      <w:bCs/>
                      <w:szCs w:val="21"/>
                    </w:rPr>
                    <w:t>/</w:t>
                  </w:r>
                </w:p>
              </w:tc>
              <w:tc>
                <w:tcPr>
                  <w:tcW w:w="1429" w:type="dxa"/>
                  <w:vAlign w:val="center"/>
                </w:tcPr>
                <w:p>
                  <w:pPr>
                    <w:jc w:val="center"/>
                    <w:rPr>
                      <w:rFonts w:ascii="Times New Roman" w:hAnsi="Times New Roman"/>
                      <w:bCs/>
                      <w:szCs w:val="21"/>
                    </w:rPr>
                  </w:pPr>
                  <w:r>
                    <w:rPr>
                      <w:rFonts w:hint="eastAsia" w:ascii="Times New Roman" w:hAnsi="Times New Roman"/>
                      <w:bCs/>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60" w:type="dxa"/>
                  <w:vMerge w:val="restart"/>
                  <w:vAlign w:val="center"/>
                </w:tcPr>
                <w:p>
                  <w:pPr>
                    <w:jc w:val="center"/>
                    <w:rPr>
                      <w:rFonts w:ascii="Times New Roman" w:hAnsi="Times New Roman"/>
                      <w:szCs w:val="21"/>
                    </w:rPr>
                  </w:pPr>
                  <w:r>
                    <w:rPr>
                      <w:rFonts w:hint="eastAsia" w:ascii="Times New Roman" w:hAnsi="Times New Roman"/>
                      <w:szCs w:val="21"/>
                    </w:rPr>
                    <w:t>污水处理站</w:t>
                  </w:r>
                </w:p>
              </w:tc>
              <w:tc>
                <w:tcPr>
                  <w:tcW w:w="1427" w:type="dxa"/>
                  <w:vMerge w:val="restart"/>
                  <w:vAlign w:val="center"/>
                </w:tcPr>
                <w:p>
                  <w:pPr>
                    <w:jc w:val="center"/>
                    <w:rPr>
                      <w:rFonts w:ascii="Times New Roman" w:hAnsi="Times New Roman"/>
                      <w:szCs w:val="21"/>
                    </w:rPr>
                  </w:pPr>
                  <w:r>
                    <w:rPr>
                      <w:rFonts w:hint="eastAsia" w:ascii="Times New Roman" w:hAnsi="Times New Roman"/>
                      <w:szCs w:val="21"/>
                    </w:rPr>
                    <w:t>污水处理站废气排口</w:t>
                  </w:r>
                </w:p>
              </w:tc>
              <w:tc>
                <w:tcPr>
                  <w:tcW w:w="1424" w:type="dxa"/>
                  <w:vAlign w:val="center"/>
                </w:tcPr>
                <w:p>
                  <w:pPr>
                    <w:jc w:val="center"/>
                    <w:rPr>
                      <w:rFonts w:ascii="Times New Roman" w:hAnsi="Times New Roman"/>
                      <w:szCs w:val="21"/>
                    </w:rPr>
                  </w:pPr>
                  <w:r>
                    <w:rPr>
                      <w:rFonts w:hint="eastAsia" w:ascii="Times New Roman" w:hAnsi="Times New Roman"/>
                      <w:szCs w:val="21"/>
                    </w:rPr>
                    <w:t>硫化氢</w:t>
                  </w:r>
                </w:p>
              </w:tc>
              <w:tc>
                <w:tcPr>
                  <w:tcW w:w="1561" w:type="dxa"/>
                  <w:vAlign w:val="center"/>
                </w:tcPr>
                <w:p>
                  <w:pPr>
                    <w:jc w:val="center"/>
                    <w:rPr>
                      <w:rFonts w:ascii="Times New Roman" w:hAnsi="Times New Roman"/>
                      <w:bCs/>
                      <w:szCs w:val="21"/>
                    </w:rPr>
                  </w:pPr>
                  <w:r>
                    <w:rPr>
                      <w:rFonts w:hint="eastAsia" w:ascii="Times New Roman" w:hAnsi="Times New Roman"/>
                      <w:bCs/>
                      <w:szCs w:val="21"/>
                    </w:rPr>
                    <w:t>0.032</w:t>
                  </w:r>
                </w:p>
              </w:tc>
              <w:tc>
                <w:tcPr>
                  <w:tcW w:w="1432" w:type="dxa"/>
                  <w:vAlign w:val="center"/>
                </w:tcPr>
                <w:p>
                  <w:pPr>
                    <w:jc w:val="center"/>
                    <w:rPr>
                      <w:rFonts w:ascii="Times New Roman" w:hAnsi="Times New Roman"/>
                      <w:bCs/>
                      <w:szCs w:val="21"/>
                    </w:rPr>
                  </w:pPr>
                  <w:r>
                    <w:rPr>
                      <w:rFonts w:hint="eastAsia" w:ascii="Times New Roman" w:hAnsi="Times New Roman"/>
                      <w:bCs/>
                      <w:szCs w:val="21"/>
                    </w:rPr>
                    <w:t>2.90</w:t>
                  </w:r>
                  <w:r>
                    <w:rPr>
                      <w:rFonts w:ascii="Times New Roman" w:hAnsi="Times New Roman"/>
                      <w:bCs/>
                      <w:szCs w:val="21"/>
                    </w:rPr>
                    <w:t>×10</w:t>
                  </w:r>
                  <w:r>
                    <w:rPr>
                      <w:rFonts w:ascii="Times New Roman" w:hAnsi="Times New Roman"/>
                      <w:bCs/>
                      <w:szCs w:val="21"/>
                      <w:vertAlign w:val="superscript"/>
                    </w:rPr>
                    <w:t>-</w:t>
                  </w:r>
                  <w:r>
                    <w:rPr>
                      <w:rFonts w:hint="eastAsia" w:ascii="Times New Roman" w:hAnsi="Times New Roman"/>
                      <w:bCs/>
                      <w:szCs w:val="21"/>
                      <w:vertAlign w:val="superscript"/>
                    </w:rPr>
                    <w:t>5</w:t>
                  </w:r>
                </w:p>
              </w:tc>
              <w:tc>
                <w:tcPr>
                  <w:tcW w:w="1429" w:type="dxa"/>
                  <w:vAlign w:val="center"/>
                </w:tcPr>
                <w:p>
                  <w:pPr>
                    <w:jc w:val="center"/>
                    <w:rPr>
                      <w:rFonts w:ascii="Times New Roman" w:hAnsi="Times New Roman"/>
                      <w:bCs/>
                      <w:szCs w:val="21"/>
                    </w:rPr>
                  </w:pPr>
                  <w:r>
                    <w:rPr>
                      <w:rFonts w:hint="eastAsia" w:ascii="Times New Roman" w:hAnsi="Times New Roman"/>
                      <w:bCs/>
                      <w:szCs w:val="21"/>
                    </w:rPr>
                    <w:t>0.0001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1360" w:type="dxa"/>
                  <w:vMerge w:val="continue"/>
                  <w:vAlign w:val="center"/>
                </w:tcPr>
                <w:p>
                  <w:pPr>
                    <w:jc w:val="center"/>
                    <w:rPr>
                      <w:rFonts w:ascii="Times New Roman" w:hAnsi="Times New Roman"/>
                      <w:szCs w:val="21"/>
                    </w:rPr>
                  </w:pPr>
                </w:p>
              </w:tc>
              <w:tc>
                <w:tcPr>
                  <w:tcW w:w="1427" w:type="dxa"/>
                  <w:vMerge w:val="continue"/>
                  <w:vAlign w:val="center"/>
                </w:tcPr>
                <w:p>
                  <w:pPr>
                    <w:jc w:val="center"/>
                    <w:rPr>
                      <w:rFonts w:ascii="Times New Roman" w:hAnsi="Times New Roman"/>
                      <w:szCs w:val="21"/>
                    </w:rPr>
                  </w:pPr>
                </w:p>
              </w:tc>
              <w:tc>
                <w:tcPr>
                  <w:tcW w:w="1424" w:type="dxa"/>
                  <w:vAlign w:val="center"/>
                </w:tcPr>
                <w:p>
                  <w:pPr>
                    <w:jc w:val="center"/>
                    <w:rPr>
                      <w:rFonts w:ascii="Times New Roman" w:hAnsi="Times New Roman"/>
                      <w:szCs w:val="21"/>
                    </w:rPr>
                  </w:pPr>
                  <w:r>
                    <w:rPr>
                      <w:rFonts w:ascii="Times New Roman" w:hAnsi="Times New Roman"/>
                      <w:szCs w:val="21"/>
                    </w:rPr>
                    <w:t>氨</w:t>
                  </w:r>
                </w:p>
              </w:tc>
              <w:tc>
                <w:tcPr>
                  <w:tcW w:w="1561" w:type="dxa"/>
                  <w:vAlign w:val="center"/>
                </w:tcPr>
                <w:p>
                  <w:pPr>
                    <w:jc w:val="center"/>
                    <w:rPr>
                      <w:rFonts w:ascii="Times New Roman" w:hAnsi="Times New Roman"/>
                      <w:bCs/>
                      <w:szCs w:val="21"/>
                    </w:rPr>
                  </w:pPr>
                  <w:r>
                    <w:rPr>
                      <w:rFonts w:hint="eastAsia" w:ascii="Times New Roman" w:hAnsi="Times New Roman"/>
                      <w:bCs/>
                      <w:szCs w:val="21"/>
                    </w:rPr>
                    <w:t>2.39</w:t>
                  </w:r>
                </w:p>
              </w:tc>
              <w:tc>
                <w:tcPr>
                  <w:tcW w:w="1432" w:type="dxa"/>
                  <w:vAlign w:val="center"/>
                </w:tcPr>
                <w:p>
                  <w:pPr>
                    <w:jc w:val="center"/>
                    <w:rPr>
                      <w:rFonts w:ascii="Times New Roman" w:hAnsi="Times New Roman"/>
                      <w:bCs/>
                      <w:szCs w:val="21"/>
                    </w:rPr>
                  </w:pPr>
                  <w:r>
                    <w:rPr>
                      <w:rFonts w:hint="eastAsia" w:ascii="Times New Roman" w:hAnsi="Times New Roman"/>
                      <w:bCs/>
                      <w:szCs w:val="21"/>
                    </w:rPr>
                    <w:t>2.16</w:t>
                  </w:r>
                  <w:r>
                    <w:rPr>
                      <w:rFonts w:ascii="Times New Roman" w:hAnsi="Times New Roman"/>
                      <w:bCs/>
                      <w:szCs w:val="21"/>
                    </w:rPr>
                    <w:t>×10</w:t>
                  </w:r>
                  <w:r>
                    <w:rPr>
                      <w:rFonts w:ascii="Times New Roman" w:hAnsi="Times New Roman"/>
                      <w:bCs/>
                      <w:szCs w:val="21"/>
                      <w:vertAlign w:val="superscript"/>
                    </w:rPr>
                    <w:t>-</w:t>
                  </w:r>
                  <w:r>
                    <w:rPr>
                      <w:rFonts w:hint="eastAsia" w:ascii="Times New Roman" w:hAnsi="Times New Roman"/>
                      <w:bCs/>
                      <w:szCs w:val="21"/>
                      <w:vertAlign w:val="superscript"/>
                    </w:rPr>
                    <w:t>3</w:t>
                  </w:r>
                </w:p>
              </w:tc>
              <w:tc>
                <w:tcPr>
                  <w:tcW w:w="1429" w:type="dxa"/>
                  <w:vAlign w:val="center"/>
                </w:tcPr>
                <w:p>
                  <w:pPr>
                    <w:jc w:val="center"/>
                    <w:rPr>
                      <w:rFonts w:ascii="Times New Roman" w:hAnsi="Times New Roman"/>
                      <w:bCs/>
                      <w:szCs w:val="21"/>
                    </w:rPr>
                  </w:pPr>
                  <w:r>
                    <w:rPr>
                      <w:rFonts w:hint="eastAsia" w:ascii="Times New Roman" w:hAnsi="Times New Roman"/>
                      <w:bCs/>
                      <w:szCs w:val="21"/>
                    </w:rPr>
                    <w:t>0.011</w:t>
                  </w:r>
                </w:p>
              </w:tc>
            </w:tr>
          </w:tbl>
          <w:p>
            <w:pPr>
              <w:widowControl/>
              <w:numPr>
                <w:ilvl w:val="0"/>
                <w:numId w:val="1"/>
              </w:numPr>
              <w:jc w:val="center"/>
            </w:pPr>
            <w:r>
              <w:rPr>
                <w:rFonts w:hint="eastAsia" w:ascii="Times New Roman" w:hAnsi="Times New Roman"/>
                <w:b/>
                <w:kern w:val="0"/>
                <w:szCs w:val="21"/>
                <w:lang w:val="zh-CN"/>
              </w:rPr>
              <w:t>废气排放口排放情况（无组织）</w:t>
            </w:r>
          </w:p>
          <w:tbl>
            <w:tblPr>
              <w:tblStyle w:val="25"/>
              <w:tblW w:w="4998"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1462"/>
              <w:gridCol w:w="4278"/>
              <w:gridCol w:w="289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7" w:hRule="atLeast"/>
              </w:trPr>
              <w:tc>
                <w:tcPr>
                  <w:tcW w:w="847" w:type="pct"/>
                </w:tcPr>
                <w:p>
                  <w:pPr>
                    <w:pStyle w:val="81"/>
                    <w:spacing w:before="4" w:line="253" w:lineRule="exact"/>
                    <w:ind w:left="245" w:right="240"/>
                    <w:jc w:val="center"/>
                    <w:rPr>
                      <w:rFonts w:ascii="Times New Roman" w:hAnsi="Times New Roman"/>
                      <w:bCs/>
                      <w:szCs w:val="21"/>
                    </w:rPr>
                  </w:pPr>
                  <w:r>
                    <w:rPr>
                      <w:rFonts w:hint="eastAsia" w:ascii="Times New Roman" w:hAnsi="Times New Roman"/>
                      <w:bCs/>
                      <w:szCs w:val="21"/>
                    </w:rPr>
                    <w:t>监测点位</w:t>
                  </w:r>
                </w:p>
              </w:tc>
              <w:tc>
                <w:tcPr>
                  <w:tcW w:w="2478" w:type="pct"/>
                </w:tcPr>
                <w:p>
                  <w:pPr>
                    <w:pStyle w:val="81"/>
                    <w:spacing w:before="4" w:line="253" w:lineRule="exact"/>
                    <w:ind w:left="112" w:right="103"/>
                    <w:jc w:val="center"/>
                    <w:rPr>
                      <w:rFonts w:ascii="Times New Roman" w:hAnsi="Times New Roman"/>
                      <w:bCs/>
                      <w:szCs w:val="21"/>
                    </w:rPr>
                  </w:pPr>
                  <w:r>
                    <w:rPr>
                      <w:rFonts w:hint="eastAsia" w:ascii="Times New Roman" w:hAnsi="Times New Roman"/>
                      <w:bCs/>
                      <w:szCs w:val="21"/>
                    </w:rPr>
                    <w:t>有机废气（非甲烷总烃）排放浓度 mg/m</w:t>
                  </w:r>
                  <w:r>
                    <w:rPr>
                      <w:rFonts w:hint="eastAsia" w:ascii="Times New Roman" w:hAnsi="Times New Roman"/>
                      <w:bCs/>
                      <w:szCs w:val="21"/>
                      <w:vertAlign w:val="superscript"/>
                    </w:rPr>
                    <w:t>3</w:t>
                  </w:r>
                </w:p>
              </w:tc>
              <w:tc>
                <w:tcPr>
                  <w:tcW w:w="1674" w:type="pct"/>
                </w:tcPr>
                <w:p>
                  <w:pPr>
                    <w:pStyle w:val="81"/>
                    <w:spacing w:before="4" w:line="253" w:lineRule="exact"/>
                    <w:ind w:left="279" w:right="267"/>
                    <w:jc w:val="center"/>
                    <w:rPr>
                      <w:rFonts w:ascii="Times New Roman" w:hAnsi="Times New Roman"/>
                      <w:bCs/>
                      <w:szCs w:val="21"/>
                    </w:rPr>
                  </w:pPr>
                  <w:r>
                    <w:rPr>
                      <w:rFonts w:hint="eastAsia" w:ascii="Times New Roman" w:hAnsi="Times New Roman"/>
                      <w:bCs/>
                      <w:szCs w:val="21"/>
                    </w:rPr>
                    <w:t>颗粒物排放浓度 mg/m</w:t>
                  </w:r>
                  <w:r>
                    <w:rPr>
                      <w:rFonts w:hint="eastAsia" w:ascii="Times New Roman" w:hAnsi="Times New Roman"/>
                      <w:bCs/>
                      <w:szCs w:val="21"/>
                      <w:vertAlign w:val="superscript"/>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6" w:hRule="atLeast"/>
              </w:trPr>
              <w:tc>
                <w:tcPr>
                  <w:tcW w:w="847" w:type="pct"/>
                </w:tcPr>
                <w:p>
                  <w:pPr>
                    <w:pStyle w:val="81"/>
                    <w:spacing w:before="2" w:line="255" w:lineRule="exact"/>
                    <w:ind w:left="245" w:right="238"/>
                    <w:jc w:val="center"/>
                    <w:rPr>
                      <w:rFonts w:ascii="Times New Roman" w:hAnsi="Times New Roman"/>
                      <w:bCs/>
                      <w:szCs w:val="21"/>
                    </w:rPr>
                  </w:pPr>
                  <w:r>
                    <w:rPr>
                      <w:rFonts w:hint="eastAsia" w:ascii="Times New Roman" w:hAnsi="Times New Roman"/>
                      <w:bCs/>
                      <w:szCs w:val="21"/>
                    </w:rPr>
                    <w:t>上风向G1</w:t>
                  </w:r>
                </w:p>
              </w:tc>
              <w:tc>
                <w:tcPr>
                  <w:tcW w:w="2478" w:type="pct"/>
                </w:tcPr>
                <w:p>
                  <w:pPr>
                    <w:pStyle w:val="81"/>
                    <w:spacing w:before="16" w:line="241" w:lineRule="exact"/>
                    <w:ind w:left="112" w:right="100"/>
                    <w:jc w:val="center"/>
                    <w:rPr>
                      <w:rFonts w:ascii="Times New Roman" w:hAnsi="Times New Roman"/>
                      <w:bCs/>
                      <w:szCs w:val="21"/>
                    </w:rPr>
                  </w:pPr>
                  <w:r>
                    <w:rPr>
                      <w:rFonts w:hint="eastAsia" w:ascii="Times New Roman" w:hAnsi="Times New Roman"/>
                      <w:bCs/>
                      <w:szCs w:val="21"/>
                    </w:rPr>
                    <w:t>1.18</w:t>
                  </w:r>
                </w:p>
              </w:tc>
              <w:tc>
                <w:tcPr>
                  <w:tcW w:w="1674" w:type="pct"/>
                </w:tcPr>
                <w:p>
                  <w:pPr>
                    <w:pStyle w:val="81"/>
                    <w:spacing w:before="16" w:line="241" w:lineRule="exact"/>
                    <w:ind w:left="276" w:right="267"/>
                    <w:jc w:val="center"/>
                    <w:rPr>
                      <w:rFonts w:ascii="Times New Roman" w:hAnsi="Times New Roman"/>
                      <w:bCs/>
                      <w:szCs w:val="21"/>
                    </w:rPr>
                  </w:pPr>
                  <w:r>
                    <w:rPr>
                      <w:rFonts w:hint="eastAsia" w:ascii="Times New Roman" w:hAnsi="Times New Roman"/>
                      <w:bCs/>
                      <w:szCs w:val="21"/>
                    </w:rPr>
                    <w:t>0.117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7" w:hRule="atLeast"/>
              </w:trPr>
              <w:tc>
                <w:tcPr>
                  <w:tcW w:w="847" w:type="pct"/>
                </w:tcPr>
                <w:p>
                  <w:pPr>
                    <w:pStyle w:val="81"/>
                    <w:spacing w:before="3" w:line="254" w:lineRule="exact"/>
                    <w:ind w:left="245" w:right="238"/>
                    <w:jc w:val="center"/>
                    <w:rPr>
                      <w:rFonts w:ascii="Times New Roman" w:hAnsi="Times New Roman"/>
                      <w:bCs/>
                      <w:szCs w:val="21"/>
                    </w:rPr>
                  </w:pPr>
                  <w:r>
                    <w:rPr>
                      <w:rFonts w:hint="eastAsia" w:ascii="Times New Roman" w:hAnsi="Times New Roman"/>
                      <w:bCs/>
                      <w:szCs w:val="21"/>
                    </w:rPr>
                    <w:t>下风向G2</w:t>
                  </w:r>
                </w:p>
              </w:tc>
              <w:tc>
                <w:tcPr>
                  <w:tcW w:w="2478" w:type="pct"/>
                </w:tcPr>
                <w:p>
                  <w:pPr>
                    <w:pStyle w:val="81"/>
                    <w:spacing w:before="17" w:line="240" w:lineRule="exact"/>
                    <w:ind w:left="112" w:right="100"/>
                    <w:jc w:val="center"/>
                    <w:rPr>
                      <w:rFonts w:ascii="Times New Roman" w:hAnsi="Times New Roman"/>
                      <w:bCs/>
                      <w:szCs w:val="21"/>
                    </w:rPr>
                  </w:pPr>
                  <w:r>
                    <w:rPr>
                      <w:rFonts w:hint="eastAsia" w:ascii="Times New Roman" w:hAnsi="Times New Roman"/>
                      <w:bCs/>
                      <w:szCs w:val="21"/>
                    </w:rPr>
                    <w:t>1.26</w:t>
                  </w:r>
                </w:p>
              </w:tc>
              <w:tc>
                <w:tcPr>
                  <w:tcW w:w="1674" w:type="pct"/>
                </w:tcPr>
                <w:p>
                  <w:pPr>
                    <w:pStyle w:val="81"/>
                    <w:spacing w:before="17" w:line="240" w:lineRule="exact"/>
                    <w:ind w:left="274" w:right="267"/>
                    <w:jc w:val="center"/>
                    <w:rPr>
                      <w:rFonts w:ascii="Times New Roman" w:hAnsi="Times New Roman"/>
                      <w:bCs/>
                      <w:szCs w:val="21"/>
                    </w:rPr>
                  </w:pPr>
                  <w:r>
                    <w:rPr>
                      <w:rFonts w:hint="eastAsia" w:ascii="Times New Roman" w:hAnsi="Times New Roman"/>
                      <w:bCs/>
                      <w:szCs w:val="21"/>
                    </w:rPr>
                    <w:t>0.300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7" w:hRule="atLeast"/>
              </w:trPr>
              <w:tc>
                <w:tcPr>
                  <w:tcW w:w="847" w:type="pct"/>
                </w:tcPr>
                <w:p>
                  <w:pPr>
                    <w:pStyle w:val="81"/>
                    <w:spacing w:before="2" w:line="255" w:lineRule="exact"/>
                    <w:ind w:left="245" w:right="238"/>
                    <w:jc w:val="center"/>
                    <w:rPr>
                      <w:rFonts w:ascii="Times New Roman" w:hAnsi="Times New Roman"/>
                      <w:bCs/>
                      <w:szCs w:val="21"/>
                    </w:rPr>
                  </w:pPr>
                  <w:r>
                    <w:rPr>
                      <w:rFonts w:hint="eastAsia" w:ascii="Times New Roman" w:hAnsi="Times New Roman"/>
                      <w:bCs/>
                      <w:szCs w:val="21"/>
                    </w:rPr>
                    <w:t>下风向G3</w:t>
                  </w:r>
                </w:p>
              </w:tc>
              <w:tc>
                <w:tcPr>
                  <w:tcW w:w="2478" w:type="pct"/>
                </w:tcPr>
                <w:p>
                  <w:pPr>
                    <w:pStyle w:val="81"/>
                    <w:spacing w:before="16" w:line="241" w:lineRule="exact"/>
                    <w:ind w:left="110" w:right="103"/>
                    <w:jc w:val="center"/>
                    <w:rPr>
                      <w:rFonts w:ascii="Times New Roman" w:hAnsi="Times New Roman"/>
                      <w:bCs/>
                      <w:szCs w:val="21"/>
                    </w:rPr>
                  </w:pPr>
                  <w:r>
                    <w:rPr>
                      <w:rFonts w:hint="eastAsia" w:ascii="Times New Roman" w:hAnsi="Times New Roman"/>
                      <w:bCs/>
                      <w:szCs w:val="21"/>
                    </w:rPr>
                    <w:t>1.32</w:t>
                  </w:r>
                </w:p>
              </w:tc>
              <w:tc>
                <w:tcPr>
                  <w:tcW w:w="1674" w:type="pct"/>
                </w:tcPr>
                <w:p>
                  <w:pPr>
                    <w:pStyle w:val="81"/>
                    <w:spacing w:before="16" w:line="241" w:lineRule="exact"/>
                    <w:ind w:left="276" w:right="267"/>
                    <w:jc w:val="center"/>
                    <w:rPr>
                      <w:rFonts w:ascii="Times New Roman" w:hAnsi="Times New Roman"/>
                      <w:bCs/>
                      <w:szCs w:val="21"/>
                    </w:rPr>
                  </w:pPr>
                  <w:r>
                    <w:rPr>
                      <w:rFonts w:hint="eastAsia" w:ascii="Times New Roman" w:hAnsi="Times New Roman"/>
                      <w:bCs/>
                      <w:szCs w:val="21"/>
                    </w:rPr>
                    <w:t>0.250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847" w:type="pct"/>
                </w:tcPr>
                <w:p>
                  <w:pPr>
                    <w:pStyle w:val="81"/>
                    <w:spacing w:before="7" w:line="258" w:lineRule="exact"/>
                    <w:ind w:left="245" w:right="238"/>
                    <w:jc w:val="center"/>
                    <w:rPr>
                      <w:rFonts w:ascii="Times New Roman" w:hAnsi="Times New Roman"/>
                      <w:bCs/>
                      <w:szCs w:val="21"/>
                    </w:rPr>
                  </w:pPr>
                  <w:r>
                    <w:rPr>
                      <w:rFonts w:hint="eastAsia" w:ascii="Times New Roman" w:hAnsi="Times New Roman"/>
                      <w:bCs/>
                      <w:szCs w:val="21"/>
                    </w:rPr>
                    <w:t>下风向G4</w:t>
                  </w:r>
                </w:p>
              </w:tc>
              <w:tc>
                <w:tcPr>
                  <w:tcW w:w="2478" w:type="pct"/>
                </w:tcPr>
                <w:p>
                  <w:pPr>
                    <w:pStyle w:val="81"/>
                    <w:spacing w:before="21"/>
                    <w:ind w:left="112" w:right="100"/>
                    <w:jc w:val="center"/>
                    <w:rPr>
                      <w:rFonts w:ascii="Times New Roman" w:hAnsi="Times New Roman"/>
                      <w:bCs/>
                      <w:szCs w:val="21"/>
                    </w:rPr>
                  </w:pPr>
                  <w:r>
                    <w:rPr>
                      <w:rFonts w:hint="eastAsia" w:ascii="Times New Roman" w:hAnsi="Times New Roman"/>
                      <w:bCs/>
                      <w:szCs w:val="21"/>
                    </w:rPr>
                    <w:t>1.30</w:t>
                  </w:r>
                </w:p>
              </w:tc>
              <w:tc>
                <w:tcPr>
                  <w:tcW w:w="1674" w:type="pct"/>
                </w:tcPr>
                <w:p>
                  <w:pPr>
                    <w:pStyle w:val="81"/>
                    <w:spacing w:before="21"/>
                    <w:ind w:left="276" w:right="267"/>
                    <w:jc w:val="center"/>
                    <w:rPr>
                      <w:rFonts w:ascii="Times New Roman" w:hAnsi="Times New Roman"/>
                      <w:bCs/>
                      <w:szCs w:val="21"/>
                    </w:rPr>
                  </w:pPr>
                  <w:r>
                    <w:rPr>
                      <w:rFonts w:hint="eastAsia" w:ascii="Times New Roman" w:hAnsi="Times New Roman"/>
                      <w:bCs/>
                      <w:szCs w:val="21"/>
                    </w:rPr>
                    <w:t>0.267</w:t>
                  </w:r>
                </w:p>
              </w:tc>
            </w:tr>
          </w:tbl>
          <w:p>
            <w:pPr>
              <w:adjustRightInd w:val="0"/>
              <w:snapToGrid w:val="0"/>
              <w:spacing w:line="360" w:lineRule="auto"/>
              <w:ind w:firstLine="480" w:firstLineChars="200"/>
              <w:rPr>
                <w:rFonts w:ascii="Times New Roman" w:hAnsi="Times New Roman"/>
                <w:bCs/>
                <w:sz w:val="24"/>
              </w:rPr>
            </w:pPr>
            <w:r>
              <w:rPr>
                <w:rFonts w:ascii="Times New Roman" w:hAnsi="Times New Roman"/>
                <w:bCs/>
                <w:sz w:val="24"/>
              </w:rPr>
              <w:t>项目区废气能够满足《上海市地方标准大气污染物综合排放标准》（DB31/933-2015）和《恶臭污染物排放标准》（GB 14554-93）中相关限值要求。</w:t>
            </w:r>
          </w:p>
          <w:p>
            <w:pPr>
              <w:adjustRightInd w:val="0"/>
              <w:snapToGrid w:val="0"/>
              <w:spacing w:line="360" w:lineRule="auto"/>
              <w:ind w:firstLine="480" w:firstLineChars="200"/>
              <w:rPr>
                <w:rFonts w:ascii="Times New Roman" w:hAnsi="Times New Roman"/>
                <w:bCs/>
                <w:sz w:val="24"/>
              </w:rPr>
            </w:pPr>
            <w:r>
              <w:rPr>
                <w:rFonts w:ascii="Times New Roman" w:hAnsi="Times New Roman"/>
                <w:bCs/>
                <w:sz w:val="24"/>
              </w:rPr>
              <w:t>（3）</w:t>
            </w:r>
            <w:r>
              <w:rPr>
                <w:rFonts w:hint="eastAsia" w:ascii="Times New Roman" w:hAnsi="Times New Roman"/>
                <w:bCs/>
                <w:sz w:val="24"/>
              </w:rPr>
              <w:t>噪声</w:t>
            </w:r>
          </w:p>
          <w:p>
            <w:pPr>
              <w:widowControl/>
              <w:numPr>
                <w:ilvl w:val="0"/>
                <w:numId w:val="1"/>
              </w:numPr>
              <w:jc w:val="center"/>
              <w:rPr>
                <w:rFonts w:ascii="Times New Roman" w:hAnsi="Times New Roman"/>
                <w:bCs/>
                <w:sz w:val="24"/>
              </w:rPr>
            </w:pPr>
            <w:r>
              <w:rPr>
                <w:rFonts w:hint="eastAsia" w:ascii="Times New Roman" w:hAnsi="Times New Roman"/>
                <w:b/>
                <w:kern w:val="0"/>
                <w:szCs w:val="21"/>
                <w:lang w:val="zh-CN"/>
              </w:rPr>
              <w:t>厂界噪声监测结果</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1293"/>
              <w:gridCol w:w="1752"/>
              <w:gridCol w:w="1664"/>
              <w:gridCol w:w="1968"/>
              <w:gridCol w:w="1953"/>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303" w:hRule="atLeast"/>
                <w:jc w:val="center"/>
              </w:trPr>
              <w:tc>
                <w:tcPr>
                  <w:tcW w:w="749" w:type="pct"/>
                  <w:vMerge w:val="restart"/>
                  <w:vAlign w:val="center"/>
                </w:tcPr>
                <w:p>
                  <w:pPr>
                    <w:adjustRightInd w:val="0"/>
                    <w:snapToGrid w:val="0"/>
                    <w:ind w:left="-113" w:right="-113"/>
                    <w:jc w:val="center"/>
                    <w:rPr>
                      <w:rFonts w:ascii="Times New Roman" w:hAnsi="Times New Roman"/>
                      <w:b/>
                      <w:bCs/>
                      <w:szCs w:val="21"/>
                    </w:rPr>
                  </w:pPr>
                  <w:r>
                    <w:rPr>
                      <w:rFonts w:ascii="Times New Roman" w:hAnsi="Times New Roman"/>
                      <w:b/>
                      <w:bCs/>
                      <w:szCs w:val="21"/>
                    </w:rPr>
                    <w:t>监测编号</w:t>
                  </w:r>
                </w:p>
              </w:tc>
              <w:tc>
                <w:tcPr>
                  <w:tcW w:w="1015" w:type="pct"/>
                  <w:vMerge w:val="restart"/>
                  <w:vAlign w:val="center"/>
                </w:tcPr>
                <w:p>
                  <w:pPr>
                    <w:adjustRightInd w:val="0"/>
                    <w:snapToGrid w:val="0"/>
                    <w:ind w:left="-113" w:right="-113"/>
                    <w:jc w:val="center"/>
                    <w:rPr>
                      <w:rFonts w:ascii="Times New Roman" w:hAnsi="Times New Roman"/>
                      <w:b/>
                      <w:bCs/>
                      <w:szCs w:val="21"/>
                    </w:rPr>
                  </w:pPr>
                  <w:r>
                    <w:rPr>
                      <w:rFonts w:ascii="Times New Roman" w:hAnsi="Times New Roman"/>
                      <w:b/>
                      <w:bCs/>
                      <w:szCs w:val="21"/>
                    </w:rPr>
                    <w:t>监测日期</w:t>
                  </w:r>
                </w:p>
              </w:tc>
              <w:tc>
                <w:tcPr>
                  <w:tcW w:w="964" w:type="pct"/>
                  <w:vMerge w:val="restart"/>
                  <w:vAlign w:val="center"/>
                </w:tcPr>
                <w:p>
                  <w:pPr>
                    <w:adjustRightInd w:val="0"/>
                    <w:snapToGrid w:val="0"/>
                    <w:ind w:left="-113" w:right="-113"/>
                    <w:jc w:val="center"/>
                    <w:rPr>
                      <w:rFonts w:ascii="Times New Roman" w:hAnsi="Times New Roman"/>
                      <w:b/>
                      <w:bCs/>
                      <w:szCs w:val="21"/>
                    </w:rPr>
                  </w:pPr>
                  <w:r>
                    <w:rPr>
                      <w:rFonts w:ascii="Times New Roman" w:hAnsi="Times New Roman"/>
                      <w:b/>
                      <w:bCs/>
                      <w:szCs w:val="21"/>
                    </w:rPr>
                    <w:t>监测点位</w:t>
                  </w:r>
                </w:p>
              </w:tc>
              <w:tc>
                <w:tcPr>
                  <w:tcW w:w="2271" w:type="pct"/>
                  <w:gridSpan w:val="2"/>
                  <w:tcBorders>
                    <w:bottom w:val="single" w:color="auto" w:sz="4" w:space="0"/>
                  </w:tcBorders>
                  <w:vAlign w:val="center"/>
                </w:tcPr>
                <w:p>
                  <w:pPr>
                    <w:adjustRightInd w:val="0"/>
                    <w:snapToGrid w:val="0"/>
                    <w:ind w:left="-113" w:right="-76" w:rightChars="-36"/>
                    <w:jc w:val="center"/>
                    <w:rPr>
                      <w:rFonts w:ascii="Times New Roman" w:hAnsi="Times New Roman"/>
                      <w:b/>
                      <w:bCs/>
                      <w:szCs w:val="21"/>
                    </w:rPr>
                  </w:pPr>
                  <w:r>
                    <w:rPr>
                      <w:rFonts w:ascii="Times New Roman" w:hAnsi="Times New Roman"/>
                      <w:b/>
                      <w:bCs/>
                      <w:szCs w:val="21"/>
                    </w:rPr>
                    <w:t>监测结果</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585" w:hRule="atLeast"/>
                <w:jc w:val="center"/>
              </w:trPr>
              <w:tc>
                <w:tcPr>
                  <w:tcW w:w="749" w:type="pct"/>
                  <w:vMerge w:val="continue"/>
                  <w:vAlign w:val="center"/>
                </w:tcPr>
                <w:p>
                  <w:pPr>
                    <w:adjustRightInd w:val="0"/>
                    <w:snapToGrid w:val="0"/>
                    <w:ind w:left="-113" w:right="-113"/>
                    <w:jc w:val="center"/>
                    <w:rPr>
                      <w:rFonts w:ascii="Times New Roman" w:hAnsi="Times New Roman"/>
                      <w:b/>
                      <w:bCs/>
                      <w:szCs w:val="21"/>
                    </w:rPr>
                  </w:pPr>
                </w:p>
              </w:tc>
              <w:tc>
                <w:tcPr>
                  <w:tcW w:w="1015" w:type="pct"/>
                  <w:vMerge w:val="continue"/>
                  <w:vAlign w:val="center"/>
                </w:tcPr>
                <w:p>
                  <w:pPr>
                    <w:adjustRightInd w:val="0"/>
                    <w:snapToGrid w:val="0"/>
                    <w:ind w:left="-113" w:right="-113"/>
                    <w:jc w:val="center"/>
                    <w:rPr>
                      <w:rFonts w:ascii="Times New Roman" w:hAnsi="Times New Roman"/>
                      <w:b/>
                      <w:bCs/>
                      <w:szCs w:val="21"/>
                    </w:rPr>
                  </w:pPr>
                </w:p>
              </w:tc>
              <w:tc>
                <w:tcPr>
                  <w:tcW w:w="964" w:type="pct"/>
                  <w:vMerge w:val="continue"/>
                  <w:vAlign w:val="center"/>
                </w:tcPr>
                <w:p>
                  <w:pPr>
                    <w:adjustRightInd w:val="0"/>
                    <w:snapToGrid w:val="0"/>
                    <w:ind w:left="-113" w:right="-113"/>
                    <w:jc w:val="center"/>
                    <w:rPr>
                      <w:rFonts w:ascii="Times New Roman" w:hAnsi="Times New Roman"/>
                      <w:b/>
                      <w:bCs/>
                      <w:szCs w:val="21"/>
                    </w:rPr>
                  </w:pPr>
                </w:p>
              </w:tc>
              <w:tc>
                <w:tcPr>
                  <w:tcW w:w="1140" w:type="pct"/>
                  <w:tcBorders>
                    <w:top w:val="single" w:color="auto" w:sz="4" w:space="0"/>
                  </w:tcBorders>
                  <w:vAlign w:val="center"/>
                </w:tcPr>
                <w:p>
                  <w:pPr>
                    <w:adjustRightInd w:val="0"/>
                    <w:snapToGrid w:val="0"/>
                    <w:ind w:left="-113" w:right="-113"/>
                    <w:jc w:val="center"/>
                    <w:rPr>
                      <w:rFonts w:ascii="Times New Roman" w:hAnsi="Times New Roman"/>
                      <w:b/>
                      <w:bCs/>
                      <w:szCs w:val="21"/>
                    </w:rPr>
                  </w:pPr>
                  <w:r>
                    <w:rPr>
                      <w:rFonts w:ascii="Times New Roman" w:hAnsi="Times New Roman"/>
                      <w:b/>
                      <w:bCs/>
                      <w:szCs w:val="21"/>
                    </w:rPr>
                    <w:t>昼间</w:t>
                  </w:r>
                  <w:r>
                    <w:rPr>
                      <w:rFonts w:hint="eastAsia" w:ascii="Times New Roman" w:hAnsi="Times New Roman"/>
                      <w:b/>
                      <w:bCs/>
                      <w:szCs w:val="21"/>
                    </w:rPr>
                    <w:t>（09:00—10:00）</w:t>
                  </w:r>
                  <w:r>
                    <w:rPr>
                      <w:rFonts w:ascii="Times New Roman" w:hAnsi="Times New Roman"/>
                      <w:b/>
                      <w:bCs/>
                      <w:szCs w:val="21"/>
                    </w:rPr>
                    <w:t>dB（A）</w:t>
                  </w:r>
                </w:p>
              </w:tc>
              <w:tc>
                <w:tcPr>
                  <w:tcW w:w="1131" w:type="pct"/>
                  <w:tcBorders>
                    <w:top w:val="single" w:color="auto" w:sz="4" w:space="0"/>
                  </w:tcBorders>
                  <w:vAlign w:val="center"/>
                </w:tcPr>
                <w:p>
                  <w:pPr>
                    <w:adjustRightInd w:val="0"/>
                    <w:snapToGrid w:val="0"/>
                    <w:ind w:left="-113" w:right="-76" w:rightChars="-36"/>
                    <w:jc w:val="center"/>
                    <w:rPr>
                      <w:rFonts w:ascii="Times New Roman" w:hAnsi="Times New Roman"/>
                      <w:b/>
                      <w:bCs/>
                      <w:szCs w:val="21"/>
                    </w:rPr>
                  </w:pPr>
                  <w:r>
                    <w:rPr>
                      <w:rFonts w:ascii="Times New Roman" w:hAnsi="Times New Roman"/>
                      <w:b/>
                      <w:bCs/>
                      <w:szCs w:val="21"/>
                    </w:rPr>
                    <w:t>夜间</w:t>
                  </w:r>
                  <w:r>
                    <w:rPr>
                      <w:rFonts w:hint="eastAsia" w:ascii="Times New Roman" w:hAnsi="Times New Roman"/>
                      <w:b/>
                      <w:bCs/>
                      <w:szCs w:val="21"/>
                    </w:rPr>
                    <w:t>（22:00—23:00）</w:t>
                  </w:r>
                  <w:r>
                    <w:rPr>
                      <w:rFonts w:ascii="Times New Roman" w:hAnsi="Times New Roman"/>
                      <w:b/>
                      <w:bCs/>
                      <w:szCs w:val="21"/>
                    </w:rPr>
                    <w:t>dB（A）</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322" w:hRule="atLeast"/>
                <w:jc w:val="center"/>
              </w:trPr>
              <w:tc>
                <w:tcPr>
                  <w:tcW w:w="749" w:type="pct"/>
                  <w:vAlign w:val="center"/>
                </w:tcPr>
                <w:p>
                  <w:pPr>
                    <w:adjustRightInd w:val="0"/>
                    <w:snapToGrid w:val="0"/>
                    <w:ind w:left="-113" w:right="-113"/>
                    <w:jc w:val="center"/>
                    <w:rPr>
                      <w:rFonts w:ascii="Times New Roman" w:hAnsi="Times New Roman"/>
                      <w:szCs w:val="21"/>
                    </w:rPr>
                  </w:pPr>
                  <w:r>
                    <w:rPr>
                      <w:rFonts w:ascii="Times New Roman" w:hAnsi="Times New Roman"/>
                      <w:szCs w:val="21"/>
                    </w:rPr>
                    <w:t>N</w:t>
                  </w:r>
                  <w:r>
                    <w:rPr>
                      <w:rFonts w:ascii="Times New Roman" w:hAnsi="Times New Roman"/>
                      <w:szCs w:val="21"/>
                      <w:vertAlign w:val="subscript"/>
                    </w:rPr>
                    <w:t>1</w:t>
                  </w:r>
                </w:p>
              </w:tc>
              <w:tc>
                <w:tcPr>
                  <w:tcW w:w="1015" w:type="pct"/>
                  <w:vMerge w:val="restart"/>
                  <w:vAlign w:val="center"/>
                </w:tcPr>
                <w:p>
                  <w:pPr>
                    <w:adjustRightInd w:val="0"/>
                    <w:snapToGrid w:val="0"/>
                    <w:ind w:left="-113" w:right="-113"/>
                    <w:jc w:val="center"/>
                    <w:rPr>
                      <w:rFonts w:ascii="Times New Roman" w:hAnsi="Times New Roman"/>
                      <w:szCs w:val="21"/>
                    </w:rPr>
                  </w:pPr>
                  <w:r>
                    <w:rPr>
                      <w:rFonts w:ascii="Times New Roman" w:hAnsi="Times New Roman"/>
                      <w:szCs w:val="21"/>
                    </w:rPr>
                    <w:t>2022年</w:t>
                  </w:r>
                  <w:r>
                    <w:rPr>
                      <w:rFonts w:hint="eastAsia" w:ascii="Times New Roman" w:hAnsi="Times New Roman"/>
                      <w:szCs w:val="21"/>
                    </w:rPr>
                    <w:t>8</w:t>
                  </w:r>
                  <w:r>
                    <w:rPr>
                      <w:rFonts w:ascii="Times New Roman" w:hAnsi="Times New Roman"/>
                      <w:szCs w:val="21"/>
                    </w:rPr>
                    <w:t>月</w:t>
                  </w:r>
                  <w:r>
                    <w:rPr>
                      <w:rFonts w:hint="eastAsia" w:ascii="Times New Roman" w:hAnsi="Times New Roman"/>
                      <w:szCs w:val="21"/>
                    </w:rPr>
                    <w:t>3</w:t>
                  </w:r>
                  <w:r>
                    <w:rPr>
                      <w:rFonts w:ascii="Times New Roman" w:hAnsi="Times New Roman"/>
                      <w:szCs w:val="21"/>
                    </w:rPr>
                    <w:t>0日</w:t>
                  </w:r>
                </w:p>
              </w:tc>
              <w:tc>
                <w:tcPr>
                  <w:tcW w:w="964" w:type="pct"/>
                  <w:vAlign w:val="center"/>
                </w:tcPr>
                <w:p>
                  <w:pPr>
                    <w:adjustRightInd w:val="0"/>
                    <w:snapToGrid w:val="0"/>
                    <w:ind w:left="-113" w:right="-113"/>
                    <w:jc w:val="center"/>
                    <w:rPr>
                      <w:rFonts w:ascii="Times New Roman" w:hAnsi="Times New Roman"/>
                      <w:szCs w:val="21"/>
                    </w:rPr>
                  </w:pPr>
                  <w:r>
                    <w:rPr>
                      <w:rFonts w:ascii="Times New Roman" w:hAnsi="Times New Roman"/>
                      <w:szCs w:val="21"/>
                    </w:rPr>
                    <w:t>东厂界</w:t>
                  </w:r>
                </w:p>
              </w:tc>
              <w:tc>
                <w:tcPr>
                  <w:tcW w:w="1140" w:type="pct"/>
                  <w:vAlign w:val="center"/>
                </w:tcPr>
                <w:p>
                  <w:pPr>
                    <w:adjustRightInd w:val="0"/>
                    <w:snapToGrid w:val="0"/>
                    <w:ind w:left="-113" w:right="-113"/>
                    <w:jc w:val="center"/>
                    <w:rPr>
                      <w:rFonts w:ascii="Times New Roman" w:hAnsi="Times New Roman"/>
                      <w:szCs w:val="21"/>
                    </w:rPr>
                  </w:pPr>
                  <w:r>
                    <w:rPr>
                      <w:rFonts w:ascii="Times New Roman" w:hAnsi="Times New Roman"/>
                      <w:szCs w:val="21"/>
                    </w:rPr>
                    <w:t>59</w:t>
                  </w:r>
                </w:p>
              </w:tc>
              <w:tc>
                <w:tcPr>
                  <w:tcW w:w="1131" w:type="pct"/>
                  <w:vAlign w:val="center"/>
                </w:tcPr>
                <w:p>
                  <w:pPr>
                    <w:adjustRightInd w:val="0"/>
                    <w:snapToGrid w:val="0"/>
                    <w:ind w:left="-113" w:right="-113"/>
                    <w:jc w:val="center"/>
                    <w:rPr>
                      <w:rFonts w:ascii="Times New Roman" w:hAnsi="Times New Roman"/>
                      <w:szCs w:val="21"/>
                    </w:rPr>
                  </w:pPr>
                  <w:r>
                    <w:rPr>
                      <w:rFonts w:ascii="Times New Roman" w:hAnsi="Times New Roman"/>
                      <w:szCs w:val="21"/>
                    </w:rPr>
                    <w:t>48</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322" w:hRule="atLeast"/>
                <w:jc w:val="center"/>
              </w:trPr>
              <w:tc>
                <w:tcPr>
                  <w:tcW w:w="749" w:type="pct"/>
                  <w:vAlign w:val="center"/>
                </w:tcPr>
                <w:p>
                  <w:pPr>
                    <w:adjustRightInd w:val="0"/>
                    <w:snapToGrid w:val="0"/>
                    <w:ind w:left="-113" w:right="-113"/>
                    <w:jc w:val="center"/>
                    <w:rPr>
                      <w:rFonts w:ascii="Times New Roman" w:hAnsi="Times New Roman"/>
                      <w:szCs w:val="21"/>
                    </w:rPr>
                  </w:pPr>
                  <w:r>
                    <w:rPr>
                      <w:rFonts w:ascii="Times New Roman" w:hAnsi="Times New Roman"/>
                      <w:szCs w:val="21"/>
                    </w:rPr>
                    <w:t>N</w:t>
                  </w:r>
                  <w:r>
                    <w:rPr>
                      <w:rFonts w:ascii="Times New Roman" w:hAnsi="Times New Roman"/>
                      <w:szCs w:val="21"/>
                      <w:vertAlign w:val="subscript"/>
                    </w:rPr>
                    <w:t>2</w:t>
                  </w:r>
                </w:p>
              </w:tc>
              <w:tc>
                <w:tcPr>
                  <w:tcW w:w="1015" w:type="pct"/>
                  <w:vMerge w:val="continue"/>
                  <w:vAlign w:val="center"/>
                </w:tcPr>
                <w:p>
                  <w:pPr>
                    <w:adjustRightInd w:val="0"/>
                    <w:snapToGrid w:val="0"/>
                    <w:ind w:left="-113" w:right="-113"/>
                    <w:jc w:val="center"/>
                    <w:rPr>
                      <w:rFonts w:ascii="Times New Roman" w:hAnsi="Times New Roman"/>
                      <w:szCs w:val="21"/>
                    </w:rPr>
                  </w:pPr>
                </w:p>
              </w:tc>
              <w:tc>
                <w:tcPr>
                  <w:tcW w:w="964" w:type="pct"/>
                  <w:vAlign w:val="center"/>
                </w:tcPr>
                <w:p>
                  <w:pPr>
                    <w:adjustRightInd w:val="0"/>
                    <w:snapToGrid w:val="0"/>
                    <w:ind w:left="-105" w:leftChars="-50" w:right="-105" w:rightChars="-50"/>
                    <w:jc w:val="center"/>
                    <w:rPr>
                      <w:rFonts w:ascii="Times New Roman" w:hAnsi="Times New Roman"/>
                      <w:szCs w:val="21"/>
                    </w:rPr>
                  </w:pPr>
                  <w:r>
                    <w:rPr>
                      <w:rFonts w:ascii="Times New Roman" w:hAnsi="Times New Roman"/>
                      <w:szCs w:val="21"/>
                    </w:rPr>
                    <w:t>南厂界</w:t>
                  </w:r>
                </w:p>
              </w:tc>
              <w:tc>
                <w:tcPr>
                  <w:tcW w:w="1140" w:type="pct"/>
                  <w:vAlign w:val="center"/>
                </w:tcPr>
                <w:p>
                  <w:pPr>
                    <w:adjustRightInd w:val="0"/>
                    <w:snapToGrid w:val="0"/>
                    <w:ind w:left="-113" w:right="-113"/>
                    <w:jc w:val="center"/>
                    <w:rPr>
                      <w:rFonts w:ascii="Times New Roman" w:hAnsi="Times New Roman"/>
                      <w:szCs w:val="21"/>
                    </w:rPr>
                  </w:pPr>
                  <w:r>
                    <w:rPr>
                      <w:rFonts w:ascii="Times New Roman" w:hAnsi="Times New Roman"/>
                      <w:szCs w:val="21"/>
                    </w:rPr>
                    <w:t>54</w:t>
                  </w:r>
                </w:p>
              </w:tc>
              <w:tc>
                <w:tcPr>
                  <w:tcW w:w="1131" w:type="pct"/>
                  <w:vAlign w:val="center"/>
                </w:tcPr>
                <w:p>
                  <w:pPr>
                    <w:adjustRightInd w:val="0"/>
                    <w:snapToGrid w:val="0"/>
                    <w:ind w:left="-113" w:right="-113"/>
                    <w:jc w:val="center"/>
                    <w:rPr>
                      <w:rFonts w:ascii="Times New Roman" w:hAnsi="Times New Roman"/>
                      <w:szCs w:val="21"/>
                    </w:rPr>
                  </w:pPr>
                  <w:r>
                    <w:rPr>
                      <w:rFonts w:ascii="Times New Roman" w:hAnsi="Times New Roman"/>
                      <w:szCs w:val="21"/>
                    </w:rPr>
                    <w:t>47</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PrEx>
              <w:trPr>
                <w:cantSplit/>
                <w:trHeight w:val="322" w:hRule="atLeast"/>
                <w:jc w:val="center"/>
              </w:trPr>
              <w:tc>
                <w:tcPr>
                  <w:tcW w:w="749" w:type="pct"/>
                  <w:vAlign w:val="center"/>
                </w:tcPr>
                <w:p>
                  <w:pPr>
                    <w:adjustRightInd w:val="0"/>
                    <w:snapToGrid w:val="0"/>
                    <w:ind w:left="-113" w:right="-113"/>
                    <w:jc w:val="center"/>
                    <w:rPr>
                      <w:rFonts w:ascii="Times New Roman" w:hAnsi="Times New Roman"/>
                      <w:szCs w:val="21"/>
                    </w:rPr>
                  </w:pPr>
                  <w:r>
                    <w:rPr>
                      <w:rFonts w:ascii="Times New Roman" w:hAnsi="Times New Roman"/>
                      <w:szCs w:val="21"/>
                    </w:rPr>
                    <w:t>N</w:t>
                  </w:r>
                  <w:r>
                    <w:rPr>
                      <w:rFonts w:ascii="Times New Roman" w:hAnsi="Times New Roman"/>
                      <w:szCs w:val="21"/>
                      <w:vertAlign w:val="subscript"/>
                    </w:rPr>
                    <w:t>3</w:t>
                  </w:r>
                </w:p>
              </w:tc>
              <w:tc>
                <w:tcPr>
                  <w:tcW w:w="1015" w:type="pct"/>
                  <w:vMerge w:val="continue"/>
                  <w:vAlign w:val="center"/>
                </w:tcPr>
                <w:p>
                  <w:pPr>
                    <w:adjustRightInd w:val="0"/>
                    <w:snapToGrid w:val="0"/>
                    <w:ind w:left="-113" w:right="-113"/>
                    <w:jc w:val="center"/>
                    <w:rPr>
                      <w:rFonts w:ascii="Times New Roman" w:hAnsi="Times New Roman"/>
                      <w:szCs w:val="21"/>
                    </w:rPr>
                  </w:pPr>
                </w:p>
              </w:tc>
              <w:tc>
                <w:tcPr>
                  <w:tcW w:w="964" w:type="pct"/>
                  <w:vAlign w:val="center"/>
                </w:tcPr>
                <w:p>
                  <w:pPr>
                    <w:adjustRightInd w:val="0"/>
                    <w:snapToGrid w:val="0"/>
                    <w:ind w:left="-113" w:right="-113"/>
                    <w:jc w:val="center"/>
                    <w:rPr>
                      <w:rFonts w:ascii="Times New Roman" w:hAnsi="Times New Roman"/>
                      <w:szCs w:val="21"/>
                    </w:rPr>
                  </w:pPr>
                  <w:r>
                    <w:rPr>
                      <w:rFonts w:ascii="Times New Roman" w:hAnsi="Times New Roman"/>
                      <w:szCs w:val="21"/>
                    </w:rPr>
                    <w:t>西厂界</w:t>
                  </w:r>
                </w:p>
              </w:tc>
              <w:tc>
                <w:tcPr>
                  <w:tcW w:w="1140" w:type="pct"/>
                  <w:vAlign w:val="center"/>
                </w:tcPr>
                <w:p>
                  <w:pPr>
                    <w:adjustRightInd w:val="0"/>
                    <w:snapToGrid w:val="0"/>
                    <w:ind w:left="-113" w:right="-113"/>
                    <w:jc w:val="center"/>
                    <w:rPr>
                      <w:rFonts w:ascii="Times New Roman" w:hAnsi="Times New Roman"/>
                      <w:szCs w:val="21"/>
                    </w:rPr>
                  </w:pPr>
                  <w:r>
                    <w:rPr>
                      <w:rFonts w:ascii="Times New Roman" w:hAnsi="Times New Roman"/>
                      <w:szCs w:val="21"/>
                    </w:rPr>
                    <w:t>58</w:t>
                  </w:r>
                </w:p>
              </w:tc>
              <w:tc>
                <w:tcPr>
                  <w:tcW w:w="1131" w:type="pct"/>
                  <w:vAlign w:val="center"/>
                </w:tcPr>
                <w:p>
                  <w:pPr>
                    <w:adjustRightInd w:val="0"/>
                    <w:snapToGrid w:val="0"/>
                    <w:ind w:left="-113" w:right="-113"/>
                    <w:jc w:val="center"/>
                    <w:rPr>
                      <w:rFonts w:ascii="Times New Roman" w:hAnsi="Times New Roman"/>
                      <w:szCs w:val="21"/>
                    </w:rPr>
                  </w:pPr>
                  <w:r>
                    <w:rPr>
                      <w:rFonts w:ascii="Times New Roman" w:hAnsi="Times New Roman"/>
                      <w:szCs w:val="21"/>
                    </w:rPr>
                    <w:t>47</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PrEx>
              <w:trPr>
                <w:cantSplit/>
                <w:trHeight w:val="322" w:hRule="atLeast"/>
                <w:jc w:val="center"/>
              </w:trPr>
              <w:tc>
                <w:tcPr>
                  <w:tcW w:w="749" w:type="pct"/>
                  <w:vAlign w:val="center"/>
                </w:tcPr>
                <w:p>
                  <w:pPr>
                    <w:adjustRightInd w:val="0"/>
                    <w:snapToGrid w:val="0"/>
                    <w:ind w:left="-113" w:right="-113"/>
                    <w:jc w:val="center"/>
                    <w:rPr>
                      <w:rFonts w:ascii="Times New Roman" w:hAnsi="Times New Roman"/>
                      <w:szCs w:val="21"/>
                    </w:rPr>
                  </w:pPr>
                  <w:r>
                    <w:rPr>
                      <w:rFonts w:ascii="Times New Roman" w:hAnsi="Times New Roman"/>
                      <w:szCs w:val="21"/>
                    </w:rPr>
                    <w:t>N</w:t>
                  </w:r>
                  <w:r>
                    <w:rPr>
                      <w:rFonts w:ascii="Times New Roman" w:hAnsi="Times New Roman"/>
                      <w:szCs w:val="21"/>
                      <w:vertAlign w:val="subscript"/>
                    </w:rPr>
                    <w:t>4</w:t>
                  </w:r>
                </w:p>
              </w:tc>
              <w:tc>
                <w:tcPr>
                  <w:tcW w:w="1015" w:type="pct"/>
                  <w:vMerge w:val="continue"/>
                  <w:vAlign w:val="center"/>
                </w:tcPr>
                <w:p>
                  <w:pPr>
                    <w:adjustRightInd w:val="0"/>
                    <w:snapToGrid w:val="0"/>
                    <w:ind w:left="-113" w:right="-113"/>
                    <w:jc w:val="center"/>
                    <w:rPr>
                      <w:rFonts w:ascii="Times New Roman" w:hAnsi="Times New Roman"/>
                      <w:szCs w:val="21"/>
                    </w:rPr>
                  </w:pPr>
                </w:p>
              </w:tc>
              <w:tc>
                <w:tcPr>
                  <w:tcW w:w="964" w:type="pct"/>
                  <w:vAlign w:val="center"/>
                </w:tcPr>
                <w:p>
                  <w:pPr>
                    <w:adjustRightInd w:val="0"/>
                    <w:snapToGrid w:val="0"/>
                    <w:ind w:left="-113" w:right="-113"/>
                    <w:jc w:val="center"/>
                    <w:rPr>
                      <w:rFonts w:ascii="Times New Roman" w:hAnsi="Times New Roman"/>
                      <w:szCs w:val="21"/>
                    </w:rPr>
                  </w:pPr>
                  <w:r>
                    <w:rPr>
                      <w:rFonts w:ascii="Times New Roman" w:hAnsi="Times New Roman"/>
                      <w:szCs w:val="21"/>
                    </w:rPr>
                    <w:t>北厂界</w:t>
                  </w:r>
                </w:p>
              </w:tc>
              <w:tc>
                <w:tcPr>
                  <w:tcW w:w="1140" w:type="pct"/>
                  <w:vAlign w:val="center"/>
                </w:tcPr>
                <w:p>
                  <w:pPr>
                    <w:adjustRightInd w:val="0"/>
                    <w:snapToGrid w:val="0"/>
                    <w:ind w:left="-113" w:right="-113"/>
                    <w:jc w:val="center"/>
                    <w:rPr>
                      <w:rFonts w:ascii="Times New Roman" w:hAnsi="Times New Roman"/>
                      <w:szCs w:val="21"/>
                    </w:rPr>
                  </w:pPr>
                  <w:r>
                    <w:rPr>
                      <w:rFonts w:ascii="Times New Roman" w:hAnsi="Times New Roman"/>
                      <w:szCs w:val="21"/>
                    </w:rPr>
                    <w:t>55</w:t>
                  </w:r>
                </w:p>
              </w:tc>
              <w:tc>
                <w:tcPr>
                  <w:tcW w:w="1131" w:type="pct"/>
                  <w:vAlign w:val="center"/>
                </w:tcPr>
                <w:p>
                  <w:pPr>
                    <w:adjustRightInd w:val="0"/>
                    <w:snapToGrid w:val="0"/>
                    <w:ind w:left="-113" w:right="-113"/>
                    <w:jc w:val="center"/>
                    <w:rPr>
                      <w:rFonts w:ascii="Times New Roman" w:hAnsi="Times New Roman"/>
                      <w:szCs w:val="21"/>
                    </w:rPr>
                  </w:pPr>
                  <w:r>
                    <w:rPr>
                      <w:rFonts w:ascii="Times New Roman" w:hAnsi="Times New Roman"/>
                      <w:szCs w:val="21"/>
                    </w:rPr>
                    <w:t>44</w:t>
                  </w:r>
                </w:p>
              </w:tc>
            </w:tr>
          </w:tbl>
          <w:p/>
          <w:p>
            <w:pPr>
              <w:adjustRightInd w:val="0"/>
              <w:snapToGrid w:val="0"/>
              <w:spacing w:line="360" w:lineRule="auto"/>
              <w:ind w:firstLine="480" w:firstLineChars="200"/>
              <w:rPr>
                <w:rFonts w:ascii="Times New Roman" w:hAnsi="Times New Roman"/>
                <w:bCs/>
                <w:sz w:val="24"/>
              </w:rPr>
            </w:pPr>
            <w:r>
              <w:rPr>
                <w:rFonts w:ascii="Times New Roman" w:hAnsi="Times New Roman"/>
                <w:bCs/>
                <w:sz w:val="24"/>
              </w:rPr>
              <w:t>项目厂界噪声能够满足《工业企业厂界环境噪声排放标准》（GB12348-2008）2类标准限值要求。</w:t>
            </w:r>
          </w:p>
          <w:p>
            <w:pPr>
              <w:adjustRightInd w:val="0"/>
              <w:snapToGrid w:val="0"/>
              <w:spacing w:line="360" w:lineRule="auto"/>
              <w:ind w:firstLine="480" w:firstLineChars="200"/>
            </w:pPr>
            <w:r>
              <w:rPr>
                <w:rFonts w:ascii="Times New Roman" w:hAnsi="Times New Roman"/>
                <w:bCs/>
                <w:sz w:val="24"/>
              </w:rPr>
              <w:t>综上所述，现有项目产生的污染物基本可以按照环保要求进行处理，并可达标排放。</w:t>
            </w:r>
          </w:p>
          <w:p>
            <w:pPr>
              <w:autoSpaceDE w:val="0"/>
              <w:autoSpaceDN w:val="0"/>
              <w:adjustRightInd w:val="0"/>
              <w:spacing w:line="360" w:lineRule="auto"/>
              <w:ind w:firstLine="482" w:firstLineChars="200"/>
              <w:rPr>
                <w:rFonts w:ascii="Times New Roman" w:hAnsi="Times New Roman"/>
                <w:b/>
                <w:bCs/>
                <w:kern w:val="0"/>
                <w:sz w:val="24"/>
              </w:rPr>
            </w:pPr>
            <w:r>
              <w:rPr>
                <w:rFonts w:ascii="Times New Roman" w:hAnsi="Times New Roman"/>
                <w:b/>
                <w:bCs/>
                <w:kern w:val="0"/>
                <w:sz w:val="24"/>
              </w:rPr>
              <w:t>（三）排污许可手续情况</w:t>
            </w:r>
          </w:p>
          <w:p>
            <w:pPr>
              <w:spacing w:line="360" w:lineRule="auto"/>
              <w:ind w:firstLine="480" w:firstLineChars="200"/>
              <w:rPr>
                <w:rFonts w:ascii="Times New Roman" w:hAnsi="Times New Roman"/>
                <w:b/>
                <w:bCs/>
                <w:kern w:val="0"/>
                <w:sz w:val="24"/>
              </w:rPr>
            </w:pPr>
            <w:r>
              <w:rPr>
                <w:rFonts w:ascii="Times New Roman" w:hAnsi="Times New Roman"/>
                <w:kern w:val="0"/>
                <w:sz w:val="24"/>
              </w:rPr>
              <w:t>合肥波林新材料股份有限公司于2021年12月办理了固定污染源排污登记表变更，并</w:t>
            </w:r>
            <w:r>
              <w:rPr>
                <w:rFonts w:hint="eastAsia" w:ascii="Times New Roman" w:hAnsi="Times New Roman"/>
                <w:kern w:val="0"/>
                <w:sz w:val="24"/>
              </w:rPr>
              <w:t>于</w:t>
            </w:r>
            <w:r>
              <w:rPr>
                <w:rFonts w:ascii="Times New Roman" w:hAnsi="Times New Roman"/>
                <w:kern w:val="0"/>
                <w:sz w:val="24"/>
              </w:rPr>
              <w:t>2021年12月29日收到登记表回执，登记编号：913401007139629120001X。</w:t>
            </w:r>
            <w:r>
              <w:rPr>
                <w:rFonts w:hint="eastAsia" w:ascii="Times New Roman" w:hAnsi="Times New Roman"/>
                <w:kern w:val="0"/>
                <w:sz w:val="24"/>
              </w:rPr>
              <w:t>由于企业建设内容发生变化，故</w:t>
            </w:r>
            <w:r>
              <w:rPr>
                <w:rFonts w:ascii="Times New Roman" w:hAnsi="Times New Roman"/>
                <w:kern w:val="0"/>
                <w:sz w:val="24"/>
              </w:rPr>
              <w:t>正在申请排污许可变更。</w:t>
            </w:r>
          </w:p>
          <w:p>
            <w:pPr>
              <w:adjustRightInd w:val="0"/>
              <w:snapToGrid w:val="0"/>
              <w:spacing w:line="360" w:lineRule="auto"/>
              <w:ind w:firstLine="482" w:firstLineChars="200"/>
              <w:rPr>
                <w:rFonts w:ascii="Times New Roman" w:hAnsi="Times New Roman"/>
                <w:b/>
                <w:bCs/>
                <w:color w:val="000000"/>
                <w:sz w:val="24"/>
              </w:rPr>
            </w:pPr>
            <w:r>
              <w:rPr>
                <w:rFonts w:ascii="Times New Roman" w:hAnsi="Times New Roman"/>
                <w:b/>
                <w:bCs/>
                <w:color w:val="000000"/>
                <w:sz w:val="24"/>
              </w:rPr>
              <w:t>（四）厂区排污情况汇总</w:t>
            </w:r>
          </w:p>
          <w:p>
            <w:pPr>
              <w:autoSpaceDE w:val="0"/>
              <w:autoSpaceDN w:val="0"/>
              <w:adjustRightInd w:val="0"/>
              <w:spacing w:line="360" w:lineRule="auto"/>
              <w:ind w:firstLine="480" w:firstLineChars="200"/>
              <w:rPr>
                <w:rFonts w:ascii="Times New Roman" w:hAnsi="Times New Roman"/>
                <w:kern w:val="0"/>
                <w:sz w:val="24"/>
              </w:rPr>
            </w:pPr>
            <w:r>
              <w:rPr>
                <w:rFonts w:hint="eastAsia" w:ascii="Times New Roman" w:hAnsi="Times New Roman"/>
                <w:kern w:val="0"/>
                <w:sz w:val="24"/>
                <w:lang w:eastAsia="zh-CN"/>
              </w:rPr>
              <w:t>由于“</w:t>
            </w:r>
            <w:r>
              <w:rPr>
                <w:rFonts w:ascii="Times New Roman" w:hAnsi="Times New Roman"/>
                <w:kern w:val="0"/>
                <w:sz w:val="24"/>
              </w:rPr>
              <w:t>合肥波林新材料股份有限公司</w:t>
            </w:r>
            <w:r>
              <w:rPr>
                <w:rFonts w:hint="eastAsia" w:ascii="Times New Roman" w:hAnsi="Times New Roman"/>
                <w:kern w:val="0"/>
                <w:sz w:val="24"/>
              </w:rPr>
              <w:t>技术中心升级</w:t>
            </w:r>
            <w:r>
              <w:rPr>
                <w:rFonts w:ascii="Times New Roman" w:hAnsi="Times New Roman"/>
                <w:kern w:val="0"/>
                <w:sz w:val="24"/>
              </w:rPr>
              <w:t>项目</w:t>
            </w:r>
            <w:r>
              <w:rPr>
                <w:rFonts w:hint="eastAsia" w:ascii="Times New Roman" w:hAnsi="Times New Roman"/>
                <w:kern w:val="0"/>
                <w:sz w:val="24"/>
                <w:lang w:eastAsia="zh-CN"/>
              </w:rPr>
              <w:t>”尚未建设完成，故在建项目的污染物排放量</w:t>
            </w:r>
            <w:r>
              <w:rPr>
                <w:rFonts w:ascii="Times New Roman" w:hAnsi="Times New Roman"/>
                <w:kern w:val="0"/>
                <w:sz w:val="24"/>
              </w:rPr>
              <w:t>根据《合肥波林新材料股份有限公司</w:t>
            </w:r>
            <w:r>
              <w:rPr>
                <w:rFonts w:hint="eastAsia" w:ascii="Times New Roman" w:hAnsi="Times New Roman"/>
                <w:kern w:val="0"/>
                <w:sz w:val="24"/>
              </w:rPr>
              <w:t>技术中心升级</w:t>
            </w:r>
            <w:r>
              <w:rPr>
                <w:rFonts w:ascii="Times New Roman" w:hAnsi="Times New Roman"/>
                <w:kern w:val="0"/>
                <w:sz w:val="24"/>
              </w:rPr>
              <w:t>项目环境影响报告表》</w:t>
            </w:r>
            <w:r>
              <w:rPr>
                <w:rFonts w:hint="eastAsia" w:ascii="Times New Roman" w:hAnsi="Times New Roman"/>
                <w:kern w:val="0"/>
                <w:sz w:val="24"/>
                <w:lang w:eastAsia="zh-CN"/>
              </w:rPr>
              <w:t>；</w:t>
            </w:r>
            <w:r>
              <w:rPr>
                <w:rFonts w:ascii="Times New Roman" w:hAnsi="Times New Roman"/>
                <w:kern w:val="0"/>
                <w:sz w:val="24"/>
              </w:rPr>
              <w:t>现有工程</w:t>
            </w:r>
            <w:r>
              <w:rPr>
                <w:rFonts w:hint="eastAsia" w:ascii="Times New Roman" w:hAnsi="Times New Roman"/>
                <w:kern w:val="0"/>
                <w:sz w:val="24"/>
                <w:lang w:eastAsia="zh-CN"/>
              </w:rPr>
              <w:t>废气、废水</w:t>
            </w:r>
            <w:r>
              <w:rPr>
                <w:rFonts w:ascii="Times New Roman" w:hAnsi="Times New Roman"/>
                <w:kern w:val="0"/>
                <w:sz w:val="24"/>
              </w:rPr>
              <w:t>排放量</w:t>
            </w:r>
            <w:r>
              <w:rPr>
                <w:rFonts w:hint="eastAsia" w:ascii="Times New Roman" w:hAnsi="Times New Roman"/>
                <w:kern w:val="0"/>
                <w:sz w:val="24"/>
                <w:lang w:eastAsia="zh-CN"/>
              </w:rPr>
              <w:t>核算依据</w:t>
            </w:r>
            <w:r>
              <w:rPr>
                <w:rFonts w:ascii="Times New Roman" w:hAnsi="Times New Roman"/>
                <w:kern w:val="0"/>
                <w:sz w:val="24"/>
              </w:rPr>
              <w:t>《合肥波林新材料股份有限公司第</w:t>
            </w:r>
            <w:r>
              <w:rPr>
                <w:rFonts w:hint="eastAsia" w:ascii="Times New Roman" w:hAnsi="Times New Roman"/>
                <w:kern w:val="0"/>
                <w:sz w:val="24"/>
              </w:rPr>
              <w:t>三</w:t>
            </w:r>
            <w:r>
              <w:rPr>
                <w:rFonts w:ascii="Times New Roman" w:hAnsi="Times New Roman"/>
                <w:kern w:val="0"/>
                <w:sz w:val="24"/>
              </w:rPr>
              <w:t>季度</w:t>
            </w:r>
            <w:r>
              <w:rPr>
                <w:rFonts w:hint="eastAsia" w:ascii="Times New Roman" w:hAnsi="Times New Roman"/>
                <w:kern w:val="0"/>
                <w:sz w:val="24"/>
              </w:rPr>
              <w:t>委托</w:t>
            </w:r>
            <w:r>
              <w:rPr>
                <w:rFonts w:ascii="Times New Roman" w:hAnsi="Times New Roman"/>
                <w:kern w:val="0"/>
                <w:sz w:val="24"/>
              </w:rPr>
              <w:t>监测数据》中监测数据</w:t>
            </w:r>
            <w:r>
              <w:rPr>
                <w:rFonts w:hint="eastAsia" w:ascii="Times New Roman" w:hAnsi="Times New Roman"/>
                <w:kern w:val="0"/>
                <w:sz w:val="24"/>
                <w:lang w:eastAsia="zh-CN"/>
              </w:rPr>
              <w:t>；现有工程固体废物产生量根据企业现有固废台账。</w:t>
            </w:r>
            <w:r>
              <w:rPr>
                <w:rFonts w:ascii="Times New Roman" w:hAnsi="Times New Roman"/>
                <w:kern w:val="0"/>
                <w:sz w:val="24"/>
              </w:rPr>
              <w:t>全厂污染物排放情况见下。</w:t>
            </w:r>
          </w:p>
          <w:p>
            <w:pPr>
              <w:widowControl/>
              <w:numPr>
                <w:ilvl w:val="0"/>
                <w:numId w:val="1"/>
              </w:numPr>
              <w:jc w:val="center"/>
            </w:pPr>
            <w:r>
              <w:rPr>
                <w:rFonts w:ascii="Times New Roman" w:hAnsi="Times New Roman"/>
                <w:b/>
                <w:kern w:val="0"/>
                <w:szCs w:val="21"/>
              </w:rPr>
              <w:t xml:space="preserve">  </w:t>
            </w:r>
            <w:r>
              <w:rPr>
                <w:rFonts w:ascii="Times New Roman" w:hAnsi="Times New Roman"/>
                <w:b/>
                <w:kern w:val="0"/>
                <w:szCs w:val="21"/>
                <w:lang w:val="zh-CN"/>
              </w:rPr>
              <w:t>现有项目污染物排放情况汇总一览表  单位：t/a</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67"/>
              <w:gridCol w:w="2021"/>
              <w:gridCol w:w="2822"/>
              <w:gridCol w:w="2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8" w:hRule="atLeast"/>
                <w:jc w:val="center"/>
              </w:trPr>
              <w:tc>
                <w:tcPr>
                  <w:tcW w:w="676" w:type="pct"/>
                  <w:vAlign w:val="center"/>
                </w:tcPr>
                <w:p>
                  <w:pPr>
                    <w:jc w:val="center"/>
                    <w:rPr>
                      <w:b/>
                      <w:bCs/>
                    </w:rPr>
                  </w:pPr>
                  <w:r>
                    <w:rPr>
                      <w:b/>
                      <w:bCs/>
                    </w:rPr>
                    <w:t>类别</w:t>
                  </w:r>
                </w:p>
              </w:tc>
              <w:tc>
                <w:tcPr>
                  <w:tcW w:w="1170" w:type="pct"/>
                  <w:vAlign w:val="center"/>
                </w:tcPr>
                <w:p>
                  <w:pPr>
                    <w:jc w:val="center"/>
                    <w:rPr>
                      <w:b/>
                      <w:bCs/>
                    </w:rPr>
                  </w:pPr>
                  <w:r>
                    <w:rPr>
                      <w:b/>
                      <w:bCs/>
                    </w:rPr>
                    <w:t>污染物</w:t>
                  </w:r>
                </w:p>
              </w:tc>
              <w:tc>
                <w:tcPr>
                  <w:tcW w:w="1634" w:type="pct"/>
                  <w:vAlign w:val="center"/>
                </w:tcPr>
                <w:p>
                  <w:pPr>
                    <w:jc w:val="center"/>
                    <w:rPr>
                      <w:b/>
                      <w:bCs/>
                    </w:rPr>
                  </w:pPr>
                  <w:r>
                    <w:rPr>
                      <w:b/>
                      <w:bCs/>
                    </w:rPr>
                    <w:t>现有</w:t>
                  </w:r>
                  <w:r>
                    <w:rPr>
                      <w:rFonts w:hint="eastAsia"/>
                      <w:b/>
                      <w:bCs/>
                    </w:rPr>
                    <w:t>工程</w:t>
                  </w:r>
                  <w:r>
                    <w:rPr>
                      <w:b/>
                      <w:bCs/>
                    </w:rPr>
                    <w:t>排放量</w:t>
                  </w:r>
                </w:p>
              </w:tc>
              <w:tc>
                <w:tcPr>
                  <w:tcW w:w="1517" w:type="pct"/>
                </w:tcPr>
                <w:p>
                  <w:pPr>
                    <w:jc w:val="center"/>
                    <w:rPr>
                      <w:b/>
                      <w:bCs/>
                    </w:rPr>
                  </w:pPr>
                  <w:r>
                    <w:rPr>
                      <w:rFonts w:hint="eastAsia"/>
                      <w:b/>
                      <w:bCs/>
                    </w:rPr>
                    <w:t>在建工程排放量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8" w:hRule="atLeast"/>
                <w:jc w:val="center"/>
              </w:trPr>
              <w:tc>
                <w:tcPr>
                  <w:tcW w:w="676" w:type="pct"/>
                  <w:vMerge w:val="restart"/>
                  <w:vAlign w:val="center"/>
                </w:tcPr>
                <w:p>
                  <w:pPr>
                    <w:jc w:val="center"/>
                    <w:rPr>
                      <w:rFonts w:ascii="Times New Roman" w:hAnsi="Times New Roman"/>
                    </w:rPr>
                  </w:pPr>
                  <w:r>
                    <w:rPr>
                      <w:rFonts w:ascii="Times New Roman" w:hAnsi="Times New Roman"/>
                    </w:rPr>
                    <w:t>废水</w:t>
                  </w:r>
                </w:p>
              </w:tc>
              <w:tc>
                <w:tcPr>
                  <w:tcW w:w="1170" w:type="pct"/>
                  <w:vAlign w:val="center"/>
                </w:tcPr>
                <w:p>
                  <w:pPr>
                    <w:jc w:val="center"/>
                    <w:rPr>
                      <w:rFonts w:ascii="Times New Roman" w:hAnsi="Times New Roman"/>
                      <w:szCs w:val="21"/>
                    </w:rPr>
                  </w:pPr>
                  <w:r>
                    <w:rPr>
                      <w:rFonts w:ascii="Times New Roman" w:hAnsi="Times New Roman"/>
                      <w:szCs w:val="21"/>
                    </w:rPr>
                    <w:t>废水量</w:t>
                  </w:r>
                </w:p>
              </w:tc>
              <w:tc>
                <w:tcPr>
                  <w:tcW w:w="1634" w:type="pct"/>
                  <w:vAlign w:val="center"/>
                </w:tcPr>
                <w:p>
                  <w:pPr>
                    <w:jc w:val="center"/>
                    <w:rPr>
                      <w:rFonts w:ascii="Times New Roman" w:hAnsi="Times New Roman"/>
                    </w:rPr>
                  </w:pPr>
                  <w:r>
                    <w:rPr>
                      <w:rFonts w:hint="eastAsia" w:ascii="Times New Roman" w:hAnsi="Times New Roman"/>
                    </w:rPr>
                    <w:t>22527</w:t>
                  </w:r>
                </w:p>
              </w:tc>
              <w:tc>
                <w:tcPr>
                  <w:tcW w:w="1517" w:type="pct"/>
                  <w:vAlign w:val="center"/>
                </w:tcPr>
                <w:p>
                  <w:pPr>
                    <w:widowControl/>
                    <w:jc w:val="center"/>
                    <w:textAlignment w:val="center"/>
                    <w:rPr>
                      <w:rFonts w:ascii="Times New Roman" w:hAnsi="Times New Roman"/>
                    </w:rPr>
                  </w:pPr>
                  <w:r>
                    <w:rPr>
                      <w:rFonts w:ascii="Times New Roman" w:hAnsi="Times New Roman"/>
                      <w:color w:val="000000"/>
                      <w:kern w:val="0"/>
                      <w:szCs w:val="21"/>
                      <w:lang w:bidi="ar"/>
                    </w:rPr>
                    <w:t>3847.8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8" w:hRule="atLeast"/>
                <w:jc w:val="center"/>
              </w:trPr>
              <w:tc>
                <w:tcPr>
                  <w:tcW w:w="676" w:type="pct"/>
                  <w:vMerge w:val="continue"/>
                  <w:vAlign w:val="center"/>
                </w:tcPr>
                <w:p>
                  <w:pPr>
                    <w:jc w:val="center"/>
                    <w:rPr>
                      <w:rFonts w:ascii="Times New Roman" w:hAnsi="Times New Roman"/>
                    </w:rPr>
                  </w:pPr>
                </w:p>
              </w:tc>
              <w:tc>
                <w:tcPr>
                  <w:tcW w:w="1170" w:type="pct"/>
                  <w:vAlign w:val="center"/>
                </w:tcPr>
                <w:p>
                  <w:pPr>
                    <w:jc w:val="center"/>
                    <w:rPr>
                      <w:rFonts w:ascii="Times New Roman" w:hAnsi="Times New Roman"/>
                      <w:szCs w:val="21"/>
                    </w:rPr>
                  </w:pPr>
                  <w:r>
                    <w:rPr>
                      <w:rFonts w:ascii="Times New Roman" w:hAnsi="Times New Roman"/>
                      <w:szCs w:val="21"/>
                    </w:rPr>
                    <w:t>COD</w:t>
                  </w:r>
                </w:p>
              </w:tc>
              <w:tc>
                <w:tcPr>
                  <w:tcW w:w="1634" w:type="pct"/>
                  <w:vAlign w:val="center"/>
                </w:tcPr>
                <w:p>
                  <w:pPr>
                    <w:jc w:val="center"/>
                    <w:rPr>
                      <w:rFonts w:ascii="Times New Roman" w:hAnsi="Times New Roman"/>
                    </w:rPr>
                  </w:pPr>
                  <w:r>
                    <w:rPr>
                      <w:rFonts w:hint="eastAsia" w:ascii="Times New Roman" w:hAnsi="Times New Roman"/>
                    </w:rPr>
                    <w:t>0.90</w:t>
                  </w:r>
                </w:p>
              </w:tc>
              <w:tc>
                <w:tcPr>
                  <w:tcW w:w="1517" w:type="pct"/>
                  <w:vAlign w:val="center"/>
                </w:tcPr>
                <w:p>
                  <w:pPr>
                    <w:widowControl/>
                    <w:jc w:val="center"/>
                    <w:textAlignment w:val="center"/>
                    <w:rPr>
                      <w:rFonts w:ascii="Times New Roman" w:hAnsi="Times New Roman"/>
                    </w:rPr>
                  </w:pPr>
                  <w:r>
                    <w:rPr>
                      <w:rFonts w:ascii="Times New Roman" w:hAnsi="Times New Roman"/>
                      <w:color w:val="000000"/>
                      <w:kern w:val="0"/>
                      <w:szCs w:val="21"/>
                      <w:lang w:bidi="ar"/>
                    </w:rPr>
                    <w:t>0.154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8" w:hRule="atLeast"/>
                <w:jc w:val="center"/>
              </w:trPr>
              <w:tc>
                <w:tcPr>
                  <w:tcW w:w="676" w:type="pct"/>
                  <w:vMerge w:val="continue"/>
                  <w:vAlign w:val="center"/>
                </w:tcPr>
                <w:p>
                  <w:pPr>
                    <w:jc w:val="center"/>
                    <w:rPr>
                      <w:rFonts w:ascii="Times New Roman" w:hAnsi="Times New Roman"/>
                    </w:rPr>
                  </w:pPr>
                </w:p>
              </w:tc>
              <w:tc>
                <w:tcPr>
                  <w:tcW w:w="1170" w:type="pct"/>
                  <w:vAlign w:val="center"/>
                </w:tcPr>
                <w:p>
                  <w:pPr>
                    <w:jc w:val="center"/>
                    <w:rPr>
                      <w:rFonts w:ascii="Times New Roman" w:hAnsi="Times New Roman"/>
                      <w:szCs w:val="21"/>
                    </w:rPr>
                  </w:pPr>
                  <w:r>
                    <w:rPr>
                      <w:rFonts w:ascii="Times New Roman" w:hAnsi="Times New Roman"/>
                      <w:szCs w:val="21"/>
                    </w:rPr>
                    <w:t>氨氮</w:t>
                  </w:r>
                </w:p>
              </w:tc>
              <w:tc>
                <w:tcPr>
                  <w:tcW w:w="1634" w:type="pct"/>
                  <w:vAlign w:val="center"/>
                </w:tcPr>
                <w:p>
                  <w:pPr>
                    <w:jc w:val="center"/>
                    <w:rPr>
                      <w:rFonts w:ascii="Times New Roman" w:hAnsi="Times New Roman"/>
                    </w:rPr>
                  </w:pPr>
                  <w:r>
                    <w:rPr>
                      <w:rFonts w:ascii="Times New Roman" w:hAnsi="Times New Roman"/>
                    </w:rPr>
                    <w:t>0.0</w:t>
                  </w:r>
                  <w:r>
                    <w:rPr>
                      <w:rFonts w:hint="eastAsia" w:ascii="Times New Roman" w:hAnsi="Times New Roman"/>
                    </w:rPr>
                    <w:t>45</w:t>
                  </w:r>
                </w:p>
              </w:tc>
              <w:tc>
                <w:tcPr>
                  <w:tcW w:w="1517" w:type="pct"/>
                  <w:vAlign w:val="center"/>
                </w:tcPr>
                <w:p>
                  <w:pPr>
                    <w:widowControl/>
                    <w:jc w:val="center"/>
                    <w:textAlignment w:val="center"/>
                    <w:rPr>
                      <w:rFonts w:ascii="Times New Roman" w:hAnsi="Times New Roman"/>
                    </w:rPr>
                  </w:pPr>
                  <w:r>
                    <w:rPr>
                      <w:rFonts w:ascii="Times New Roman" w:hAnsi="Times New Roman"/>
                      <w:color w:val="000000"/>
                      <w:kern w:val="0"/>
                      <w:szCs w:val="21"/>
                      <w:lang w:bidi="ar"/>
                    </w:rPr>
                    <w:t>0.008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8" w:hRule="atLeast"/>
                <w:jc w:val="center"/>
              </w:trPr>
              <w:tc>
                <w:tcPr>
                  <w:tcW w:w="676" w:type="pct"/>
                  <w:vMerge w:val="restart"/>
                  <w:vAlign w:val="center"/>
                </w:tcPr>
                <w:p>
                  <w:pPr>
                    <w:jc w:val="center"/>
                    <w:rPr>
                      <w:rFonts w:ascii="Times New Roman" w:hAnsi="Times New Roman"/>
                    </w:rPr>
                  </w:pPr>
                  <w:r>
                    <w:rPr>
                      <w:rFonts w:ascii="Times New Roman" w:hAnsi="Times New Roman"/>
                    </w:rPr>
                    <w:t>废气</w:t>
                  </w:r>
                </w:p>
              </w:tc>
              <w:tc>
                <w:tcPr>
                  <w:tcW w:w="1170" w:type="pct"/>
                  <w:vAlign w:val="center"/>
                </w:tcPr>
                <w:p>
                  <w:pPr>
                    <w:jc w:val="center"/>
                    <w:rPr>
                      <w:rFonts w:ascii="Times New Roman" w:hAnsi="Times New Roman"/>
                      <w:szCs w:val="21"/>
                    </w:rPr>
                  </w:pPr>
                  <w:r>
                    <w:rPr>
                      <w:rFonts w:ascii="Times New Roman" w:hAnsi="Times New Roman"/>
                      <w:szCs w:val="21"/>
                    </w:rPr>
                    <w:t>烟（粉）尘</w:t>
                  </w:r>
                </w:p>
              </w:tc>
              <w:tc>
                <w:tcPr>
                  <w:tcW w:w="1634" w:type="pct"/>
                  <w:vAlign w:val="center"/>
                </w:tcPr>
                <w:p>
                  <w:pPr>
                    <w:jc w:val="center"/>
                    <w:rPr>
                      <w:rFonts w:hint="default" w:ascii="Times New Roman" w:hAnsi="Times New Roman" w:eastAsia="宋体"/>
                      <w:lang w:val="en-US" w:eastAsia="zh-CN"/>
                    </w:rPr>
                  </w:pPr>
                  <w:r>
                    <w:rPr>
                      <w:rFonts w:hint="eastAsia" w:ascii="Times New Roman" w:hAnsi="Times New Roman"/>
                      <w:lang w:val="en-US" w:eastAsia="zh-CN"/>
                    </w:rPr>
                    <w:t>0.759</w:t>
                  </w:r>
                </w:p>
              </w:tc>
              <w:tc>
                <w:tcPr>
                  <w:tcW w:w="1517" w:type="pct"/>
                  <w:vAlign w:val="center"/>
                </w:tcPr>
                <w:p>
                  <w:pPr>
                    <w:widowControl/>
                    <w:jc w:val="center"/>
                    <w:textAlignment w:val="center"/>
                    <w:rPr>
                      <w:rFonts w:ascii="Times New Roman" w:hAnsi="Times New Roman"/>
                      <w:color w:val="000000"/>
                      <w:szCs w:val="21"/>
                    </w:rPr>
                  </w:pPr>
                  <w:r>
                    <w:rPr>
                      <w:rFonts w:ascii="Times New Roman" w:hAnsi="Times New Roman"/>
                      <w:color w:val="000000"/>
                      <w:kern w:val="0"/>
                      <w:szCs w:val="21"/>
                      <w:lang w:bidi="ar"/>
                    </w:rPr>
                    <w:t>0.0001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8" w:hRule="atLeast"/>
                <w:jc w:val="center"/>
              </w:trPr>
              <w:tc>
                <w:tcPr>
                  <w:tcW w:w="676" w:type="pct"/>
                  <w:vMerge w:val="continue"/>
                  <w:vAlign w:val="center"/>
                </w:tcPr>
                <w:p>
                  <w:pPr>
                    <w:jc w:val="center"/>
                    <w:rPr>
                      <w:rFonts w:ascii="Times New Roman" w:hAnsi="Times New Roman"/>
                    </w:rPr>
                  </w:pPr>
                </w:p>
              </w:tc>
              <w:tc>
                <w:tcPr>
                  <w:tcW w:w="1170" w:type="pct"/>
                  <w:vAlign w:val="center"/>
                </w:tcPr>
                <w:p>
                  <w:pPr>
                    <w:jc w:val="center"/>
                    <w:rPr>
                      <w:rFonts w:ascii="Times New Roman" w:hAnsi="Times New Roman"/>
                      <w:szCs w:val="21"/>
                    </w:rPr>
                  </w:pPr>
                  <w:r>
                    <w:rPr>
                      <w:rFonts w:ascii="Times New Roman" w:hAnsi="Times New Roman"/>
                      <w:szCs w:val="21"/>
                    </w:rPr>
                    <w:t>油雾</w:t>
                  </w:r>
                </w:p>
              </w:tc>
              <w:tc>
                <w:tcPr>
                  <w:tcW w:w="1634" w:type="pct"/>
                  <w:vAlign w:val="center"/>
                </w:tcPr>
                <w:p>
                  <w:pPr>
                    <w:jc w:val="center"/>
                    <w:rPr>
                      <w:rFonts w:hint="default" w:ascii="Times New Roman" w:hAnsi="Times New Roman" w:eastAsia="宋体"/>
                      <w:lang w:val="en-US" w:eastAsia="zh-CN"/>
                    </w:rPr>
                  </w:pPr>
                  <w:r>
                    <w:rPr>
                      <w:rFonts w:hint="eastAsia" w:ascii="Times New Roman" w:hAnsi="Times New Roman"/>
                    </w:rPr>
                    <w:t>0.0</w:t>
                  </w:r>
                  <w:r>
                    <w:rPr>
                      <w:rFonts w:hint="eastAsia" w:ascii="Times New Roman" w:hAnsi="Times New Roman"/>
                      <w:lang w:val="en-US" w:eastAsia="zh-CN"/>
                    </w:rPr>
                    <w:t>49</w:t>
                  </w:r>
                </w:p>
              </w:tc>
              <w:tc>
                <w:tcPr>
                  <w:tcW w:w="1517" w:type="pct"/>
                  <w:vAlign w:val="center"/>
                </w:tcPr>
                <w:p>
                  <w:pPr>
                    <w:jc w:val="center"/>
                    <w:rPr>
                      <w:rFonts w:ascii="Times New Roman" w:hAnsi="Times New Roman"/>
                    </w:rPr>
                  </w:pPr>
                  <w:r>
                    <w:rPr>
                      <w:rFonts w:ascii="Times New Roman" w:hAnsi="Times New Roma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8" w:hRule="atLeast"/>
                <w:jc w:val="center"/>
              </w:trPr>
              <w:tc>
                <w:tcPr>
                  <w:tcW w:w="676" w:type="pct"/>
                  <w:vMerge w:val="continue"/>
                  <w:vAlign w:val="center"/>
                </w:tcPr>
                <w:p>
                  <w:pPr>
                    <w:jc w:val="center"/>
                    <w:rPr>
                      <w:rFonts w:ascii="Times New Roman" w:hAnsi="Times New Roman"/>
                    </w:rPr>
                  </w:pPr>
                </w:p>
              </w:tc>
              <w:tc>
                <w:tcPr>
                  <w:tcW w:w="1170" w:type="pct"/>
                  <w:vAlign w:val="center"/>
                </w:tcPr>
                <w:p>
                  <w:pPr>
                    <w:jc w:val="center"/>
                    <w:rPr>
                      <w:rFonts w:ascii="Times New Roman" w:hAnsi="Times New Roman"/>
                      <w:szCs w:val="21"/>
                    </w:rPr>
                  </w:pPr>
                  <w:r>
                    <w:rPr>
                      <w:rFonts w:ascii="Times New Roman" w:hAnsi="Times New Roman"/>
                      <w:szCs w:val="21"/>
                    </w:rPr>
                    <w:t>VOCs</w:t>
                  </w:r>
                </w:p>
              </w:tc>
              <w:tc>
                <w:tcPr>
                  <w:tcW w:w="1634" w:type="pct"/>
                  <w:vAlign w:val="center"/>
                </w:tcPr>
                <w:p>
                  <w:pPr>
                    <w:jc w:val="center"/>
                    <w:rPr>
                      <w:rFonts w:hint="default" w:ascii="Times New Roman" w:hAnsi="Times New Roman" w:eastAsia="宋体"/>
                      <w:lang w:val="en-US" w:eastAsia="zh-CN"/>
                    </w:rPr>
                  </w:pPr>
                  <w:r>
                    <w:rPr>
                      <w:rFonts w:hint="eastAsia" w:ascii="Times New Roman" w:hAnsi="Times New Roman"/>
                    </w:rPr>
                    <w:t>0.</w:t>
                  </w:r>
                  <w:r>
                    <w:rPr>
                      <w:rFonts w:hint="eastAsia" w:ascii="Times New Roman" w:hAnsi="Times New Roman"/>
                      <w:lang w:val="en-US" w:eastAsia="zh-CN"/>
                    </w:rPr>
                    <w:t>272</w:t>
                  </w:r>
                </w:p>
              </w:tc>
              <w:tc>
                <w:tcPr>
                  <w:tcW w:w="1517" w:type="pct"/>
                  <w:vAlign w:val="center"/>
                </w:tcPr>
                <w:p>
                  <w:pPr>
                    <w:widowControl/>
                    <w:jc w:val="center"/>
                    <w:textAlignment w:val="center"/>
                    <w:rPr>
                      <w:rFonts w:ascii="Times New Roman" w:hAnsi="Times New Roman"/>
                    </w:rPr>
                  </w:pPr>
                  <w:r>
                    <w:rPr>
                      <w:rFonts w:ascii="Times New Roman" w:hAnsi="Times New Roman"/>
                      <w:color w:val="000000"/>
                      <w:kern w:val="0"/>
                      <w:szCs w:val="21"/>
                      <w:lang w:bidi="ar"/>
                    </w:rPr>
                    <w:t>0.002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48" w:hRule="atLeast"/>
                <w:jc w:val="center"/>
              </w:trPr>
              <w:tc>
                <w:tcPr>
                  <w:tcW w:w="676" w:type="pct"/>
                  <w:vMerge w:val="continue"/>
                  <w:vAlign w:val="center"/>
                </w:tcPr>
                <w:p>
                  <w:pPr>
                    <w:jc w:val="center"/>
                    <w:rPr>
                      <w:rFonts w:ascii="Times New Roman" w:hAnsi="Times New Roman"/>
                    </w:rPr>
                  </w:pPr>
                </w:p>
              </w:tc>
              <w:tc>
                <w:tcPr>
                  <w:tcW w:w="1170" w:type="pct"/>
                  <w:vAlign w:val="center"/>
                </w:tcPr>
                <w:p>
                  <w:pPr>
                    <w:adjustRightInd w:val="0"/>
                    <w:snapToGrid w:val="0"/>
                    <w:jc w:val="center"/>
                    <w:rPr>
                      <w:rFonts w:ascii="Times New Roman" w:hAnsi="Times New Roman"/>
                      <w:szCs w:val="21"/>
                    </w:rPr>
                  </w:pPr>
                  <w:r>
                    <w:rPr>
                      <w:rFonts w:ascii="Times New Roman" w:hAnsi="Times New Roman"/>
                      <w:bCs/>
                      <w:szCs w:val="21"/>
                    </w:rPr>
                    <w:t>NOx</w:t>
                  </w:r>
                </w:p>
              </w:tc>
              <w:tc>
                <w:tcPr>
                  <w:tcW w:w="1634" w:type="pct"/>
                  <w:vAlign w:val="center"/>
                </w:tcPr>
                <w:p>
                  <w:pPr>
                    <w:jc w:val="center"/>
                    <w:rPr>
                      <w:rFonts w:hint="default" w:ascii="Times New Roman" w:hAnsi="Times New Roman" w:eastAsia="宋体"/>
                      <w:lang w:val="en-US" w:eastAsia="zh-CN"/>
                    </w:rPr>
                  </w:pPr>
                  <w:r>
                    <w:rPr>
                      <w:rFonts w:hint="eastAsia" w:ascii="Times New Roman" w:hAnsi="Times New Roman"/>
                      <w:lang w:val="en-US" w:eastAsia="zh-CN"/>
                    </w:rPr>
                    <w:t>0</w:t>
                  </w:r>
                </w:p>
              </w:tc>
              <w:tc>
                <w:tcPr>
                  <w:tcW w:w="1517" w:type="pct"/>
                  <w:vAlign w:val="center"/>
                </w:tcPr>
                <w:p>
                  <w:pPr>
                    <w:widowControl/>
                    <w:jc w:val="center"/>
                    <w:textAlignment w:val="center"/>
                    <w:rPr>
                      <w:rFonts w:ascii="Times New Roman" w:hAnsi="Times New Roman"/>
                    </w:rPr>
                  </w:pPr>
                  <w:r>
                    <w:rPr>
                      <w:rFonts w:ascii="Times New Roman" w:hAnsi="Times New Roman"/>
                      <w:color w:val="000000"/>
                      <w:kern w:val="0"/>
                      <w:szCs w:val="21"/>
                      <w:lang w:bidi="ar"/>
                    </w:rPr>
                    <w:t>0.0001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8" w:hRule="atLeast"/>
                <w:jc w:val="center"/>
              </w:trPr>
              <w:tc>
                <w:tcPr>
                  <w:tcW w:w="676" w:type="pct"/>
                  <w:vMerge w:val="restart"/>
                  <w:vAlign w:val="center"/>
                </w:tcPr>
                <w:p>
                  <w:pPr>
                    <w:jc w:val="center"/>
                    <w:rPr>
                      <w:rFonts w:ascii="Times New Roman" w:hAnsi="Times New Roman"/>
                    </w:rPr>
                  </w:pPr>
                  <w:r>
                    <w:rPr>
                      <w:rFonts w:ascii="Times New Roman" w:hAnsi="Times New Roman"/>
                    </w:rPr>
                    <w:t>固废</w:t>
                  </w:r>
                </w:p>
              </w:tc>
              <w:tc>
                <w:tcPr>
                  <w:tcW w:w="1170" w:type="pct"/>
                  <w:vAlign w:val="center"/>
                </w:tcPr>
                <w:p>
                  <w:pPr>
                    <w:adjustRightInd w:val="0"/>
                    <w:snapToGrid w:val="0"/>
                    <w:jc w:val="center"/>
                    <w:rPr>
                      <w:rFonts w:ascii="Times New Roman" w:hAnsi="Times New Roman"/>
                      <w:bCs/>
                      <w:szCs w:val="21"/>
                    </w:rPr>
                  </w:pPr>
                  <w:r>
                    <w:rPr>
                      <w:rFonts w:ascii="Times New Roman" w:hAnsi="Times New Roman"/>
                      <w:bCs/>
                      <w:szCs w:val="21"/>
                    </w:rPr>
                    <w:t>一般固废（</w:t>
                  </w:r>
                  <w:r>
                    <w:rPr>
                      <w:rFonts w:ascii="Times New Roman" w:hAnsi="Times New Roman"/>
                    </w:rPr>
                    <w:t>产生量</w:t>
                  </w:r>
                  <w:r>
                    <w:rPr>
                      <w:rFonts w:ascii="Times New Roman" w:hAnsi="Times New Roman"/>
                      <w:bCs/>
                      <w:szCs w:val="21"/>
                    </w:rPr>
                    <w:t>）</w:t>
                  </w:r>
                </w:p>
              </w:tc>
              <w:tc>
                <w:tcPr>
                  <w:tcW w:w="1634" w:type="pct"/>
                  <w:vAlign w:val="center"/>
                </w:tcPr>
                <w:p>
                  <w:pPr>
                    <w:jc w:val="center"/>
                    <w:rPr>
                      <w:rFonts w:ascii="Times New Roman" w:hAnsi="Times New Roman"/>
                    </w:rPr>
                  </w:pPr>
                  <w:r>
                    <w:rPr>
                      <w:rFonts w:hint="eastAsia" w:ascii="Times New Roman" w:hAnsi="Times New Roman"/>
                    </w:rPr>
                    <w:t>1005.1</w:t>
                  </w:r>
                </w:p>
              </w:tc>
              <w:tc>
                <w:tcPr>
                  <w:tcW w:w="1517" w:type="pct"/>
                  <w:vAlign w:val="center"/>
                </w:tcPr>
                <w:p>
                  <w:pPr>
                    <w:pStyle w:val="60"/>
                    <w:spacing w:beforeLines="0" w:afterLines="0" w:line="240" w:lineRule="auto"/>
                    <w:rPr>
                      <w:rFonts w:ascii="Times New Roman" w:hAnsi="Times New Roman"/>
                    </w:rPr>
                  </w:pPr>
                  <w:r>
                    <w:rPr>
                      <w:rFonts w:ascii="Times New Roman"/>
                      <w:snapToGrid w:val="0"/>
                      <w:kern w:val="21"/>
                      <w:szCs w:val="21"/>
                    </w:rPr>
                    <w:t>5.20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8" w:hRule="atLeast"/>
                <w:jc w:val="center"/>
              </w:trPr>
              <w:tc>
                <w:tcPr>
                  <w:tcW w:w="676" w:type="pct"/>
                  <w:vMerge w:val="continue"/>
                  <w:vAlign w:val="center"/>
                </w:tcPr>
                <w:p>
                  <w:pPr>
                    <w:jc w:val="center"/>
                    <w:rPr>
                      <w:rFonts w:ascii="Times New Roman" w:hAnsi="Times New Roman"/>
                    </w:rPr>
                  </w:pPr>
                </w:p>
              </w:tc>
              <w:tc>
                <w:tcPr>
                  <w:tcW w:w="1170" w:type="pct"/>
                  <w:vAlign w:val="center"/>
                </w:tcPr>
                <w:p>
                  <w:pPr>
                    <w:adjustRightInd w:val="0"/>
                    <w:snapToGrid w:val="0"/>
                    <w:jc w:val="center"/>
                    <w:rPr>
                      <w:rFonts w:ascii="Times New Roman" w:hAnsi="Times New Roman"/>
                      <w:bCs/>
                      <w:szCs w:val="21"/>
                    </w:rPr>
                  </w:pPr>
                  <w:r>
                    <w:rPr>
                      <w:rFonts w:ascii="Times New Roman" w:hAnsi="Times New Roman"/>
                      <w:bCs/>
                      <w:szCs w:val="21"/>
                    </w:rPr>
                    <w:t>危险废物</w:t>
                  </w:r>
                  <w:r>
                    <w:rPr>
                      <w:rFonts w:ascii="Times New Roman" w:hAnsi="Times New Roman"/>
                    </w:rPr>
                    <w:t>（产生量）</w:t>
                  </w:r>
                </w:p>
              </w:tc>
              <w:tc>
                <w:tcPr>
                  <w:tcW w:w="1634" w:type="pct"/>
                  <w:vAlign w:val="center"/>
                </w:tcPr>
                <w:p>
                  <w:pPr>
                    <w:jc w:val="center"/>
                    <w:rPr>
                      <w:rFonts w:ascii="Times New Roman" w:hAnsi="Times New Roman"/>
                    </w:rPr>
                  </w:pPr>
                  <w:r>
                    <w:rPr>
                      <w:rFonts w:hint="eastAsia" w:ascii="Times New Roman" w:hAnsi="Times New Roman"/>
                    </w:rPr>
                    <w:t>44.44</w:t>
                  </w:r>
                </w:p>
              </w:tc>
              <w:tc>
                <w:tcPr>
                  <w:tcW w:w="1517" w:type="pct"/>
                  <w:vAlign w:val="center"/>
                </w:tcPr>
                <w:p>
                  <w:pPr>
                    <w:pStyle w:val="60"/>
                    <w:spacing w:beforeLines="0" w:afterLines="0" w:line="240" w:lineRule="auto"/>
                    <w:rPr>
                      <w:rFonts w:ascii="Times New Roman" w:hAnsi="Times New Roman"/>
                    </w:rPr>
                  </w:pPr>
                  <w:r>
                    <w:rPr>
                      <w:rFonts w:ascii="Times New Roman"/>
                      <w:snapToGrid w:val="0"/>
                      <w:kern w:val="21"/>
                      <w:szCs w:val="21"/>
                    </w:rPr>
                    <w:t>18.28</w:t>
                  </w:r>
                </w:p>
              </w:tc>
            </w:tr>
          </w:tbl>
          <w:p>
            <w:pPr>
              <w:autoSpaceDE w:val="0"/>
              <w:autoSpaceDN w:val="0"/>
              <w:adjustRightInd w:val="0"/>
              <w:spacing w:line="360" w:lineRule="auto"/>
              <w:ind w:firstLine="480" w:firstLineChars="200"/>
              <w:rPr>
                <w:rFonts w:ascii="Times New Roman" w:hAnsi="Times New Roman"/>
                <w:kern w:val="0"/>
                <w:sz w:val="24"/>
              </w:rPr>
            </w:pPr>
          </w:p>
          <w:p>
            <w:pPr>
              <w:autoSpaceDE w:val="0"/>
              <w:autoSpaceDN w:val="0"/>
              <w:adjustRightInd w:val="0"/>
              <w:spacing w:line="360" w:lineRule="auto"/>
              <w:ind w:firstLine="482" w:firstLineChars="200"/>
              <w:rPr>
                <w:rFonts w:ascii="Times New Roman" w:hAnsi="Times New Roman"/>
                <w:b/>
                <w:bCs/>
                <w:kern w:val="0"/>
                <w:sz w:val="24"/>
              </w:rPr>
            </w:pPr>
            <w:r>
              <w:rPr>
                <w:rFonts w:ascii="Times New Roman" w:hAnsi="Times New Roman"/>
                <w:b/>
                <w:bCs/>
                <w:kern w:val="0"/>
                <w:sz w:val="24"/>
              </w:rPr>
              <w:t>（五）现有工程存在的主要环境问题</w:t>
            </w:r>
          </w:p>
          <w:p>
            <w:pPr>
              <w:spacing w:line="360" w:lineRule="auto"/>
              <w:ind w:firstLine="480" w:firstLineChars="200"/>
              <w:rPr>
                <w:rFonts w:ascii="Times New Roman" w:hAnsi="Times New Roman"/>
                <w:kern w:val="0"/>
                <w:sz w:val="24"/>
              </w:rPr>
            </w:pPr>
            <w:r>
              <w:rPr>
                <w:rFonts w:hint="eastAsia" w:ascii="Times New Roman" w:hAnsi="Times New Roman"/>
                <w:kern w:val="0"/>
                <w:sz w:val="24"/>
              </w:rPr>
              <w:t>扩</w:t>
            </w:r>
            <w:r>
              <w:rPr>
                <w:rFonts w:ascii="Times New Roman" w:hAnsi="Times New Roman"/>
                <w:kern w:val="0"/>
                <w:sz w:val="24"/>
              </w:rPr>
              <w:t>建前，建设单位已建设有危废暂存场所1处，污水处理站1座，满足相关环保要求，并按要求做了危废分区以及标志标识；厂区各排气筒和污水总排口均按要求设置了环保标识。污染物能够实现稳定达标排放，严格落实了环境保护“三同时”要求。现有工程存在以下环境问题：</w:t>
            </w:r>
          </w:p>
          <w:p>
            <w:pPr>
              <w:widowControl/>
              <w:numPr>
                <w:ilvl w:val="0"/>
                <w:numId w:val="1"/>
              </w:numPr>
              <w:jc w:val="center"/>
              <w:rPr>
                <w:rFonts w:ascii="Times New Roman" w:hAnsi="Times New Roman"/>
                <w:b/>
                <w:kern w:val="0"/>
                <w:szCs w:val="21"/>
              </w:rPr>
            </w:pPr>
            <w:r>
              <w:rPr>
                <w:rFonts w:ascii="Times New Roman" w:hAnsi="Times New Roman"/>
                <w:b/>
                <w:kern w:val="0"/>
                <w:szCs w:val="21"/>
              </w:rPr>
              <w:t xml:space="preserve">  现有工程存在的主要环境问题及整改措施</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4"/>
              <w:gridCol w:w="4004"/>
              <w:gridCol w:w="2412"/>
              <w:gridCol w:w="14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34" w:type="dxa"/>
                  <w:vAlign w:val="center"/>
                </w:tcPr>
                <w:p>
                  <w:pPr>
                    <w:jc w:val="center"/>
                    <w:rPr>
                      <w:rFonts w:ascii="Times New Roman" w:hAnsi="Times New Roman"/>
                      <w:b/>
                      <w:bCs/>
                      <w:szCs w:val="21"/>
                    </w:rPr>
                  </w:pPr>
                  <w:r>
                    <w:rPr>
                      <w:rFonts w:ascii="Times New Roman" w:hAnsi="Times New Roman"/>
                      <w:b/>
                      <w:bCs/>
                      <w:szCs w:val="21"/>
                    </w:rPr>
                    <w:t>序号</w:t>
                  </w:r>
                </w:p>
              </w:tc>
              <w:tc>
                <w:tcPr>
                  <w:tcW w:w="4005" w:type="dxa"/>
                  <w:vAlign w:val="center"/>
                </w:tcPr>
                <w:p>
                  <w:pPr>
                    <w:jc w:val="center"/>
                    <w:rPr>
                      <w:rFonts w:ascii="Times New Roman" w:hAnsi="Times New Roman"/>
                      <w:b/>
                      <w:bCs/>
                      <w:szCs w:val="21"/>
                    </w:rPr>
                  </w:pPr>
                  <w:r>
                    <w:rPr>
                      <w:rFonts w:ascii="Times New Roman" w:hAnsi="Times New Roman"/>
                      <w:b/>
                      <w:bCs/>
                      <w:szCs w:val="21"/>
                    </w:rPr>
                    <w:t>环境问题</w:t>
                  </w:r>
                </w:p>
              </w:tc>
              <w:tc>
                <w:tcPr>
                  <w:tcW w:w="2413" w:type="dxa"/>
                  <w:vAlign w:val="center"/>
                </w:tcPr>
                <w:p>
                  <w:pPr>
                    <w:jc w:val="center"/>
                    <w:rPr>
                      <w:rFonts w:ascii="Times New Roman" w:hAnsi="Times New Roman"/>
                      <w:b/>
                      <w:bCs/>
                      <w:szCs w:val="21"/>
                    </w:rPr>
                  </w:pPr>
                  <w:r>
                    <w:rPr>
                      <w:rFonts w:ascii="Times New Roman" w:hAnsi="Times New Roman"/>
                      <w:b/>
                      <w:bCs/>
                      <w:szCs w:val="21"/>
                    </w:rPr>
                    <w:t>整改措施</w:t>
                  </w:r>
                </w:p>
              </w:tc>
              <w:tc>
                <w:tcPr>
                  <w:tcW w:w="1483" w:type="dxa"/>
                  <w:vAlign w:val="center"/>
                </w:tcPr>
                <w:p>
                  <w:pPr>
                    <w:adjustRightInd w:val="0"/>
                    <w:snapToGrid w:val="0"/>
                    <w:jc w:val="center"/>
                    <w:rPr>
                      <w:rFonts w:ascii="Times New Roman" w:hAnsi="Times New Roman"/>
                      <w:b/>
                      <w:bCs/>
                      <w:szCs w:val="21"/>
                    </w:rPr>
                  </w:pPr>
                  <w:r>
                    <w:rPr>
                      <w:rFonts w:ascii="Times New Roman" w:hAnsi="Times New Roman"/>
                      <w:b/>
                      <w:bCs/>
                      <w:szCs w:val="21"/>
                    </w:rPr>
                    <w:t>整改完成时间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34" w:type="dxa"/>
                  <w:vAlign w:val="center"/>
                </w:tcPr>
                <w:p>
                  <w:pPr>
                    <w:tabs>
                      <w:tab w:val="left" w:pos="4698"/>
                    </w:tabs>
                    <w:jc w:val="center"/>
                    <w:rPr>
                      <w:rFonts w:ascii="Times New Roman" w:hAnsi="Times New Roman"/>
                      <w:szCs w:val="21"/>
                    </w:rPr>
                  </w:pPr>
                  <w:r>
                    <w:rPr>
                      <w:rFonts w:hint="eastAsia" w:ascii="Times New Roman" w:hAnsi="Times New Roman"/>
                      <w:szCs w:val="21"/>
                    </w:rPr>
                    <w:t>1</w:t>
                  </w:r>
                </w:p>
              </w:tc>
              <w:tc>
                <w:tcPr>
                  <w:tcW w:w="4005" w:type="dxa"/>
                  <w:vAlign w:val="center"/>
                </w:tcPr>
                <w:p>
                  <w:pPr>
                    <w:tabs>
                      <w:tab w:val="left" w:pos="4698"/>
                    </w:tabs>
                    <w:rPr>
                      <w:rFonts w:ascii="Times New Roman" w:hAnsi="Times New Roman"/>
                      <w:color w:val="000000"/>
                      <w:szCs w:val="21"/>
                    </w:rPr>
                  </w:pPr>
                  <w:r>
                    <w:rPr>
                      <w:rFonts w:ascii="Times New Roman" w:hAnsi="Times New Roman"/>
                      <w:color w:val="000000"/>
                      <w:szCs w:val="21"/>
                    </w:rPr>
                    <w:t>高压液压泵关键摩擦副产业化项目</w:t>
                  </w:r>
                  <w:r>
                    <w:rPr>
                      <w:rFonts w:hint="eastAsia" w:ascii="Times New Roman" w:hAnsi="Times New Roman"/>
                      <w:color w:val="000000"/>
                      <w:szCs w:val="21"/>
                    </w:rPr>
                    <w:t>是分阶段验收的项目，目前4#车间处于未验收的阶段，车间内的废气处理装置未落实到位</w:t>
                  </w:r>
                </w:p>
              </w:tc>
              <w:tc>
                <w:tcPr>
                  <w:tcW w:w="2413" w:type="dxa"/>
                  <w:vAlign w:val="center"/>
                </w:tcPr>
                <w:p>
                  <w:pPr>
                    <w:tabs>
                      <w:tab w:val="left" w:pos="4698"/>
                    </w:tabs>
                    <w:rPr>
                      <w:rFonts w:ascii="Times New Roman" w:hAnsi="Times New Roman"/>
                      <w:color w:val="000000"/>
                      <w:szCs w:val="21"/>
                    </w:rPr>
                  </w:pPr>
                  <w:r>
                    <w:rPr>
                      <w:rFonts w:hint="eastAsia" w:ascii="Times New Roman" w:hAnsi="Times New Roman"/>
                      <w:color w:val="000000"/>
                      <w:szCs w:val="21"/>
                    </w:rPr>
                    <w:t>按照</w:t>
                  </w:r>
                  <w:r>
                    <w:rPr>
                      <w:rFonts w:ascii="Times New Roman" w:hAnsi="Times New Roman"/>
                      <w:color w:val="000000"/>
                      <w:szCs w:val="21"/>
                    </w:rPr>
                    <w:t>高压液压泵关键摩擦副产业化项目</w:t>
                  </w:r>
                  <w:r>
                    <w:rPr>
                      <w:rFonts w:hint="eastAsia" w:ascii="Times New Roman" w:hAnsi="Times New Roman"/>
                      <w:color w:val="000000"/>
                      <w:szCs w:val="21"/>
                    </w:rPr>
                    <w:t>环评报告表的要求，尽快履行环保验收程序</w:t>
                  </w:r>
                </w:p>
              </w:tc>
              <w:tc>
                <w:tcPr>
                  <w:tcW w:w="1483" w:type="dxa"/>
                  <w:vAlign w:val="center"/>
                </w:tcPr>
                <w:p>
                  <w:pPr>
                    <w:tabs>
                      <w:tab w:val="left" w:pos="4698"/>
                    </w:tabs>
                    <w:jc w:val="center"/>
                    <w:rPr>
                      <w:rFonts w:ascii="Times New Roman" w:hAnsi="Times New Roman"/>
                      <w:color w:val="000000"/>
                      <w:szCs w:val="21"/>
                    </w:rPr>
                  </w:pPr>
                  <w:r>
                    <w:rPr>
                      <w:rFonts w:hint="eastAsia"/>
                      <w:color w:val="000000"/>
                      <w:kern w:val="0"/>
                      <w:szCs w:val="21"/>
                    </w:rPr>
                    <w:t>本项目履行环保验收手续前</w:t>
                  </w:r>
                </w:p>
              </w:tc>
            </w:tr>
          </w:tbl>
          <w:p>
            <w:pPr>
              <w:spacing w:line="360" w:lineRule="auto"/>
              <w:ind w:firstLine="480" w:firstLineChars="200"/>
              <w:rPr>
                <w:rFonts w:ascii="Times New Roman" w:hAnsi="Times New Roman"/>
                <w:kern w:val="0"/>
                <w:sz w:val="24"/>
              </w:rPr>
            </w:pPr>
          </w:p>
          <w:p>
            <w:pPr>
              <w:autoSpaceDE w:val="0"/>
              <w:autoSpaceDN w:val="0"/>
              <w:adjustRightInd w:val="0"/>
              <w:spacing w:line="360" w:lineRule="auto"/>
              <w:ind w:firstLine="480" w:firstLineChars="200"/>
              <w:rPr>
                <w:rFonts w:ascii="Times New Roman" w:hAnsi="Times New Roman"/>
                <w:kern w:val="0"/>
                <w:sz w:val="24"/>
              </w:rPr>
            </w:pPr>
          </w:p>
          <w:p>
            <w:pPr>
              <w:autoSpaceDE w:val="0"/>
              <w:autoSpaceDN w:val="0"/>
              <w:adjustRightInd w:val="0"/>
              <w:spacing w:line="360" w:lineRule="auto"/>
              <w:ind w:firstLine="422" w:firstLineChars="200"/>
              <w:rPr>
                <w:rFonts w:ascii="Times New Roman" w:hAnsi="Times New Roman"/>
                <w:b/>
                <w:bCs/>
              </w:rPr>
            </w:pPr>
          </w:p>
        </w:tc>
      </w:tr>
    </w:tbl>
    <w:p>
      <w:pPr>
        <w:pStyle w:val="21"/>
        <w:jc w:val="center"/>
        <w:rPr>
          <w:rFonts w:ascii="Times New Roman" w:hAnsi="Times New Roman" w:eastAsia="黑体"/>
          <w:snapToGrid w:val="0"/>
          <w:sz w:val="36"/>
          <w:szCs w:val="36"/>
        </w:rPr>
        <w:sectPr>
          <w:pgSz w:w="11906" w:h="16838"/>
          <w:pgMar w:top="1418" w:right="1418" w:bottom="1418" w:left="1418" w:header="851" w:footer="851" w:gutter="0"/>
          <w:cols w:space="720" w:num="1"/>
          <w:docGrid w:linePitch="312" w:charSpace="0"/>
        </w:sectPr>
      </w:pPr>
    </w:p>
    <w:p>
      <w:pPr>
        <w:pStyle w:val="21"/>
        <w:adjustRightInd w:val="0"/>
        <w:snapToGrid w:val="0"/>
        <w:spacing w:before="0" w:beforeAutospacing="0" w:after="0" w:afterAutospacing="0" w:line="14" w:lineRule="auto"/>
        <w:jc w:val="center"/>
        <w:rPr>
          <w:rFonts w:ascii="Times New Roman" w:hAnsi="Times New Roman" w:eastAsia="黑体"/>
          <w:snapToGrid w:val="0"/>
          <w:sz w:val="30"/>
          <w:szCs w:val="30"/>
        </w:rPr>
      </w:pPr>
    </w:p>
    <w:p>
      <w:pPr>
        <w:pStyle w:val="21"/>
        <w:jc w:val="center"/>
        <w:outlineLvl w:val="0"/>
        <w:rPr>
          <w:rFonts w:ascii="Times New Roman" w:hAnsi="Times New Roman" w:eastAsia="黑体"/>
          <w:snapToGrid w:val="0"/>
          <w:sz w:val="30"/>
          <w:szCs w:val="30"/>
        </w:rPr>
      </w:pPr>
      <w:r>
        <w:rPr>
          <w:rFonts w:ascii="Times New Roman" w:hAnsi="Times New Roman" w:eastAsia="黑体"/>
          <w:snapToGrid w:val="0"/>
          <w:sz w:val="30"/>
          <w:szCs w:val="30"/>
        </w:rPr>
        <w:t>三、区域环境质量现状、环境保护目标及评价标准</w:t>
      </w:r>
    </w:p>
    <w:tbl>
      <w:tblPr>
        <w:tblStyle w:val="25"/>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886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25" w:type="dxa"/>
            <w:vAlign w:val="center"/>
          </w:tcPr>
          <w:p>
            <w:pPr>
              <w:adjustRightInd w:val="0"/>
              <w:snapToGrid w:val="0"/>
              <w:jc w:val="center"/>
              <w:rPr>
                <w:rFonts w:ascii="Times New Roman" w:hAnsi="Times New Roman"/>
                <w:b/>
                <w:kern w:val="0"/>
                <w:szCs w:val="21"/>
              </w:rPr>
            </w:pPr>
            <w:r>
              <w:rPr>
                <w:rFonts w:ascii="Times New Roman" w:hAnsi="Times New Roman"/>
                <w:b/>
                <w:kern w:val="0"/>
                <w:szCs w:val="21"/>
              </w:rPr>
              <w:t>区域</w:t>
            </w:r>
          </w:p>
          <w:p>
            <w:pPr>
              <w:adjustRightInd w:val="0"/>
              <w:snapToGrid w:val="0"/>
              <w:jc w:val="center"/>
              <w:rPr>
                <w:rFonts w:ascii="Times New Roman" w:hAnsi="Times New Roman"/>
                <w:b/>
                <w:kern w:val="0"/>
                <w:szCs w:val="21"/>
              </w:rPr>
            </w:pPr>
            <w:r>
              <w:rPr>
                <w:rFonts w:ascii="Times New Roman" w:hAnsi="Times New Roman"/>
                <w:b/>
                <w:kern w:val="0"/>
                <w:szCs w:val="21"/>
              </w:rPr>
              <w:t>环境</w:t>
            </w:r>
          </w:p>
          <w:p>
            <w:pPr>
              <w:adjustRightInd w:val="0"/>
              <w:snapToGrid w:val="0"/>
              <w:jc w:val="center"/>
              <w:rPr>
                <w:rFonts w:ascii="Times New Roman" w:hAnsi="Times New Roman"/>
                <w:b/>
                <w:kern w:val="0"/>
                <w:szCs w:val="21"/>
              </w:rPr>
            </w:pPr>
            <w:r>
              <w:rPr>
                <w:rFonts w:ascii="Times New Roman" w:hAnsi="Times New Roman"/>
                <w:b/>
                <w:kern w:val="0"/>
                <w:szCs w:val="21"/>
              </w:rPr>
              <w:t>质量</w:t>
            </w:r>
          </w:p>
          <w:p>
            <w:pPr>
              <w:adjustRightInd w:val="0"/>
              <w:snapToGrid w:val="0"/>
              <w:jc w:val="center"/>
              <w:rPr>
                <w:rFonts w:ascii="Times New Roman" w:hAnsi="Times New Roman"/>
                <w:kern w:val="0"/>
                <w:szCs w:val="21"/>
              </w:rPr>
            </w:pPr>
            <w:r>
              <w:rPr>
                <w:rFonts w:ascii="Times New Roman" w:hAnsi="Times New Roman"/>
                <w:b/>
                <w:kern w:val="0"/>
                <w:szCs w:val="21"/>
              </w:rPr>
              <w:t>现状</w:t>
            </w:r>
          </w:p>
        </w:tc>
        <w:tc>
          <w:tcPr>
            <w:tcW w:w="8862" w:type="dxa"/>
            <w:vAlign w:val="center"/>
          </w:tcPr>
          <w:p>
            <w:pPr>
              <w:autoSpaceDE w:val="0"/>
              <w:autoSpaceDN w:val="0"/>
              <w:adjustRightInd w:val="0"/>
              <w:snapToGrid w:val="0"/>
              <w:spacing w:line="360" w:lineRule="auto"/>
              <w:ind w:firstLine="482" w:firstLineChars="200"/>
              <w:jc w:val="left"/>
              <w:rPr>
                <w:rFonts w:ascii="Times New Roman" w:hAnsi="Times New Roman"/>
                <w:b/>
                <w:bCs/>
                <w:sz w:val="24"/>
              </w:rPr>
            </w:pPr>
            <w:r>
              <w:rPr>
                <w:rFonts w:ascii="Times New Roman" w:hAnsi="Times New Roman"/>
                <w:b/>
                <w:bCs/>
                <w:sz w:val="24"/>
              </w:rPr>
              <w:t>（一）环境空气质量现状</w:t>
            </w:r>
          </w:p>
          <w:p>
            <w:pPr>
              <w:autoSpaceDE w:val="0"/>
              <w:autoSpaceDN w:val="0"/>
              <w:adjustRightInd w:val="0"/>
              <w:snapToGrid w:val="0"/>
              <w:spacing w:line="360" w:lineRule="auto"/>
              <w:ind w:firstLine="480" w:firstLineChars="200"/>
              <w:jc w:val="left"/>
              <w:rPr>
                <w:rFonts w:ascii="Times New Roman" w:hAnsi="Times New Roman"/>
                <w:sz w:val="24"/>
              </w:rPr>
            </w:pPr>
            <w:r>
              <w:rPr>
                <w:rFonts w:ascii="Times New Roman" w:hAnsi="Times New Roman"/>
                <w:sz w:val="24"/>
              </w:rPr>
              <w:t>1、</w:t>
            </w:r>
            <w:r>
              <w:rPr>
                <w:rFonts w:hint="eastAsia" w:ascii="Times New Roman" w:hAnsi="Times New Roman"/>
                <w:sz w:val="24"/>
              </w:rPr>
              <w:t>基本污染物</w:t>
            </w:r>
            <w:r>
              <w:rPr>
                <w:rFonts w:ascii="Times New Roman" w:hAnsi="Times New Roman"/>
                <w:sz w:val="24"/>
              </w:rPr>
              <w:t>质量现状</w:t>
            </w:r>
          </w:p>
          <w:p>
            <w:pPr>
              <w:spacing w:line="360" w:lineRule="auto"/>
              <w:ind w:firstLine="480" w:firstLineChars="200"/>
              <w:rPr>
                <w:rFonts w:ascii="Times New Roman" w:hAnsi="Times New Roman"/>
                <w:sz w:val="24"/>
              </w:rPr>
            </w:pPr>
            <w:r>
              <w:rPr>
                <w:rFonts w:ascii="Times New Roman" w:hAnsi="Times New Roman"/>
                <w:sz w:val="24"/>
              </w:rPr>
              <w:t>本项目位于合肥高新技术产业开发区，</w:t>
            </w:r>
            <w:r>
              <w:rPr>
                <w:rFonts w:ascii="Times New Roman" w:hAnsi="Times New Roman"/>
                <w:spacing w:val="-8"/>
                <w:sz w:val="24"/>
              </w:rPr>
              <w:t>根据合肥市生态环境局网站发布的《2021年合肥市生态环境状况公报》中环境空气质量数据</w:t>
            </w:r>
            <w:r>
              <w:rPr>
                <w:rFonts w:ascii="Times New Roman" w:hAnsi="Times New Roman"/>
                <w:sz w:val="24"/>
              </w:rPr>
              <w:t>，项目区2021年环境空气基本污染物质量浓度见下表。</w:t>
            </w:r>
          </w:p>
          <w:p>
            <w:pPr>
              <w:widowControl/>
              <w:numPr>
                <w:ilvl w:val="0"/>
                <w:numId w:val="1"/>
              </w:numPr>
              <w:jc w:val="center"/>
              <w:rPr>
                <w:rFonts w:ascii="Times New Roman" w:hAnsi="Times New Roman"/>
                <w:b/>
                <w:kern w:val="0"/>
                <w:szCs w:val="21"/>
              </w:rPr>
            </w:pPr>
            <w:r>
              <w:rPr>
                <w:rFonts w:ascii="Times New Roman" w:hAnsi="Times New Roman"/>
                <w:b/>
                <w:kern w:val="0"/>
                <w:szCs w:val="21"/>
              </w:rPr>
              <w:t xml:space="preserve">  区域环境空气质量现状评价表</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6"/>
              <w:gridCol w:w="1485"/>
              <w:gridCol w:w="2055"/>
              <w:gridCol w:w="1815"/>
              <w:gridCol w:w="1069"/>
              <w:gridCol w:w="12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936"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Cs/>
                      <w:sz w:val="21"/>
                      <w:szCs w:val="21"/>
                    </w:rPr>
                  </w:pPr>
                  <w:r>
                    <w:rPr>
                      <w:rFonts w:ascii="Times New Roman" w:hAnsi="Times New Roman" w:eastAsia="宋体"/>
                      <w:bCs/>
                      <w:sz w:val="21"/>
                      <w:szCs w:val="21"/>
                    </w:rPr>
                    <w:t>污染物</w:t>
                  </w:r>
                </w:p>
              </w:tc>
              <w:tc>
                <w:tcPr>
                  <w:tcW w:w="1485"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Cs/>
                      <w:sz w:val="21"/>
                      <w:szCs w:val="21"/>
                    </w:rPr>
                  </w:pPr>
                  <w:r>
                    <w:rPr>
                      <w:rFonts w:ascii="Times New Roman" w:hAnsi="Times New Roman" w:eastAsia="宋体"/>
                      <w:bCs/>
                      <w:sz w:val="21"/>
                      <w:szCs w:val="21"/>
                    </w:rPr>
                    <w:t>评价指标</w:t>
                  </w:r>
                </w:p>
              </w:tc>
              <w:tc>
                <w:tcPr>
                  <w:tcW w:w="2055"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Cs/>
                      <w:sz w:val="21"/>
                      <w:szCs w:val="21"/>
                    </w:rPr>
                  </w:pPr>
                  <w:r>
                    <w:rPr>
                      <w:rFonts w:ascii="Times New Roman" w:hAnsi="Times New Roman" w:eastAsia="宋体"/>
                      <w:bCs/>
                      <w:sz w:val="21"/>
                      <w:szCs w:val="21"/>
                    </w:rPr>
                    <w:t>现状浓度（</w:t>
                  </w:r>
                  <w:r>
                    <w:rPr>
                      <w:rFonts w:ascii="Times New Roman" w:hAnsi="Times New Roman" w:eastAsia="仿宋"/>
                      <w:bCs/>
                      <w:sz w:val="21"/>
                      <w:szCs w:val="21"/>
                    </w:rPr>
                    <w:t>μ</w:t>
                  </w:r>
                  <w:r>
                    <w:rPr>
                      <w:rFonts w:ascii="Times New Roman" w:hAnsi="Times New Roman" w:eastAsia="宋体"/>
                      <w:bCs/>
                      <w:sz w:val="21"/>
                      <w:szCs w:val="21"/>
                    </w:rPr>
                    <w:t>g/m</w:t>
                  </w:r>
                  <w:r>
                    <w:rPr>
                      <w:rFonts w:ascii="Times New Roman" w:hAnsi="Times New Roman" w:eastAsia="宋体"/>
                      <w:bCs/>
                      <w:sz w:val="21"/>
                      <w:szCs w:val="21"/>
                      <w:vertAlign w:val="superscript"/>
                    </w:rPr>
                    <w:t>3</w:t>
                  </w:r>
                  <w:r>
                    <w:rPr>
                      <w:rFonts w:ascii="Times New Roman" w:hAnsi="Times New Roman" w:eastAsia="宋体"/>
                      <w:bCs/>
                      <w:sz w:val="21"/>
                      <w:szCs w:val="21"/>
                    </w:rPr>
                    <w:t>）</w:t>
                  </w:r>
                </w:p>
              </w:tc>
              <w:tc>
                <w:tcPr>
                  <w:tcW w:w="1815"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Cs/>
                      <w:sz w:val="21"/>
                      <w:szCs w:val="21"/>
                    </w:rPr>
                  </w:pPr>
                  <w:r>
                    <w:rPr>
                      <w:rFonts w:ascii="Times New Roman" w:hAnsi="Times New Roman" w:eastAsia="宋体"/>
                      <w:bCs/>
                      <w:sz w:val="21"/>
                      <w:szCs w:val="21"/>
                    </w:rPr>
                    <w:t>标准值（</w:t>
                  </w:r>
                  <w:r>
                    <w:rPr>
                      <w:rFonts w:ascii="Times New Roman" w:hAnsi="Times New Roman" w:eastAsia="仿宋"/>
                      <w:bCs/>
                      <w:sz w:val="21"/>
                      <w:szCs w:val="21"/>
                    </w:rPr>
                    <w:t>μ</w:t>
                  </w:r>
                  <w:r>
                    <w:rPr>
                      <w:rFonts w:ascii="Times New Roman" w:hAnsi="Times New Roman" w:eastAsia="宋体"/>
                      <w:bCs/>
                      <w:sz w:val="21"/>
                      <w:szCs w:val="21"/>
                    </w:rPr>
                    <w:t>g/m</w:t>
                  </w:r>
                  <w:r>
                    <w:rPr>
                      <w:rFonts w:ascii="Times New Roman" w:hAnsi="Times New Roman" w:eastAsia="宋体"/>
                      <w:bCs/>
                      <w:sz w:val="21"/>
                      <w:szCs w:val="21"/>
                      <w:vertAlign w:val="superscript"/>
                    </w:rPr>
                    <w:t>3</w:t>
                  </w:r>
                  <w:r>
                    <w:rPr>
                      <w:rFonts w:ascii="Times New Roman" w:hAnsi="Times New Roman" w:eastAsia="宋体"/>
                      <w:bCs/>
                      <w:sz w:val="21"/>
                      <w:szCs w:val="21"/>
                    </w:rPr>
                    <w:t>）</w:t>
                  </w:r>
                </w:p>
              </w:tc>
              <w:tc>
                <w:tcPr>
                  <w:tcW w:w="1069"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Cs/>
                      <w:sz w:val="21"/>
                      <w:szCs w:val="21"/>
                    </w:rPr>
                  </w:pPr>
                  <w:r>
                    <w:rPr>
                      <w:rFonts w:ascii="Times New Roman" w:hAnsi="Times New Roman" w:eastAsia="宋体"/>
                      <w:bCs/>
                      <w:sz w:val="21"/>
                      <w:szCs w:val="21"/>
                    </w:rPr>
                    <w:t>占标率</w:t>
                  </w:r>
                </w:p>
              </w:tc>
              <w:tc>
                <w:tcPr>
                  <w:tcW w:w="1214"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Cs/>
                      <w:sz w:val="21"/>
                      <w:szCs w:val="21"/>
                    </w:rPr>
                  </w:pPr>
                  <w:r>
                    <w:rPr>
                      <w:rFonts w:ascii="Times New Roman" w:hAnsi="Times New Roman" w:eastAsia="宋体"/>
                      <w:bCs/>
                      <w:sz w:val="21"/>
                      <w:szCs w:val="21"/>
                    </w:rPr>
                    <w:t>达标情况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4" w:hRule="atLeast"/>
                <w:jc w:val="center"/>
              </w:trPr>
              <w:tc>
                <w:tcPr>
                  <w:tcW w:w="936"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SO</w:t>
                  </w:r>
                  <w:r>
                    <w:rPr>
                      <w:rFonts w:ascii="Times New Roman" w:hAnsi="Times New Roman" w:eastAsia="宋体"/>
                      <w:b w:val="0"/>
                      <w:sz w:val="21"/>
                      <w:szCs w:val="21"/>
                      <w:vertAlign w:val="subscript"/>
                    </w:rPr>
                    <w:t>2</w:t>
                  </w:r>
                </w:p>
              </w:tc>
              <w:tc>
                <w:tcPr>
                  <w:tcW w:w="1485"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年平均浓度</w:t>
                  </w:r>
                </w:p>
              </w:tc>
              <w:tc>
                <w:tcPr>
                  <w:tcW w:w="2055"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7</w:t>
                  </w:r>
                </w:p>
              </w:tc>
              <w:tc>
                <w:tcPr>
                  <w:tcW w:w="1815"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60</w:t>
                  </w:r>
                </w:p>
              </w:tc>
              <w:tc>
                <w:tcPr>
                  <w:tcW w:w="1069"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11.67%</w:t>
                  </w:r>
                </w:p>
              </w:tc>
              <w:tc>
                <w:tcPr>
                  <w:tcW w:w="1214"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 w:hRule="atLeast"/>
                <w:jc w:val="center"/>
              </w:trPr>
              <w:tc>
                <w:tcPr>
                  <w:tcW w:w="936"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NO</w:t>
                  </w:r>
                  <w:r>
                    <w:rPr>
                      <w:rFonts w:ascii="Times New Roman" w:hAnsi="Times New Roman" w:eastAsia="宋体"/>
                      <w:b w:val="0"/>
                      <w:sz w:val="21"/>
                      <w:szCs w:val="21"/>
                      <w:vertAlign w:val="subscript"/>
                    </w:rPr>
                    <w:t>2</w:t>
                  </w:r>
                </w:p>
              </w:tc>
              <w:tc>
                <w:tcPr>
                  <w:tcW w:w="1485"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年平均浓度</w:t>
                  </w:r>
                </w:p>
              </w:tc>
              <w:tc>
                <w:tcPr>
                  <w:tcW w:w="2055"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36</w:t>
                  </w:r>
                </w:p>
              </w:tc>
              <w:tc>
                <w:tcPr>
                  <w:tcW w:w="1815"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40</w:t>
                  </w:r>
                </w:p>
              </w:tc>
              <w:tc>
                <w:tcPr>
                  <w:tcW w:w="1069"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90.00%</w:t>
                  </w:r>
                </w:p>
              </w:tc>
              <w:tc>
                <w:tcPr>
                  <w:tcW w:w="1214"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4" w:hRule="atLeast"/>
                <w:jc w:val="center"/>
              </w:trPr>
              <w:tc>
                <w:tcPr>
                  <w:tcW w:w="936"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PM</w:t>
                  </w:r>
                  <w:r>
                    <w:rPr>
                      <w:rFonts w:ascii="Times New Roman" w:hAnsi="Times New Roman" w:eastAsia="宋体"/>
                      <w:b w:val="0"/>
                      <w:sz w:val="21"/>
                      <w:szCs w:val="21"/>
                      <w:vertAlign w:val="subscript"/>
                    </w:rPr>
                    <w:t>10</w:t>
                  </w:r>
                </w:p>
              </w:tc>
              <w:tc>
                <w:tcPr>
                  <w:tcW w:w="1485"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年平均浓度</w:t>
                  </w:r>
                </w:p>
              </w:tc>
              <w:tc>
                <w:tcPr>
                  <w:tcW w:w="2055"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63</w:t>
                  </w:r>
                </w:p>
              </w:tc>
              <w:tc>
                <w:tcPr>
                  <w:tcW w:w="1815"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70</w:t>
                  </w:r>
                </w:p>
              </w:tc>
              <w:tc>
                <w:tcPr>
                  <w:tcW w:w="1069"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90.00%</w:t>
                  </w:r>
                </w:p>
              </w:tc>
              <w:tc>
                <w:tcPr>
                  <w:tcW w:w="1214"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4" w:hRule="atLeast"/>
                <w:jc w:val="center"/>
              </w:trPr>
              <w:tc>
                <w:tcPr>
                  <w:tcW w:w="936"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PM</w:t>
                  </w:r>
                  <w:r>
                    <w:rPr>
                      <w:rFonts w:ascii="Times New Roman" w:hAnsi="Times New Roman" w:eastAsia="宋体"/>
                      <w:b w:val="0"/>
                      <w:sz w:val="21"/>
                      <w:szCs w:val="21"/>
                      <w:vertAlign w:val="subscript"/>
                    </w:rPr>
                    <w:t>2.5</w:t>
                  </w:r>
                </w:p>
              </w:tc>
              <w:tc>
                <w:tcPr>
                  <w:tcW w:w="1485"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年平均浓度</w:t>
                  </w:r>
                </w:p>
              </w:tc>
              <w:tc>
                <w:tcPr>
                  <w:tcW w:w="2055"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3</w:t>
                  </w:r>
                  <w:r>
                    <w:rPr>
                      <w:rFonts w:hint="eastAsia" w:ascii="Times New Roman" w:hAnsi="Times New Roman" w:eastAsia="宋体"/>
                      <w:b w:val="0"/>
                      <w:sz w:val="21"/>
                      <w:szCs w:val="21"/>
                    </w:rPr>
                    <w:t>2</w:t>
                  </w:r>
                </w:p>
              </w:tc>
              <w:tc>
                <w:tcPr>
                  <w:tcW w:w="1815"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35</w:t>
                  </w:r>
                </w:p>
              </w:tc>
              <w:tc>
                <w:tcPr>
                  <w:tcW w:w="1069"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hint="eastAsia" w:ascii="Times New Roman" w:hAnsi="Times New Roman" w:eastAsia="宋体"/>
                      <w:b w:val="0"/>
                      <w:sz w:val="21"/>
                      <w:szCs w:val="21"/>
                    </w:rPr>
                    <w:t>91.43</w:t>
                  </w:r>
                  <w:r>
                    <w:rPr>
                      <w:rFonts w:ascii="Times New Roman" w:hAnsi="Times New Roman" w:eastAsia="宋体"/>
                      <w:b w:val="0"/>
                      <w:sz w:val="21"/>
                      <w:szCs w:val="21"/>
                    </w:rPr>
                    <w:t>%</w:t>
                  </w:r>
                </w:p>
              </w:tc>
              <w:tc>
                <w:tcPr>
                  <w:tcW w:w="1214"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4" w:hRule="atLeast"/>
                <w:jc w:val="center"/>
              </w:trPr>
              <w:tc>
                <w:tcPr>
                  <w:tcW w:w="936"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CO</w:t>
                  </w:r>
                </w:p>
              </w:tc>
              <w:tc>
                <w:tcPr>
                  <w:tcW w:w="1485" w:type="dxa"/>
                  <w:tcBorders>
                    <w:top w:val="single" w:color="auto" w:sz="2" w:space="0"/>
                    <w:left w:val="single" w:color="auto" w:sz="2" w:space="0"/>
                    <w:bottom w:val="single" w:color="auto" w:sz="2" w:space="0"/>
                    <w:right w:val="single" w:color="auto" w:sz="2" w:space="0"/>
                  </w:tcBorders>
                  <w:vAlign w:val="center"/>
                </w:tcPr>
                <w:p>
                  <w:pPr>
                    <w:jc w:val="center"/>
                    <w:rPr>
                      <w:rFonts w:ascii="Times New Roman" w:hAnsi="Times New Roman"/>
                      <w:szCs w:val="21"/>
                    </w:rPr>
                  </w:pPr>
                  <w:r>
                    <w:rPr>
                      <w:rFonts w:ascii="Times New Roman" w:hAnsi="Times New Roman"/>
                      <w:szCs w:val="21"/>
                    </w:rPr>
                    <w:t>年平均浓度</w:t>
                  </w:r>
                </w:p>
              </w:tc>
              <w:tc>
                <w:tcPr>
                  <w:tcW w:w="2055"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1.0mg/m</w:t>
                  </w:r>
                  <w:r>
                    <w:rPr>
                      <w:rFonts w:ascii="Times New Roman" w:hAnsi="Times New Roman" w:eastAsia="宋体"/>
                      <w:b w:val="0"/>
                      <w:sz w:val="21"/>
                      <w:szCs w:val="21"/>
                      <w:vertAlign w:val="superscript"/>
                    </w:rPr>
                    <w:t>3</w:t>
                  </w:r>
                </w:p>
              </w:tc>
              <w:tc>
                <w:tcPr>
                  <w:tcW w:w="1815"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4.0mg/m</w:t>
                  </w:r>
                  <w:r>
                    <w:rPr>
                      <w:rFonts w:ascii="Times New Roman" w:hAnsi="Times New Roman" w:eastAsia="宋体"/>
                      <w:b w:val="0"/>
                      <w:sz w:val="21"/>
                      <w:szCs w:val="21"/>
                      <w:vertAlign w:val="superscript"/>
                    </w:rPr>
                    <w:t>3</w:t>
                  </w:r>
                </w:p>
              </w:tc>
              <w:tc>
                <w:tcPr>
                  <w:tcW w:w="1069"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25.00%</w:t>
                  </w:r>
                </w:p>
              </w:tc>
              <w:tc>
                <w:tcPr>
                  <w:tcW w:w="1214"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jc w:val="center"/>
              </w:trPr>
              <w:tc>
                <w:tcPr>
                  <w:tcW w:w="936"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O</w:t>
                  </w:r>
                  <w:r>
                    <w:rPr>
                      <w:rFonts w:ascii="Times New Roman" w:hAnsi="Times New Roman" w:eastAsia="宋体"/>
                      <w:b w:val="0"/>
                      <w:sz w:val="21"/>
                      <w:szCs w:val="21"/>
                      <w:vertAlign w:val="subscript"/>
                    </w:rPr>
                    <w:t>3</w:t>
                  </w:r>
                </w:p>
              </w:tc>
              <w:tc>
                <w:tcPr>
                  <w:tcW w:w="1485" w:type="dxa"/>
                  <w:tcBorders>
                    <w:top w:val="single" w:color="auto" w:sz="2" w:space="0"/>
                    <w:left w:val="single" w:color="auto" w:sz="2" w:space="0"/>
                    <w:bottom w:val="single" w:color="auto" w:sz="2" w:space="0"/>
                    <w:right w:val="single" w:color="auto" w:sz="2" w:space="0"/>
                  </w:tcBorders>
                  <w:vAlign w:val="center"/>
                </w:tcPr>
                <w:p>
                  <w:pPr>
                    <w:jc w:val="center"/>
                    <w:rPr>
                      <w:rFonts w:ascii="Times New Roman" w:hAnsi="Times New Roman"/>
                      <w:szCs w:val="21"/>
                    </w:rPr>
                  </w:pPr>
                  <w:r>
                    <w:rPr>
                      <w:rFonts w:ascii="Times New Roman" w:hAnsi="Times New Roman"/>
                      <w:szCs w:val="21"/>
                    </w:rPr>
                    <w:t>年平均浓度</w:t>
                  </w:r>
                </w:p>
              </w:tc>
              <w:tc>
                <w:tcPr>
                  <w:tcW w:w="2055"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143</w:t>
                  </w:r>
                </w:p>
              </w:tc>
              <w:tc>
                <w:tcPr>
                  <w:tcW w:w="1815"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160</w:t>
                  </w:r>
                </w:p>
              </w:tc>
              <w:tc>
                <w:tcPr>
                  <w:tcW w:w="1069"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89.38%</w:t>
                  </w:r>
                </w:p>
              </w:tc>
              <w:tc>
                <w:tcPr>
                  <w:tcW w:w="1214" w:type="dxa"/>
                  <w:tcBorders>
                    <w:top w:val="single" w:color="auto" w:sz="2" w:space="0"/>
                    <w:left w:val="single" w:color="auto" w:sz="2" w:space="0"/>
                    <w:bottom w:val="single" w:color="auto" w:sz="2" w:space="0"/>
                    <w:right w:val="single" w:color="auto" w:sz="2" w:space="0"/>
                  </w:tcBorders>
                  <w:vAlign w:val="center"/>
                </w:tcPr>
                <w:p>
                  <w:pPr>
                    <w:pStyle w:val="89"/>
                    <w:spacing w:line="240" w:lineRule="auto"/>
                    <w:rPr>
                      <w:rFonts w:ascii="Times New Roman" w:hAnsi="Times New Roman" w:eastAsia="宋体"/>
                      <w:b w:val="0"/>
                      <w:sz w:val="21"/>
                      <w:szCs w:val="21"/>
                    </w:rPr>
                  </w:pPr>
                  <w:r>
                    <w:rPr>
                      <w:rFonts w:ascii="Times New Roman" w:hAnsi="Times New Roman" w:eastAsia="宋体"/>
                      <w:b w:val="0"/>
                      <w:sz w:val="21"/>
                      <w:szCs w:val="21"/>
                    </w:rPr>
                    <w:t>达标</w:t>
                  </w:r>
                </w:p>
              </w:tc>
            </w:tr>
          </w:tbl>
          <w:p>
            <w:pPr>
              <w:spacing w:line="360" w:lineRule="auto"/>
              <w:ind w:firstLine="480" w:firstLineChars="200"/>
              <w:rPr>
                <w:rFonts w:ascii="Times New Roman" w:hAnsi="Times New Roman"/>
                <w:sz w:val="24"/>
              </w:rPr>
            </w:pPr>
            <w:r>
              <w:rPr>
                <w:rFonts w:ascii="Times New Roman" w:hAnsi="Times New Roman"/>
                <w:sz w:val="24"/>
              </w:rPr>
              <w:t>评价区大气中NO</w:t>
            </w:r>
            <w:r>
              <w:rPr>
                <w:rFonts w:ascii="Times New Roman" w:hAnsi="Times New Roman"/>
                <w:sz w:val="24"/>
                <w:vertAlign w:val="subscript"/>
              </w:rPr>
              <w:t>2</w:t>
            </w:r>
            <w:r>
              <w:rPr>
                <w:rFonts w:ascii="Times New Roman" w:hAnsi="Times New Roman"/>
                <w:sz w:val="24"/>
              </w:rPr>
              <w:t>、SO</w:t>
            </w:r>
            <w:r>
              <w:rPr>
                <w:rFonts w:ascii="Times New Roman" w:hAnsi="Times New Roman"/>
                <w:sz w:val="24"/>
                <w:vertAlign w:val="subscript"/>
              </w:rPr>
              <w:t>2</w:t>
            </w:r>
            <w:r>
              <w:rPr>
                <w:rFonts w:ascii="Times New Roman" w:hAnsi="Times New Roman"/>
                <w:sz w:val="24"/>
              </w:rPr>
              <w:t>、PM</w:t>
            </w:r>
            <w:r>
              <w:rPr>
                <w:rFonts w:ascii="Times New Roman" w:hAnsi="Times New Roman"/>
                <w:sz w:val="24"/>
                <w:vertAlign w:val="subscript"/>
              </w:rPr>
              <w:t>2.5</w:t>
            </w:r>
            <w:r>
              <w:rPr>
                <w:rFonts w:ascii="Times New Roman" w:hAnsi="Times New Roman"/>
                <w:sz w:val="24"/>
              </w:rPr>
              <w:t>、PM</w:t>
            </w:r>
            <w:r>
              <w:rPr>
                <w:rFonts w:ascii="Times New Roman" w:hAnsi="Times New Roman"/>
                <w:sz w:val="24"/>
                <w:vertAlign w:val="subscript"/>
              </w:rPr>
              <w:t>10</w:t>
            </w:r>
            <w:r>
              <w:rPr>
                <w:rFonts w:ascii="Times New Roman" w:hAnsi="Times New Roman"/>
                <w:sz w:val="24"/>
              </w:rPr>
              <w:t>、CO、O</w:t>
            </w:r>
            <w:r>
              <w:rPr>
                <w:rFonts w:ascii="Times New Roman" w:hAnsi="Times New Roman"/>
                <w:sz w:val="24"/>
                <w:vertAlign w:val="subscript"/>
              </w:rPr>
              <w:t>3</w:t>
            </w:r>
            <w:r>
              <w:rPr>
                <w:rFonts w:ascii="Times New Roman" w:hAnsi="Times New Roman"/>
                <w:sz w:val="24"/>
              </w:rPr>
              <w:t>年平均浓度值均满足《环境空气质量标准》(GB3095-2012)中二级标准，</w:t>
            </w:r>
            <w:r>
              <w:rPr>
                <w:rFonts w:hint="eastAsia" w:ascii="Times New Roman" w:hAnsi="Times New Roman"/>
                <w:sz w:val="24"/>
              </w:rPr>
              <w:t>合肥市</w:t>
            </w:r>
            <w:r>
              <w:rPr>
                <w:rFonts w:ascii="Times New Roman" w:hAnsi="Times New Roman"/>
                <w:sz w:val="24"/>
              </w:rPr>
              <w:t>为环境空气质量达标区。</w:t>
            </w:r>
          </w:p>
          <w:p>
            <w:pPr>
              <w:autoSpaceDE w:val="0"/>
              <w:autoSpaceDN w:val="0"/>
              <w:adjustRightInd w:val="0"/>
              <w:spacing w:line="360" w:lineRule="auto"/>
              <w:ind w:firstLine="480" w:firstLineChars="200"/>
              <w:rPr>
                <w:rFonts w:ascii="Times New Roman" w:hAnsi="Times New Roman"/>
                <w:sz w:val="24"/>
              </w:rPr>
            </w:pPr>
            <w:r>
              <w:rPr>
                <w:rFonts w:ascii="Times New Roman" w:hAnsi="Times New Roman"/>
                <w:sz w:val="24"/>
              </w:rPr>
              <w:t>2、其他污染物质量现状</w:t>
            </w:r>
          </w:p>
          <w:p>
            <w:pPr>
              <w:autoSpaceDE w:val="0"/>
              <w:autoSpaceDN w:val="0"/>
              <w:adjustRightInd w:val="0"/>
              <w:spacing w:line="360" w:lineRule="auto"/>
              <w:ind w:firstLine="480" w:firstLineChars="200"/>
              <w:rPr>
                <w:rFonts w:ascii="Times New Roman" w:hAnsi="Times New Roman"/>
                <w:sz w:val="24"/>
              </w:rPr>
            </w:pPr>
            <w:r>
              <w:rPr>
                <w:rFonts w:ascii="Times New Roman" w:hAnsi="Times New Roman"/>
                <w:sz w:val="24"/>
              </w:rPr>
              <w:t>特征因子有机废气（非甲烷总烃）监测数据引用《合肥高新技术产业开发区“环境影响区域评估+环境标准”报告》中G2点位柏堰雅苑的监测数据，</w:t>
            </w:r>
            <w:r>
              <w:rPr>
                <w:rFonts w:hint="eastAsia" w:ascii="Times New Roman" w:hAnsi="Times New Roman"/>
                <w:sz w:val="24"/>
              </w:rPr>
              <w:t>该点位位于本项目NE方向，直线距离为1270m，</w:t>
            </w:r>
            <w:r>
              <w:rPr>
                <w:rFonts w:ascii="Times New Roman" w:hAnsi="Times New Roman"/>
                <w:sz w:val="24"/>
              </w:rPr>
              <w:t>因此引用该项目监测数据具有可行性</w:t>
            </w:r>
            <w:r>
              <w:rPr>
                <w:rFonts w:hint="eastAsia" w:ascii="Times New Roman" w:hAnsi="Times New Roman"/>
                <w:sz w:val="24"/>
              </w:rPr>
              <w:t>。具体</w:t>
            </w:r>
            <w:r>
              <w:rPr>
                <w:rFonts w:ascii="Times New Roman" w:hAnsi="Times New Roman"/>
                <w:sz w:val="24"/>
              </w:rPr>
              <w:t>监测数据统计见下表。</w:t>
            </w:r>
          </w:p>
          <w:p>
            <w:pPr>
              <w:widowControl/>
              <w:numPr>
                <w:ilvl w:val="0"/>
                <w:numId w:val="1"/>
              </w:numPr>
              <w:jc w:val="center"/>
              <w:rPr>
                <w:rFonts w:ascii="Times New Roman" w:hAnsi="Times New Roman"/>
                <w:b/>
                <w:kern w:val="0"/>
                <w:szCs w:val="21"/>
              </w:rPr>
            </w:pPr>
            <w:r>
              <w:rPr>
                <w:rFonts w:ascii="Times New Roman" w:hAnsi="Times New Roman"/>
                <w:b/>
                <w:kern w:val="0"/>
                <w:szCs w:val="21"/>
              </w:rPr>
              <w:t xml:space="preserve">  环境空气质量特征因子评价结果一览表    单位：mg/m</w:t>
            </w:r>
            <w:r>
              <w:rPr>
                <w:rFonts w:ascii="Times New Roman" w:hAnsi="Times New Roman"/>
                <w:b/>
                <w:kern w:val="0"/>
                <w:szCs w:val="21"/>
                <w:vertAlign w:val="superscript"/>
              </w:rPr>
              <w:t>3</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61"/>
              <w:gridCol w:w="1517"/>
              <w:gridCol w:w="1927"/>
              <w:gridCol w:w="1653"/>
              <w:gridCol w:w="12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061" w:type="dxa"/>
                  <w:vMerge w:val="restart"/>
                  <w:vAlign w:val="center"/>
                </w:tcPr>
                <w:p>
                  <w:pPr>
                    <w:jc w:val="center"/>
                    <w:rPr>
                      <w:b/>
                      <w:bCs/>
                      <w:szCs w:val="21"/>
                    </w:rPr>
                  </w:pPr>
                  <w:r>
                    <w:rPr>
                      <w:b/>
                      <w:bCs/>
                      <w:szCs w:val="21"/>
                    </w:rPr>
                    <w:t>名称</w:t>
                  </w:r>
                </w:p>
              </w:tc>
              <w:tc>
                <w:tcPr>
                  <w:tcW w:w="1517" w:type="dxa"/>
                  <w:vMerge w:val="restart"/>
                  <w:vAlign w:val="center"/>
                </w:tcPr>
                <w:p>
                  <w:pPr>
                    <w:jc w:val="center"/>
                    <w:rPr>
                      <w:b/>
                      <w:bCs/>
                      <w:szCs w:val="21"/>
                    </w:rPr>
                  </w:pPr>
                  <w:r>
                    <w:rPr>
                      <w:b/>
                      <w:bCs/>
                      <w:szCs w:val="21"/>
                    </w:rPr>
                    <w:t>监测项目</w:t>
                  </w:r>
                </w:p>
              </w:tc>
              <w:tc>
                <w:tcPr>
                  <w:tcW w:w="4839" w:type="dxa"/>
                  <w:gridSpan w:val="3"/>
                  <w:vAlign w:val="center"/>
                </w:tcPr>
                <w:p>
                  <w:pPr>
                    <w:jc w:val="center"/>
                    <w:rPr>
                      <w:b/>
                      <w:bCs/>
                      <w:szCs w:val="21"/>
                    </w:rPr>
                  </w:pPr>
                  <w:r>
                    <w:rPr>
                      <w:b/>
                      <w:bCs/>
                      <w:szCs w:val="21"/>
                    </w:rPr>
                    <w:t>小时监测均值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061" w:type="dxa"/>
                  <w:vMerge w:val="continue"/>
                  <w:vAlign w:val="center"/>
                </w:tcPr>
                <w:p>
                  <w:pPr>
                    <w:jc w:val="center"/>
                    <w:rPr>
                      <w:b/>
                      <w:bCs/>
                      <w:szCs w:val="21"/>
                    </w:rPr>
                  </w:pPr>
                </w:p>
              </w:tc>
              <w:tc>
                <w:tcPr>
                  <w:tcW w:w="1517" w:type="dxa"/>
                  <w:vMerge w:val="continue"/>
                  <w:vAlign w:val="center"/>
                </w:tcPr>
                <w:p>
                  <w:pPr>
                    <w:jc w:val="center"/>
                    <w:rPr>
                      <w:b/>
                      <w:bCs/>
                      <w:szCs w:val="21"/>
                    </w:rPr>
                  </w:pPr>
                </w:p>
              </w:tc>
              <w:tc>
                <w:tcPr>
                  <w:tcW w:w="1927" w:type="dxa"/>
                  <w:vAlign w:val="center"/>
                </w:tcPr>
                <w:p>
                  <w:pPr>
                    <w:jc w:val="center"/>
                    <w:rPr>
                      <w:rFonts w:ascii="Times New Roman" w:hAnsi="Times New Roman"/>
                      <w:b/>
                      <w:bCs/>
                      <w:szCs w:val="21"/>
                    </w:rPr>
                  </w:pPr>
                  <w:r>
                    <w:rPr>
                      <w:rFonts w:ascii="Times New Roman" w:hAnsi="Times New Roman"/>
                      <w:b/>
                      <w:bCs/>
                      <w:szCs w:val="21"/>
                    </w:rPr>
                    <w:t>浓度范围（</w:t>
                  </w:r>
                  <w:r>
                    <w:rPr>
                      <w:rFonts w:ascii="Times New Roman" w:hAnsi="Times New Roman"/>
                      <w:b/>
                      <w:bCs/>
                    </w:rPr>
                    <w:t>mg</w:t>
                  </w:r>
                  <w:r>
                    <w:rPr>
                      <w:rFonts w:ascii="Times New Roman" w:hAnsi="Times New Roman"/>
                      <w:b/>
                      <w:bCs/>
                      <w:szCs w:val="21"/>
                    </w:rPr>
                    <w:t>/m</w:t>
                  </w:r>
                  <w:r>
                    <w:rPr>
                      <w:rFonts w:ascii="Times New Roman" w:hAnsi="Times New Roman"/>
                      <w:b/>
                      <w:bCs/>
                      <w:szCs w:val="21"/>
                      <w:vertAlign w:val="superscript"/>
                    </w:rPr>
                    <w:t>3</w:t>
                  </w:r>
                  <w:r>
                    <w:rPr>
                      <w:rFonts w:ascii="Times New Roman" w:hAnsi="Times New Roman"/>
                      <w:b/>
                      <w:bCs/>
                      <w:szCs w:val="21"/>
                    </w:rPr>
                    <w:t>）</w:t>
                  </w:r>
                </w:p>
              </w:tc>
              <w:tc>
                <w:tcPr>
                  <w:tcW w:w="1653" w:type="dxa"/>
                  <w:vAlign w:val="center"/>
                </w:tcPr>
                <w:p>
                  <w:pPr>
                    <w:jc w:val="center"/>
                    <w:rPr>
                      <w:rFonts w:ascii="Times New Roman" w:hAnsi="Times New Roman"/>
                      <w:b/>
                      <w:bCs/>
                      <w:szCs w:val="21"/>
                    </w:rPr>
                  </w:pPr>
                  <w:r>
                    <w:rPr>
                      <w:rFonts w:ascii="Times New Roman" w:hAnsi="Times New Roman"/>
                      <w:b/>
                      <w:bCs/>
                      <w:szCs w:val="21"/>
                    </w:rPr>
                    <w:t>最大占标率</w:t>
                  </w:r>
                </w:p>
              </w:tc>
              <w:tc>
                <w:tcPr>
                  <w:tcW w:w="1259" w:type="dxa"/>
                  <w:vAlign w:val="center"/>
                </w:tcPr>
                <w:p>
                  <w:pPr>
                    <w:jc w:val="center"/>
                    <w:rPr>
                      <w:rFonts w:ascii="Times New Roman" w:hAnsi="Times New Roman"/>
                      <w:b/>
                      <w:bCs/>
                      <w:szCs w:val="21"/>
                    </w:rPr>
                  </w:pPr>
                  <w:r>
                    <w:rPr>
                      <w:rFonts w:ascii="Times New Roman" w:hAnsi="Times New Roman"/>
                      <w:b/>
                      <w:bCs/>
                      <w:szCs w:val="21"/>
                    </w:rPr>
                    <w:t>超标率（%）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061" w:type="dxa"/>
                  <w:vAlign w:val="center"/>
                </w:tcPr>
                <w:p>
                  <w:pPr>
                    <w:jc w:val="center"/>
                    <w:rPr>
                      <w:bCs/>
                      <w:szCs w:val="21"/>
                    </w:rPr>
                  </w:pPr>
                  <w:r>
                    <w:rPr>
                      <w:rFonts w:hint="eastAsia"/>
                      <w:szCs w:val="21"/>
                    </w:rPr>
                    <w:t>柏堰雅苑</w:t>
                  </w:r>
                </w:p>
              </w:tc>
              <w:tc>
                <w:tcPr>
                  <w:tcW w:w="1517" w:type="dxa"/>
                  <w:vAlign w:val="center"/>
                </w:tcPr>
                <w:p>
                  <w:pPr>
                    <w:widowControl/>
                    <w:jc w:val="center"/>
                    <w:rPr>
                      <w:bCs/>
                      <w:szCs w:val="21"/>
                    </w:rPr>
                  </w:pPr>
                  <w:r>
                    <w:rPr>
                      <w:bCs/>
                      <w:szCs w:val="21"/>
                    </w:rPr>
                    <w:t>非甲烷总烃</w:t>
                  </w:r>
                </w:p>
              </w:tc>
              <w:tc>
                <w:tcPr>
                  <w:tcW w:w="1927" w:type="dxa"/>
                  <w:vAlign w:val="center"/>
                </w:tcPr>
                <w:p>
                  <w:pPr>
                    <w:jc w:val="center"/>
                    <w:rPr>
                      <w:rFonts w:ascii="Times New Roman" w:hAnsi="Times New Roman"/>
                      <w:bCs/>
                      <w:szCs w:val="21"/>
                    </w:rPr>
                  </w:pPr>
                  <w:r>
                    <w:rPr>
                      <w:rFonts w:ascii="Times New Roman" w:hAnsi="Times New Roman" w:eastAsia="Times New Roman"/>
                    </w:rPr>
                    <w:t>0.32~1.18</w:t>
                  </w:r>
                </w:p>
              </w:tc>
              <w:tc>
                <w:tcPr>
                  <w:tcW w:w="1653" w:type="dxa"/>
                  <w:vAlign w:val="center"/>
                </w:tcPr>
                <w:p>
                  <w:pPr>
                    <w:jc w:val="center"/>
                    <w:rPr>
                      <w:rFonts w:ascii="Times New Roman" w:hAnsi="Times New Roman"/>
                      <w:bCs/>
                      <w:szCs w:val="21"/>
                    </w:rPr>
                  </w:pPr>
                  <w:r>
                    <w:rPr>
                      <w:rFonts w:ascii="Times New Roman" w:hAnsi="Times New Roman"/>
                      <w:bCs/>
                      <w:szCs w:val="21"/>
                    </w:rPr>
                    <w:t>0.59</w:t>
                  </w:r>
                </w:p>
              </w:tc>
              <w:tc>
                <w:tcPr>
                  <w:tcW w:w="1259" w:type="dxa"/>
                  <w:vAlign w:val="center"/>
                </w:tcPr>
                <w:p>
                  <w:pPr>
                    <w:jc w:val="center"/>
                    <w:rPr>
                      <w:rFonts w:ascii="Times New Roman" w:hAnsi="Times New Roman"/>
                      <w:bCs/>
                      <w:szCs w:val="21"/>
                    </w:rPr>
                  </w:pPr>
                  <w:r>
                    <w:rPr>
                      <w:rFonts w:ascii="Times New Roman" w:hAnsi="Times New Roman"/>
                      <w:bCs/>
                      <w:szCs w:val="21"/>
                    </w:rPr>
                    <w:t>0</w:t>
                  </w:r>
                </w:p>
              </w:tc>
            </w:tr>
          </w:tbl>
          <w:p>
            <w:pPr>
              <w:pStyle w:val="33"/>
              <w:rPr>
                <w:rFonts w:ascii="Times New Roman" w:hAnsi="Times New Roman" w:cs="Times New Roman"/>
              </w:rPr>
            </w:pPr>
          </w:p>
          <w:p>
            <w:pPr>
              <w:pStyle w:val="35"/>
            </w:pPr>
            <w:r>
              <w:rPr>
                <w:rFonts w:ascii="Times New Roman"/>
              </w:rPr>
              <w:pict>
                <v:shape id="文本框 42" o:spid="_x0000_s1030" o:spt="202" type="#_x0000_t202" style="position:absolute;left:0pt;margin-left:104.35pt;margin-top:153.6pt;height:28.65pt;width:75.35pt;z-index:251659264;mso-width-relative:page;mso-height-relative:page;" filled="f" stroked="f" coordsize="21600,21600">
                  <v:path/>
                  <v:fill on="f" focussize="0,0"/>
                  <v:stroke on="f" joinstyle="miter"/>
                  <v:imagedata o:title=""/>
                  <o:lock v:ext="edit"/>
                  <v:textbox>
                    <w:txbxContent>
                      <w:p>
                        <w:pPr>
                          <w:rPr>
                            <w:rFonts w:ascii="黑体" w:hAnsi="黑体" w:eastAsia="黑体" w:cs="黑体"/>
                            <w:color w:val="FF0000"/>
                            <w:sz w:val="18"/>
                            <w:szCs w:val="18"/>
                            <w:highlight w:val="yellow"/>
                          </w:rPr>
                        </w:pPr>
                        <w:r>
                          <w:rPr>
                            <w:rFonts w:hint="eastAsia" w:ascii="黑体" w:hAnsi="黑体" w:eastAsia="黑体" w:cs="黑体"/>
                            <w:color w:val="FF0000"/>
                            <w:sz w:val="18"/>
                            <w:szCs w:val="18"/>
                            <w:highlight w:val="yellow"/>
                          </w:rPr>
                          <w:t>1270m</w:t>
                        </w:r>
                      </w:p>
                    </w:txbxContent>
                  </v:textbox>
                </v:shape>
              </w:pict>
            </w:r>
            <w:r>
              <w:pict>
                <v:line id="_x0000_s1118" o:spid="_x0000_s1118" o:spt="20" style="position:absolute;left:0pt;flip:x;margin-left:107.7pt;margin-top:81.65pt;height:207pt;width:70.5pt;z-index:251659264;mso-width-relative:page;mso-height-relative:page;" filled="t" stroked="t" coordsize="21600,21600">
                  <v:path arrowok="t"/>
                  <v:fill on="t" focussize="0,0"/>
                  <v:stroke weight="1.5pt" color="#FF0000" startarrow="open" endarrow="open"/>
                  <v:imagedata o:title=""/>
                  <o:lock v:ext="edit"/>
                </v:line>
              </w:pict>
            </w:r>
            <w:r>
              <w:rPr>
                <w:rFonts w:ascii="Times New Roman"/>
              </w:rPr>
              <w:pict>
                <v:shape id="_x0000_s1117" o:spid="_x0000_s1117" o:spt="202" type="#_x0000_t202" style="position:absolute;left:0pt;margin-left:75.8pt;margin-top:303.8pt;height:20.4pt;width:56.6pt;z-index:251659264;mso-width-relative:page;mso-height-relative:page;" filled="f" stroked="f" coordsize="21600,21600">
                  <v:path/>
                  <v:fill on="f" focussize="0,0"/>
                  <v:stroke on="f" joinstyle="miter"/>
                  <v:imagedata o:title=""/>
                  <o:lock v:ext="edit"/>
                  <v:textbox>
                    <w:txbxContent>
                      <w:p>
                        <w:pPr>
                          <w:rPr>
                            <w:rFonts w:ascii="黑体" w:hAnsi="黑体" w:eastAsia="黑体" w:cs="黑体"/>
                            <w:color w:val="FF0000"/>
                            <w:sz w:val="10"/>
                            <w:szCs w:val="10"/>
                          </w:rPr>
                        </w:pPr>
                        <w:r>
                          <w:rPr>
                            <w:rFonts w:hint="eastAsia" w:ascii="黑体" w:hAnsi="黑体" w:eastAsia="黑体" w:cs="黑体"/>
                            <w:color w:val="FF0000"/>
                            <w:sz w:val="10"/>
                            <w:szCs w:val="10"/>
                          </w:rPr>
                          <w:t>项目所在地</w:t>
                        </w:r>
                      </w:p>
                    </w:txbxContent>
                  </v:textbox>
                </v:shape>
              </w:pict>
            </w:r>
            <w:r>
              <w:rPr>
                <w:rFonts w:ascii="Times New Roman"/>
              </w:rPr>
              <w:pict>
                <v:shape id="_x0000_s1078" o:spid="_x0000_s1078" o:spt="75" alt="合肥" type="#_x0000_t75" style="position:absolute;left:0pt;margin-left:364pt;margin-top:1.05pt;height:53.05pt;width:61.95pt;z-index:251659264;mso-width-relative:page;mso-height-relative:page;" filled="f" o:preferrelative="t" stroked="f" coordsize="21600,21600">
                  <v:path/>
                  <v:fill on="f" focussize="0,0"/>
                  <v:stroke on="f" joinstyle="miter"/>
                  <v:imagedata r:id="rId12" o:title="合肥"/>
                  <o:lock v:ext="edit" aspectratio="t"/>
                </v:shape>
              </w:pict>
            </w:r>
            <w:r>
              <w:pict>
                <v:shape id="_x0000_i1028" o:spt="75" alt="波林监测点位(1)" type="#_x0000_t75" style="height:374.25pt;width:399.35pt;" filled="f" o:preferrelative="t" stroked="f" coordsize="21600,21600">
                  <v:path/>
                  <v:fill on="f" focussize="0,0"/>
                  <v:stroke on="f" joinstyle="miter"/>
                  <v:imagedata r:id="rId13" o:title="波林监测点位(1)"/>
                  <o:lock v:ext="edit" aspectratio="t"/>
                  <w10:wrap type="none"/>
                  <w10:anchorlock/>
                </v:shape>
              </w:pict>
            </w:r>
            <w:r>
              <w:rPr>
                <w:rFonts w:ascii="Times New Roman"/>
              </w:rPr>
              <w:pict>
                <v:shape id="文本框 12" o:spid="_x0000_s1034" o:spt="202" type="#_x0000_t202" style="position:absolute;left:0pt;margin-left:31.75pt;margin-top:262.3pt;height:28.65pt;width:75.35pt;z-index:251659264;mso-width-relative:page;mso-height-relative:page;" filled="f" stroked="f" coordsize="21600,21600">
                  <v:path/>
                  <v:fill on="f" focussize="0,0"/>
                  <v:stroke on="f" joinstyle="miter"/>
                  <v:imagedata o:title=""/>
                  <o:lock v:ext="edit"/>
                  <v:textbox>
                    <w:txbxContent>
                      <w:p>
                        <w:pPr>
                          <w:rPr>
                            <w:rFonts w:ascii="黑体" w:hAnsi="黑体" w:eastAsia="黑体" w:cs="黑体"/>
                            <w:color w:val="FF0000"/>
                            <w:sz w:val="18"/>
                            <w:szCs w:val="18"/>
                            <w:highlight w:val="yellow"/>
                          </w:rPr>
                        </w:pPr>
                        <w:r>
                          <w:rPr>
                            <w:rFonts w:hint="eastAsia" w:ascii="黑体" w:hAnsi="黑体" w:eastAsia="黑体" w:cs="黑体"/>
                            <w:color w:val="FF0000"/>
                            <w:sz w:val="18"/>
                            <w:szCs w:val="18"/>
                            <w:highlight w:val="yellow"/>
                          </w:rPr>
                          <w:t>本项目所在地</w:t>
                        </w:r>
                      </w:p>
                    </w:txbxContent>
                  </v:textbox>
                </v:shape>
              </w:pict>
            </w:r>
            <w:r>
              <w:rPr>
                <w:rFonts w:ascii="Times New Roman"/>
              </w:rPr>
              <w:pict>
                <v:shape id="自选图形 40" o:spid="_x0000_s1032" o:spt="5" type="#_x0000_t5" style="position:absolute;left:0pt;margin-left:98.6pt;margin-top:296.5pt;height:10.8pt;width:12.6pt;z-index:251659264;mso-width-relative:page;mso-height-relative:page;" fillcolor="#FF0000" filled="t" coordsize="21600,21600">
                  <v:path/>
                  <v:fill on="t" focussize="0,0"/>
                  <v:stroke joinstyle="miter"/>
                  <v:imagedata o:title=""/>
                  <o:lock v:ext="edit"/>
                </v:shape>
              </w:pict>
            </w:r>
            <w:r>
              <w:rPr>
                <w:rFonts w:ascii="Times New Roman"/>
              </w:rPr>
              <w:pict>
                <v:shape id="文本框 39" o:spid="_x0000_s1033" o:spt="202" type="#_x0000_t202" style="position:absolute;left:0pt;margin-left:183.8pt;margin-top:75.8pt;height:28.65pt;width:75.35pt;z-index:251659264;mso-width-relative:page;mso-height-relative:page;" filled="f" stroked="f" coordsize="21600,21600">
                  <v:path/>
                  <v:fill on="f" focussize="0,0"/>
                  <v:stroke on="f" joinstyle="miter"/>
                  <v:imagedata o:title=""/>
                  <o:lock v:ext="edit"/>
                  <v:textbox>
                    <w:txbxContent>
                      <w:p>
                        <w:pPr>
                          <w:rPr>
                            <w:rFonts w:ascii="黑体" w:hAnsi="黑体" w:eastAsia="黑体" w:cs="黑体"/>
                            <w:color w:val="FF0000"/>
                            <w:sz w:val="18"/>
                            <w:szCs w:val="18"/>
                            <w:highlight w:val="yellow"/>
                          </w:rPr>
                        </w:pPr>
                        <w:r>
                          <w:rPr>
                            <w:rFonts w:hint="eastAsia" w:ascii="黑体" w:hAnsi="黑体" w:eastAsia="黑体" w:cs="黑体"/>
                            <w:color w:val="FF0000"/>
                            <w:sz w:val="18"/>
                            <w:szCs w:val="18"/>
                            <w:highlight w:val="yellow"/>
                          </w:rPr>
                          <w:t>柏堰雅苑</w:t>
                        </w:r>
                      </w:p>
                    </w:txbxContent>
                  </v:textbox>
                </v:shape>
              </w:pict>
            </w:r>
            <w:r>
              <w:rPr>
                <w:rFonts w:ascii="Times New Roman"/>
              </w:rPr>
              <w:pict>
                <v:shape id="自选图形 33" o:spid="_x0000_s1038" o:spt="5" type="#_x0000_t5" style="position:absolute;left:0pt;margin-left:175.5pt;margin-top:69.3pt;height:10.8pt;width:12.6pt;z-index:251659264;mso-width-relative:page;mso-height-relative:page;" fillcolor="#FFC000" filled="t" coordsize="21600,21600">
                  <v:path/>
                  <v:fill on="t" focussize="0,0"/>
                  <v:stroke joinstyle="miter"/>
                  <v:imagedata o:title=""/>
                  <o:lock v:ext="edit"/>
                </v:shape>
              </w:pict>
            </w:r>
            <w:r>
              <w:rPr>
                <w:rFonts w:ascii="Times New Roman"/>
              </w:rPr>
              <w:pict>
                <v:shape id="文本框 31" o:spid="_x0000_s1036" o:spt="202" type="#_x0000_t202" style="position:absolute;left:0pt;margin-left:352.15pt;margin-top:276.55pt;height:44.55pt;width:93.9pt;z-index:251659264;mso-width-relative:page;mso-height-relative:page;" filled="f" stroked="f" coordsize="21600,21600">
                  <v:path/>
                  <v:fill on="f" focussize="0,0"/>
                  <v:stroke on="f" joinstyle="miter"/>
                  <v:imagedata o:title=""/>
                  <o:lock v:ext="edit"/>
                  <v:textbox>
                    <w:txbxContent>
                      <w:p>
                        <w:pPr>
                          <w:pStyle w:val="33"/>
                          <w:ind w:firstLine="211" w:firstLineChars="100"/>
                          <w:rPr>
                            <w:rFonts w:ascii="黑体" w:hAnsi="黑体" w:cs="黑体"/>
                            <w:color w:val="FFC000"/>
                            <w:sz w:val="21"/>
                            <w:szCs w:val="21"/>
                          </w:rPr>
                        </w:pPr>
                        <w:r>
                          <w:rPr>
                            <w:rFonts w:hint="eastAsia" w:ascii="黑体" w:hAnsi="黑体" w:cs="黑体"/>
                            <w:color w:val="FFC000"/>
                            <w:sz w:val="21"/>
                            <w:szCs w:val="21"/>
                          </w:rPr>
                          <w:t>图例</w:t>
                        </w:r>
                      </w:p>
                      <w:p>
                        <w:pPr>
                          <w:pStyle w:val="33"/>
                          <w:ind w:firstLine="211" w:firstLineChars="100"/>
                          <w:rPr>
                            <w:rFonts w:ascii="黑体" w:hAnsi="黑体" w:cs="黑体"/>
                            <w:color w:val="FFC000"/>
                            <w:sz w:val="21"/>
                            <w:szCs w:val="21"/>
                          </w:rPr>
                        </w:pPr>
                        <w:r>
                          <w:rPr>
                            <w:rFonts w:hint="eastAsia" w:ascii="黑体" w:hAnsi="黑体" w:cs="黑体"/>
                            <w:color w:val="FFC000"/>
                            <w:sz w:val="21"/>
                            <w:szCs w:val="21"/>
                          </w:rPr>
                          <w:t>监测点位</w:t>
                        </w:r>
                      </w:p>
                    </w:txbxContent>
                  </v:textbox>
                </v:shape>
              </w:pict>
            </w:r>
            <w:r>
              <w:rPr>
                <w:rFonts w:ascii="Times New Roman"/>
              </w:rPr>
              <w:pict>
                <v:rect id="矩形 30" o:spid="_x0000_s1037" o:spt="1" style="position:absolute;left:0pt;margin-left:348.05pt;margin-top:272.8pt;height:53.65pt;width:78.75pt;z-index:251659264;mso-width-relative:page;mso-height-relative:page;" filled="f" stroked="t" coordsize="21600,21600">
                  <v:path/>
                  <v:fill on="f" focussize="0,0"/>
                  <v:stroke color="#FFFF00"/>
                  <v:imagedata o:title=""/>
                  <o:lock v:ext="edit"/>
                </v:rect>
              </w:pict>
            </w:r>
            <w:r>
              <w:rPr>
                <w:rFonts w:ascii="Times New Roman"/>
              </w:rPr>
              <w:pict>
                <v:shape id="自选图形 32" o:spid="_x0000_s1035" o:spt="5" type="#_x0000_t5" style="position:absolute;left:0pt;margin-left:354.75pt;margin-top:303pt;height:10.8pt;width:12.6pt;z-index:251659264;mso-width-relative:page;mso-height-relative:page;" fillcolor="#FFC000" filled="t" coordsize="21600,21600">
                  <v:path/>
                  <v:fill on="t" focussize="0,0"/>
                  <v:stroke joinstyle="miter"/>
                  <v:imagedata o:title=""/>
                  <o:lock v:ext="edit"/>
                </v:shape>
              </w:pict>
            </w:r>
          </w:p>
          <w:p>
            <w:pPr>
              <w:autoSpaceDE w:val="0"/>
              <w:autoSpaceDN w:val="0"/>
              <w:adjustRightInd w:val="0"/>
              <w:spacing w:line="360" w:lineRule="auto"/>
              <w:ind w:firstLine="422" w:firstLineChars="200"/>
              <w:jc w:val="center"/>
              <w:rPr>
                <w:rFonts w:ascii="Times New Roman" w:hAnsi="Times New Roman"/>
                <w:b/>
                <w:bCs/>
                <w:szCs w:val="21"/>
              </w:rPr>
            </w:pPr>
            <w:r>
              <w:rPr>
                <w:rFonts w:ascii="Times New Roman" w:hAnsi="Times New Roman"/>
                <w:b/>
                <w:bCs/>
                <w:szCs w:val="21"/>
              </w:rPr>
              <w:t>图</w:t>
            </w:r>
            <w:r>
              <w:rPr>
                <w:rFonts w:hint="eastAsia" w:ascii="Times New Roman" w:hAnsi="Times New Roman"/>
                <w:b/>
                <w:bCs/>
                <w:szCs w:val="21"/>
              </w:rPr>
              <w:t>4</w:t>
            </w:r>
            <w:r>
              <w:rPr>
                <w:rFonts w:ascii="Times New Roman" w:hAnsi="Times New Roman"/>
                <w:b/>
                <w:bCs/>
                <w:szCs w:val="21"/>
              </w:rPr>
              <w:t xml:space="preserve">  </w:t>
            </w:r>
            <w:r>
              <w:rPr>
                <w:rFonts w:ascii="Times New Roman" w:hAnsi="Times New Roman"/>
                <w:b/>
                <w:kern w:val="0"/>
                <w:szCs w:val="21"/>
              </w:rPr>
              <w:t>环境空气质量特征因子</w:t>
            </w:r>
            <w:r>
              <w:rPr>
                <w:rFonts w:ascii="Times New Roman" w:hAnsi="Times New Roman"/>
                <w:b/>
                <w:bCs/>
                <w:szCs w:val="21"/>
              </w:rPr>
              <w:t>现状监测点位图</w:t>
            </w:r>
          </w:p>
          <w:p>
            <w:pPr>
              <w:spacing w:line="360" w:lineRule="auto"/>
              <w:ind w:firstLine="480" w:firstLineChars="200"/>
              <w:rPr>
                <w:rFonts w:ascii="Times New Roman" w:hAnsi="Times New Roman"/>
                <w:sz w:val="24"/>
                <w:szCs w:val="22"/>
              </w:rPr>
            </w:pPr>
            <w:r>
              <w:rPr>
                <w:rFonts w:ascii="Times New Roman" w:hAnsi="Times New Roman"/>
                <w:sz w:val="24"/>
                <w:szCs w:val="22"/>
              </w:rPr>
              <w:t>根据监测结果可知，非甲烷总烃满足《大气污染物综合排放标准详解》的一次值（2mg/m</w:t>
            </w:r>
            <w:r>
              <w:rPr>
                <w:rFonts w:ascii="Times New Roman" w:hAnsi="Times New Roman"/>
                <w:sz w:val="24"/>
                <w:szCs w:val="22"/>
                <w:vertAlign w:val="superscript"/>
              </w:rPr>
              <w:t>3</w:t>
            </w:r>
            <w:r>
              <w:rPr>
                <w:rFonts w:ascii="Times New Roman" w:hAnsi="Times New Roman"/>
                <w:sz w:val="24"/>
                <w:szCs w:val="22"/>
              </w:rPr>
              <w:t>）的标准。</w:t>
            </w:r>
          </w:p>
          <w:p>
            <w:pPr>
              <w:spacing w:line="360" w:lineRule="auto"/>
              <w:ind w:firstLine="482" w:firstLineChars="200"/>
              <w:rPr>
                <w:rFonts w:ascii="Times New Roman" w:hAnsi="Times New Roman"/>
                <w:b/>
                <w:bCs/>
                <w:sz w:val="24"/>
                <w:szCs w:val="32"/>
              </w:rPr>
            </w:pPr>
            <w:r>
              <w:rPr>
                <w:rFonts w:ascii="Times New Roman" w:hAnsi="Times New Roman"/>
                <w:b/>
                <w:bCs/>
                <w:sz w:val="24"/>
                <w:szCs w:val="32"/>
              </w:rPr>
              <w:t>（二）地表水环境质量现状</w:t>
            </w:r>
          </w:p>
          <w:p>
            <w:pPr>
              <w:spacing w:line="360" w:lineRule="auto"/>
              <w:ind w:firstLine="480" w:firstLineChars="200"/>
              <w:rPr>
                <w:rFonts w:ascii="Times New Roman" w:hAnsi="Times New Roman"/>
                <w:sz w:val="24"/>
              </w:rPr>
            </w:pPr>
            <w:r>
              <w:rPr>
                <w:rFonts w:ascii="Times New Roman" w:hAnsi="Times New Roman"/>
                <w:sz w:val="24"/>
              </w:rPr>
              <w:t>本项目地表水纳污水体为派河，根据《建设项目环境影响报告表编制技术指南（污染影响类）（试行）》中规定，</w:t>
            </w:r>
            <w:r>
              <w:rPr>
                <w:rFonts w:hint="eastAsia" w:ascii="Times New Roman" w:hAnsi="Times New Roman"/>
                <w:sz w:val="24"/>
              </w:rPr>
              <w:t>引用所在流域控制单元内国家、地方控制断面监测数据</w:t>
            </w:r>
            <w:r>
              <w:rPr>
                <w:rFonts w:ascii="Times New Roman" w:hAnsi="Times New Roman"/>
                <w:sz w:val="24"/>
              </w:rPr>
              <w:t>。</w:t>
            </w:r>
          </w:p>
          <w:p>
            <w:pPr>
              <w:spacing w:line="360" w:lineRule="auto"/>
              <w:ind w:firstLine="480" w:firstLineChars="200"/>
              <w:rPr>
                <w:rFonts w:ascii="Times New Roman" w:hAnsi="Times New Roman"/>
                <w:spacing w:val="-8"/>
                <w:sz w:val="24"/>
              </w:rPr>
            </w:pPr>
            <w:r>
              <w:rPr>
                <w:rFonts w:ascii="Times New Roman" w:hAnsi="Times New Roman"/>
                <w:sz w:val="24"/>
                <w:shd w:val="clear" w:color="auto" w:fill="FFFFFF"/>
              </w:rPr>
              <w:t>根据</w:t>
            </w:r>
            <w:r>
              <w:rPr>
                <w:rFonts w:ascii="Times New Roman" w:hAnsi="Times New Roman"/>
                <w:spacing w:val="-8"/>
                <w:sz w:val="24"/>
              </w:rPr>
              <w:t>《2021年合肥市生态环境状况公报》中水环境质量状况可知，派河氨氮和总磷浓度分别为0.89mg/L和0.145mg/L，较去年同期分别下降24.57%和4.61%。</w:t>
            </w:r>
          </w:p>
          <w:p>
            <w:pPr>
              <w:spacing w:line="360" w:lineRule="auto"/>
              <w:ind w:firstLine="480" w:firstLineChars="200"/>
              <w:rPr>
                <w:rFonts w:ascii="Times New Roman" w:hAnsi="Times New Roman"/>
                <w:sz w:val="24"/>
                <w:shd w:val="clear" w:color="auto" w:fill="FFFFFF"/>
              </w:rPr>
            </w:pPr>
            <w:r>
              <w:rPr>
                <w:rFonts w:ascii="Times New Roman" w:hAnsi="Times New Roman"/>
                <w:sz w:val="24"/>
                <w:shd w:val="clear" w:color="auto" w:fill="FFFFFF"/>
              </w:rPr>
              <w:t>根据合肥市《南淝河、十五里河、派河、双桥河水体达标方案》，其中派河方案列出重点工程17项，拟通过外源截污、底泥清淤、水生生态修复、旁路人工湿地净化、生态补水，加强周边企业监管，严格环境执法、完善排污许可制度和总量控制等措施，确保派河水质达标</w:t>
            </w:r>
            <w:r>
              <w:rPr>
                <w:rFonts w:ascii="Times New Roman" w:hAnsi="Times New Roman"/>
                <w:sz w:val="24"/>
              </w:rPr>
              <w:t>。</w:t>
            </w:r>
          </w:p>
          <w:p>
            <w:pPr>
              <w:spacing w:line="360" w:lineRule="auto"/>
              <w:ind w:firstLine="482" w:firstLineChars="200"/>
              <w:rPr>
                <w:rFonts w:ascii="Times New Roman" w:hAnsi="Times New Roman"/>
                <w:b/>
                <w:bCs/>
                <w:sz w:val="24"/>
              </w:rPr>
            </w:pPr>
            <w:r>
              <w:rPr>
                <w:rFonts w:ascii="Times New Roman" w:hAnsi="Times New Roman"/>
                <w:b/>
                <w:bCs/>
                <w:sz w:val="24"/>
              </w:rPr>
              <w:t>（三）声环境质量现状</w:t>
            </w:r>
          </w:p>
          <w:p>
            <w:pPr>
              <w:adjustRightInd w:val="0"/>
              <w:snapToGrid w:val="0"/>
              <w:spacing w:line="360" w:lineRule="auto"/>
              <w:ind w:firstLine="480" w:firstLineChars="200"/>
              <w:rPr>
                <w:rFonts w:ascii="Times New Roman" w:hAnsi="Times New Roman"/>
                <w:sz w:val="24"/>
                <w:szCs w:val="32"/>
              </w:rPr>
            </w:pPr>
            <w:r>
              <w:rPr>
                <w:rFonts w:ascii="Times New Roman" w:hAnsi="Times New Roman"/>
                <w:sz w:val="24"/>
                <w:szCs w:val="32"/>
              </w:rPr>
              <w:t>项目所在地为2类功能区，执行《声环境质量标准》（GB3096-2008）中2类区标准，即昼间等效声级60dB（A），夜间50dB（A）。安徽</w:t>
            </w:r>
            <w:r>
              <w:rPr>
                <w:rFonts w:hint="eastAsia" w:ascii="Times New Roman" w:hAnsi="Times New Roman"/>
                <w:sz w:val="24"/>
                <w:szCs w:val="32"/>
              </w:rPr>
              <w:t>海正环境监</w:t>
            </w:r>
            <w:r>
              <w:rPr>
                <w:rFonts w:ascii="Times New Roman" w:hAnsi="Times New Roman"/>
                <w:sz w:val="24"/>
                <w:szCs w:val="32"/>
              </w:rPr>
              <w:t>测有限</w:t>
            </w:r>
            <w:r>
              <w:rPr>
                <w:rFonts w:hint="eastAsia" w:ascii="Times New Roman" w:hAnsi="Times New Roman"/>
                <w:sz w:val="24"/>
                <w:szCs w:val="32"/>
              </w:rPr>
              <w:t>责任</w:t>
            </w:r>
            <w:r>
              <w:rPr>
                <w:rFonts w:ascii="Times New Roman" w:hAnsi="Times New Roman"/>
                <w:sz w:val="24"/>
                <w:szCs w:val="32"/>
              </w:rPr>
              <w:t>公司于2022年</w:t>
            </w:r>
            <w:r>
              <w:rPr>
                <w:rFonts w:hint="eastAsia" w:ascii="Times New Roman" w:hAnsi="Times New Roman"/>
                <w:sz w:val="24"/>
                <w:szCs w:val="32"/>
              </w:rPr>
              <w:t>8</w:t>
            </w:r>
            <w:r>
              <w:rPr>
                <w:rFonts w:ascii="Times New Roman" w:hAnsi="Times New Roman"/>
                <w:sz w:val="24"/>
                <w:szCs w:val="32"/>
              </w:rPr>
              <w:t>月</w:t>
            </w:r>
            <w:r>
              <w:rPr>
                <w:rFonts w:hint="eastAsia" w:ascii="Times New Roman" w:hAnsi="Times New Roman"/>
                <w:sz w:val="24"/>
                <w:szCs w:val="32"/>
              </w:rPr>
              <w:t>3</w:t>
            </w:r>
            <w:r>
              <w:rPr>
                <w:rFonts w:ascii="Times New Roman" w:hAnsi="Times New Roman"/>
                <w:sz w:val="24"/>
                <w:szCs w:val="32"/>
              </w:rPr>
              <w:t>0日对项目四至边界噪声进行了现状监测，监测点位、结果及分析详见下图、下表。</w:t>
            </w:r>
          </w:p>
          <w:p>
            <w:pPr>
              <w:pStyle w:val="33"/>
            </w:pPr>
            <w:bookmarkStart w:id="7" w:name="_Hlk95204434"/>
            <w:r>
              <w:pict>
                <v:shape id="_x0000_s1125" o:spid="_x0000_s1125" o:spt="202" type="#_x0000_t202" style="position:absolute;left:0pt;margin-left:352.55pt;margin-top:26.8pt;height:23.15pt;width:48.3pt;z-index:251659264;mso-width-relative:page;mso-height-relative:page;" filled="f" stroked="f" coordsize="21600,21600">
                  <v:path/>
                  <v:fill on="f" focussize="0,0"/>
                  <v:stroke on="f" joinstyle="miter"/>
                  <v:imagedata o:title=""/>
                  <o:lock v:ext="edit"/>
                  <v:textbox>
                    <w:txbxContent>
                      <w:p>
                        <w:pPr>
                          <w:rPr>
                            <w:b/>
                            <w:bCs/>
                            <w:color w:val="000000"/>
                            <w:sz w:val="18"/>
                            <w:szCs w:val="21"/>
                          </w:rPr>
                        </w:pPr>
                        <w:r>
                          <w:rPr>
                            <w:rFonts w:hint="eastAsia"/>
                            <w:b/>
                            <w:bCs/>
                            <w:color w:val="000000"/>
                            <w:sz w:val="18"/>
                            <w:szCs w:val="21"/>
                          </w:rPr>
                          <w:t>比例尺</w:t>
                        </w:r>
                      </w:p>
                    </w:txbxContent>
                  </v:textbox>
                </v:shape>
              </w:pict>
            </w:r>
            <w:r>
              <w:pict>
                <v:shape id="_x0000_s1124" o:spid="_x0000_s1124" o:spt="202" type="#_x0000_t202" style="position:absolute;left:0pt;margin-left:279.2pt;margin-top:68.9pt;height:20.6pt;width:68.3pt;z-index:251659264;mso-width-relative:page;mso-height-relative:page;" filled="f" stroked="f" coordsize="21600,21600">
                  <v:path/>
                  <v:fill on="f" focussize="0,0"/>
                  <v:stroke on="f" joinstyle="miter"/>
                  <v:imagedata o:title=""/>
                  <o:lock v:ext="edit"/>
                  <v:textbox>
                    <w:txbxContent>
                      <w:p>
                        <w:pPr>
                          <w:rPr>
                            <w:b/>
                            <w:bCs/>
                            <w:color w:val="FF0000"/>
                          </w:rPr>
                        </w:pPr>
                        <w:r>
                          <w:rPr>
                            <w:rFonts w:hint="eastAsia"/>
                            <w:b/>
                            <w:bCs/>
                            <w:color w:val="FF0000"/>
                          </w:rPr>
                          <w:t>项目所在地</w:t>
                        </w:r>
                      </w:p>
                    </w:txbxContent>
                  </v:textbox>
                </v:shape>
              </w:pict>
            </w:r>
            <w:r>
              <w:pict>
                <v:line id="_x0000_s1123" o:spid="_x0000_s1123" o:spt="20" style="position:absolute;left:0pt;flip:y;margin-left:242.55pt;margin-top:83.9pt;height:35.85pt;width:42.45pt;z-index:251659264;mso-width-relative:page;mso-height-relative:page;" fillcolor="#FF0000" filled="t" stroked="t" coordsize="21600,21600">
                  <v:path arrowok="t"/>
                  <v:fill on="t" focussize="0,0"/>
                  <v:stroke weight="3pt" color="#FF0000" endarrow="open"/>
                  <v:imagedata o:title=""/>
                  <o:lock v:ext="edit"/>
                </v:line>
              </w:pict>
            </w:r>
            <w:r>
              <w:pict>
                <v:shape id="_x0000_s1122" o:spid="_x0000_s1122" o:spt="5" type="#_x0000_t5" style="position:absolute;left:0pt;margin-left:368.35pt;margin-top:198.05pt;height:15pt;width:12.5pt;z-index:251659264;mso-width-relative:page;mso-height-relative:page;" fillcolor="#FFFF00" filled="t" coordsize="21600,21600">
                  <v:path/>
                  <v:fill on="t" focussize="0,0"/>
                  <v:stroke joinstyle="miter"/>
                  <v:imagedata o:title=""/>
                  <o:lock v:ext="edit"/>
                </v:shape>
              </w:pict>
            </w:r>
            <w:r>
              <w:pict>
                <v:shape id="_x0000_s1121" o:spid="_x0000_s1121" o:spt="202" type="#_x0000_t202" style="position:absolute;left:0pt;margin-left:356.7pt;margin-top:170.5pt;height:60pt;width:76.65pt;z-index:251659264;mso-width-relative:page;mso-height-relative:page;" coordsize="21600,21600">
                  <v:path/>
                  <v:fill focussize="0,0"/>
                  <v:stroke joinstyle="miter"/>
                  <v:imagedata o:title=""/>
                  <o:lock v:ext="edit"/>
                  <v:textbox>
                    <w:txbxContent>
                      <w:p>
                        <w:pPr>
                          <w:jc w:val="center"/>
                          <w:rPr>
                            <w:b/>
                            <w:bCs/>
                          </w:rPr>
                        </w:pPr>
                        <w:r>
                          <w:rPr>
                            <w:rFonts w:hint="eastAsia"/>
                            <w:b/>
                            <w:bCs/>
                          </w:rPr>
                          <w:t>图例</w:t>
                        </w:r>
                      </w:p>
                      <w:p>
                        <w:pPr>
                          <w:pStyle w:val="2"/>
                          <w:jc w:val="right"/>
                          <w:rPr>
                            <w:sz w:val="21"/>
                            <w:szCs w:val="21"/>
                          </w:rPr>
                        </w:pPr>
                        <w:r>
                          <w:rPr>
                            <w:rFonts w:hint="eastAsia"/>
                            <w:sz w:val="21"/>
                            <w:szCs w:val="21"/>
                          </w:rPr>
                          <w:t>监测点位</w:t>
                        </w:r>
                      </w:p>
                    </w:txbxContent>
                  </v:textbox>
                </v:shape>
              </w:pict>
            </w:r>
            <w:r>
              <w:rPr>
                <w:rFonts w:ascii="Times New Roman" w:hAnsi="Times New Roman" w:eastAsia="宋体" w:cs="Times New Roman"/>
              </w:rPr>
              <w:pict>
                <v:shape id="_x0000_s1119" o:spid="_x0000_s1119" o:spt="75" alt="合肥" type="#_x0000_t75" style="position:absolute;left:0pt;margin-left:405.1pt;margin-top:1.1pt;height:27.3pt;width:28.35pt;z-index:251659264;mso-width-relative:page;mso-height-relative:page;" filled="f" o:preferrelative="t" stroked="f" coordsize="21600,21600">
                  <v:path/>
                  <v:fill on="f" focussize="0,0"/>
                  <v:stroke on="f" joinstyle="miter"/>
                  <v:imagedata r:id="rId12" o:title="合肥"/>
                  <o:lock v:ext="edit" aspectratio="t"/>
                </v:shape>
              </w:pict>
            </w:r>
            <w:r>
              <w:pict>
                <v:shape id="_x0000_i1029" o:spt="75" alt="20210412102927" type="#_x0000_t75" style="height:233.6pt;width:433.65pt;" filled="f" o:preferrelative="t" stroked="f" coordsize="21600,21600">
                  <v:path/>
                  <v:fill on="f" focussize="0,0"/>
                  <v:stroke on="f" joinstyle="miter"/>
                  <v:imagedata r:id="rId14" o:title=""/>
                  <o:lock v:ext="edit" aspectratio="t"/>
                  <w10:wrap type="none"/>
                  <w10:anchorlock/>
                </v:shape>
              </w:pict>
            </w:r>
            <w:bookmarkEnd w:id="7"/>
          </w:p>
          <w:p>
            <w:pPr>
              <w:pStyle w:val="35"/>
              <w:jc w:val="center"/>
              <w:rPr>
                <w:rFonts w:ascii="Times New Roman"/>
                <w:b/>
                <w:bCs/>
                <w:kern w:val="2"/>
                <w:sz w:val="21"/>
                <w:szCs w:val="21"/>
              </w:rPr>
            </w:pPr>
            <w:r>
              <w:rPr>
                <w:rFonts w:hint="eastAsia" w:ascii="Times New Roman"/>
                <w:b/>
                <w:bCs/>
                <w:kern w:val="2"/>
                <w:sz w:val="21"/>
                <w:szCs w:val="21"/>
              </w:rPr>
              <w:t xml:space="preserve">图5 </w:t>
            </w:r>
            <w:r>
              <w:rPr>
                <w:rFonts w:ascii="Times New Roman"/>
                <w:b/>
                <w:bCs/>
                <w:kern w:val="2"/>
                <w:sz w:val="21"/>
                <w:szCs w:val="21"/>
              </w:rPr>
              <w:t>声环境质量监测布点图</w:t>
            </w:r>
          </w:p>
          <w:p>
            <w:pPr>
              <w:widowControl/>
              <w:numPr>
                <w:ilvl w:val="0"/>
                <w:numId w:val="1"/>
              </w:numPr>
              <w:jc w:val="center"/>
              <w:rPr>
                <w:rFonts w:ascii="Times New Roman" w:hAnsi="Times New Roman"/>
                <w:b/>
                <w:kern w:val="0"/>
                <w:szCs w:val="21"/>
              </w:rPr>
            </w:pPr>
            <w:r>
              <w:rPr>
                <w:b/>
                <w:szCs w:val="21"/>
              </w:rPr>
              <w:t>噪声监测结果一览表</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1687"/>
              <w:gridCol w:w="1301"/>
              <w:gridCol w:w="2079"/>
              <w:gridCol w:w="1692"/>
              <w:gridCol w:w="1699"/>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PrEx>
              <w:trPr>
                <w:cantSplit/>
                <w:trHeight w:val="303" w:hRule="atLeast"/>
                <w:jc w:val="center"/>
              </w:trPr>
              <w:tc>
                <w:tcPr>
                  <w:tcW w:w="1687" w:type="dxa"/>
                  <w:vMerge w:val="restart"/>
                  <w:vAlign w:val="center"/>
                </w:tcPr>
                <w:p>
                  <w:pPr>
                    <w:adjustRightInd w:val="0"/>
                    <w:snapToGrid w:val="0"/>
                    <w:ind w:left="-113" w:right="-113"/>
                    <w:jc w:val="center"/>
                    <w:rPr>
                      <w:rFonts w:ascii="Times New Roman" w:hAnsi="Times New Roman"/>
                      <w:b/>
                      <w:bCs/>
                      <w:szCs w:val="21"/>
                    </w:rPr>
                  </w:pPr>
                  <w:r>
                    <w:rPr>
                      <w:rFonts w:ascii="Times New Roman" w:hAnsi="Times New Roman"/>
                      <w:b/>
                      <w:bCs/>
                      <w:szCs w:val="21"/>
                    </w:rPr>
                    <w:t>监测编号</w:t>
                  </w:r>
                </w:p>
              </w:tc>
              <w:tc>
                <w:tcPr>
                  <w:tcW w:w="1301" w:type="dxa"/>
                  <w:vMerge w:val="restart"/>
                  <w:vAlign w:val="center"/>
                </w:tcPr>
                <w:p>
                  <w:pPr>
                    <w:adjustRightInd w:val="0"/>
                    <w:snapToGrid w:val="0"/>
                    <w:ind w:left="-113" w:right="-113"/>
                    <w:jc w:val="center"/>
                    <w:rPr>
                      <w:rFonts w:ascii="Times New Roman" w:hAnsi="Times New Roman"/>
                      <w:b/>
                      <w:bCs/>
                      <w:szCs w:val="21"/>
                    </w:rPr>
                  </w:pPr>
                  <w:r>
                    <w:rPr>
                      <w:rFonts w:ascii="Times New Roman" w:hAnsi="Times New Roman"/>
                      <w:b/>
                      <w:bCs/>
                      <w:szCs w:val="21"/>
                    </w:rPr>
                    <w:t>监测日期</w:t>
                  </w:r>
                </w:p>
              </w:tc>
              <w:tc>
                <w:tcPr>
                  <w:tcW w:w="2079" w:type="dxa"/>
                  <w:vMerge w:val="restart"/>
                  <w:vAlign w:val="center"/>
                </w:tcPr>
                <w:p>
                  <w:pPr>
                    <w:adjustRightInd w:val="0"/>
                    <w:snapToGrid w:val="0"/>
                    <w:ind w:left="-113" w:right="-113"/>
                    <w:jc w:val="center"/>
                    <w:rPr>
                      <w:rFonts w:ascii="Times New Roman" w:hAnsi="Times New Roman"/>
                      <w:b/>
                      <w:bCs/>
                      <w:szCs w:val="21"/>
                    </w:rPr>
                  </w:pPr>
                  <w:r>
                    <w:rPr>
                      <w:rFonts w:ascii="Times New Roman" w:hAnsi="Times New Roman"/>
                      <w:b/>
                      <w:bCs/>
                      <w:szCs w:val="21"/>
                    </w:rPr>
                    <w:t>监测点位</w:t>
                  </w:r>
                </w:p>
              </w:tc>
              <w:tc>
                <w:tcPr>
                  <w:tcW w:w="3391" w:type="dxa"/>
                  <w:gridSpan w:val="2"/>
                  <w:tcBorders>
                    <w:bottom w:val="single" w:color="auto" w:sz="4" w:space="0"/>
                  </w:tcBorders>
                  <w:vAlign w:val="center"/>
                </w:tcPr>
                <w:p>
                  <w:pPr>
                    <w:adjustRightInd w:val="0"/>
                    <w:snapToGrid w:val="0"/>
                    <w:ind w:left="-113" w:right="-76" w:rightChars="-36"/>
                    <w:jc w:val="center"/>
                    <w:rPr>
                      <w:rFonts w:ascii="Times New Roman" w:hAnsi="Times New Roman"/>
                      <w:b/>
                      <w:bCs/>
                      <w:szCs w:val="21"/>
                    </w:rPr>
                  </w:pPr>
                  <w:r>
                    <w:rPr>
                      <w:rFonts w:ascii="Times New Roman" w:hAnsi="Times New Roman"/>
                      <w:b/>
                      <w:bCs/>
                      <w:szCs w:val="21"/>
                    </w:rPr>
                    <w:t>监测结果</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585" w:hRule="atLeast"/>
                <w:jc w:val="center"/>
              </w:trPr>
              <w:tc>
                <w:tcPr>
                  <w:tcW w:w="1687" w:type="dxa"/>
                  <w:vMerge w:val="continue"/>
                  <w:vAlign w:val="center"/>
                </w:tcPr>
                <w:p>
                  <w:pPr>
                    <w:adjustRightInd w:val="0"/>
                    <w:snapToGrid w:val="0"/>
                    <w:ind w:left="-113" w:right="-113"/>
                    <w:jc w:val="center"/>
                    <w:rPr>
                      <w:rFonts w:ascii="Times New Roman" w:hAnsi="Times New Roman"/>
                      <w:b/>
                      <w:bCs/>
                      <w:szCs w:val="21"/>
                    </w:rPr>
                  </w:pPr>
                </w:p>
              </w:tc>
              <w:tc>
                <w:tcPr>
                  <w:tcW w:w="1301" w:type="dxa"/>
                  <w:vMerge w:val="continue"/>
                  <w:vAlign w:val="center"/>
                </w:tcPr>
                <w:p>
                  <w:pPr>
                    <w:adjustRightInd w:val="0"/>
                    <w:snapToGrid w:val="0"/>
                    <w:ind w:left="-113" w:right="-113"/>
                    <w:jc w:val="center"/>
                    <w:rPr>
                      <w:rFonts w:ascii="Times New Roman" w:hAnsi="Times New Roman"/>
                      <w:b/>
                      <w:bCs/>
                      <w:szCs w:val="21"/>
                    </w:rPr>
                  </w:pPr>
                </w:p>
              </w:tc>
              <w:tc>
                <w:tcPr>
                  <w:tcW w:w="2079" w:type="dxa"/>
                  <w:vMerge w:val="continue"/>
                  <w:vAlign w:val="center"/>
                </w:tcPr>
                <w:p>
                  <w:pPr>
                    <w:adjustRightInd w:val="0"/>
                    <w:snapToGrid w:val="0"/>
                    <w:ind w:left="-113" w:right="-113"/>
                    <w:jc w:val="center"/>
                    <w:rPr>
                      <w:rFonts w:ascii="Times New Roman" w:hAnsi="Times New Roman"/>
                      <w:b/>
                      <w:bCs/>
                      <w:szCs w:val="21"/>
                    </w:rPr>
                  </w:pPr>
                </w:p>
              </w:tc>
              <w:tc>
                <w:tcPr>
                  <w:tcW w:w="1692" w:type="dxa"/>
                  <w:tcBorders>
                    <w:top w:val="single" w:color="auto" w:sz="4" w:space="0"/>
                  </w:tcBorders>
                  <w:vAlign w:val="center"/>
                </w:tcPr>
                <w:p>
                  <w:pPr>
                    <w:adjustRightInd w:val="0"/>
                    <w:snapToGrid w:val="0"/>
                    <w:ind w:left="-113" w:right="-113"/>
                    <w:jc w:val="center"/>
                    <w:rPr>
                      <w:rFonts w:ascii="Times New Roman" w:hAnsi="Times New Roman"/>
                      <w:b/>
                      <w:bCs/>
                      <w:szCs w:val="21"/>
                    </w:rPr>
                  </w:pPr>
                  <w:r>
                    <w:rPr>
                      <w:rFonts w:ascii="Times New Roman" w:hAnsi="Times New Roman"/>
                      <w:b/>
                      <w:bCs/>
                      <w:szCs w:val="21"/>
                    </w:rPr>
                    <w:t>昼间dB（A）</w:t>
                  </w:r>
                </w:p>
              </w:tc>
              <w:tc>
                <w:tcPr>
                  <w:tcW w:w="1699" w:type="dxa"/>
                  <w:tcBorders>
                    <w:top w:val="single" w:color="auto" w:sz="4" w:space="0"/>
                  </w:tcBorders>
                  <w:vAlign w:val="center"/>
                </w:tcPr>
                <w:p>
                  <w:pPr>
                    <w:adjustRightInd w:val="0"/>
                    <w:snapToGrid w:val="0"/>
                    <w:ind w:left="-113" w:right="-76" w:rightChars="-36"/>
                    <w:jc w:val="center"/>
                    <w:rPr>
                      <w:rFonts w:ascii="Times New Roman" w:hAnsi="Times New Roman"/>
                      <w:b/>
                      <w:bCs/>
                      <w:szCs w:val="21"/>
                    </w:rPr>
                  </w:pPr>
                  <w:r>
                    <w:rPr>
                      <w:rFonts w:ascii="Times New Roman" w:hAnsi="Times New Roman"/>
                      <w:b/>
                      <w:bCs/>
                      <w:szCs w:val="21"/>
                    </w:rPr>
                    <w:t>夜间dB（A）</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322" w:hRule="atLeast"/>
                <w:jc w:val="center"/>
              </w:trPr>
              <w:tc>
                <w:tcPr>
                  <w:tcW w:w="1687" w:type="dxa"/>
                  <w:vAlign w:val="center"/>
                </w:tcPr>
                <w:p>
                  <w:pPr>
                    <w:adjustRightInd w:val="0"/>
                    <w:snapToGrid w:val="0"/>
                    <w:ind w:left="-113" w:right="-113"/>
                    <w:jc w:val="center"/>
                    <w:rPr>
                      <w:rFonts w:ascii="Times New Roman" w:hAnsi="Times New Roman"/>
                      <w:szCs w:val="21"/>
                    </w:rPr>
                  </w:pPr>
                  <w:r>
                    <w:rPr>
                      <w:rFonts w:ascii="Times New Roman" w:hAnsi="Times New Roman"/>
                      <w:szCs w:val="21"/>
                    </w:rPr>
                    <w:t>N</w:t>
                  </w:r>
                  <w:r>
                    <w:rPr>
                      <w:rFonts w:ascii="Times New Roman" w:hAnsi="Times New Roman"/>
                      <w:szCs w:val="21"/>
                      <w:vertAlign w:val="subscript"/>
                    </w:rPr>
                    <w:t>1</w:t>
                  </w:r>
                </w:p>
              </w:tc>
              <w:tc>
                <w:tcPr>
                  <w:tcW w:w="1301" w:type="dxa"/>
                  <w:vMerge w:val="restart"/>
                  <w:vAlign w:val="center"/>
                </w:tcPr>
                <w:p>
                  <w:pPr>
                    <w:adjustRightInd w:val="0"/>
                    <w:snapToGrid w:val="0"/>
                    <w:ind w:left="-113" w:right="-113"/>
                    <w:jc w:val="center"/>
                    <w:rPr>
                      <w:rFonts w:ascii="Times New Roman" w:hAnsi="Times New Roman"/>
                      <w:szCs w:val="21"/>
                    </w:rPr>
                  </w:pPr>
                  <w:r>
                    <w:rPr>
                      <w:rFonts w:ascii="Times New Roman" w:hAnsi="Times New Roman"/>
                      <w:szCs w:val="21"/>
                    </w:rPr>
                    <w:t>2022年</w:t>
                  </w:r>
                  <w:r>
                    <w:rPr>
                      <w:rFonts w:hint="eastAsia" w:ascii="Times New Roman" w:hAnsi="Times New Roman"/>
                      <w:szCs w:val="21"/>
                    </w:rPr>
                    <w:t>8</w:t>
                  </w:r>
                  <w:r>
                    <w:rPr>
                      <w:rFonts w:ascii="Times New Roman" w:hAnsi="Times New Roman"/>
                      <w:szCs w:val="21"/>
                    </w:rPr>
                    <w:t>月</w:t>
                  </w:r>
                  <w:r>
                    <w:rPr>
                      <w:rFonts w:hint="eastAsia" w:ascii="Times New Roman" w:hAnsi="Times New Roman"/>
                      <w:szCs w:val="21"/>
                    </w:rPr>
                    <w:t>3</w:t>
                  </w:r>
                  <w:r>
                    <w:rPr>
                      <w:rFonts w:ascii="Times New Roman" w:hAnsi="Times New Roman"/>
                      <w:szCs w:val="21"/>
                    </w:rPr>
                    <w:t>0日</w:t>
                  </w:r>
                </w:p>
              </w:tc>
              <w:tc>
                <w:tcPr>
                  <w:tcW w:w="2079" w:type="dxa"/>
                  <w:vAlign w:val="center"/>
                </w:tcPr>
                <w:p>
                  <w:pPr>
                    <w:adjustRightInd w:val="0"/>
                    <w:snapToGrid w:val="0"/>
                    <w:ind w:left="-113" w:right="-113"/>
                    <w:jc w:val="center"/>
                    <w:rPr>
                      <w:rFonts w:ascii="Times New Roman" w:hAnsi="Times New Roman"/>
                      <w:szCs w:val="21"/>
                    </w:rPr>
                  </w:pPr>
                  <w:r>
                    <w:rPr>
                      <w:rFonts w:ascii="Times New Roman" w:hAnsi="Times New Roman"/>
                      <w:szCs w:val="21"/>
                    </w:rPr>
                    <w:t>东厂界</w:t>
                  </w:r>
                </w:p>
              </w:tc>
              <w:tc>
                <w:tcPr>
                  <w:tcW w:w="1692" w:type="dxa"/>
                  <w:vAlign w:val="center"/>
                </w:tcPr>
                <w:p>
                  <w:pPr>
                    <w:adjustRightInd w:val="0"/>
                    <w:snapToGrid w:val="0"/>
                    <w:ind w:left="-113" w:right="-113"/>
                    <w:jc w:val="center"/>
                    <w:rPr>
                      <w:rFonts w:ascii="Times New Roman" w:hAnsi="Times New Roman"/>
                      <w:szCs w:val="21"/>
                    </w:rPr>
                  </w:pPr>
                  <w:r>
                    <w:rPr>
                      <w:rFonts w:ascii="Times New Roman" w:hAnsi="Times New Roman"/>
                      <w:szCs w:val="21"/>
                    </w:rPr>
                    <w:t>59</w:t>
                  </w:r>
                </w:p>
              </w:tc>
              <w:tc>
                <w:tcPr>
                  <w:tcW w:w="1699" w:type="dxa"/>
                  <w:vAlign w:val="center"/>
                </w:tcPr>
                <w:p>
                  <w:pPr>
                    <w:adjustRightInd w:val="0"/>
                    <w:snapToGrid w:val="0"/>
                    <w:ind w:left="-113" w:right="-113"/>
                    <w:jc w:val="center"/>
                    <w:rPr>
                      <w:rFonts w:ascii="Times New Roman" w:hAnsi="Times New Roman"/>
                      <w:szCs w:val="21"/>
                    </w:rPr>
                  </w:pPr>
                  <w:r>
                    <w:rPr>
                      <w:rFonts w:ascii="Times New Roman" w:hAnsi="Times New Roman"/>
                      <w:szCs w:val="21"/>
                    </w:rPr>
                    <w:t>48</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322" w:hRule="atLeast"/>
                <w:jc w:val="center"/>
              </w:trPr>
              <w:tc>
                <w:tcPr>
                  <w:tcW w:w="1687" w:type="dxa"/>
                  <w:vAlign w:val="center"/>
                </w:tcPr>
                <w:p>
                  <w:pPr>
                    <w:adjustRightInd w:val="0"/>
                    <w:snapToGrid w:val="0"/>
                    <w:ind w:left="-113" w:right="-113"/>
                    <w:jc w:val="center"/>
                    <w:rPr>
                      <w:rFonts w:ascii="Times New Roman" w:hAnsi="Times New Roman"/>
                      <w:szCs w:val="21"/>
                    </w:rPr>
                  </w:pPr>
                  <w:r>
                    <w:rPr>
                      <w:rFonts w:ascii="Times New Roman" w:hAnsi="Times New Roman"/>
                      <w:szCs w:val="21"/>
                    </w:rPr>
                    <w:t>N</w:t>
                  </w:r>
                  <w:r>
                    <w:rPr>
                      <w:rFonts w:ascii="Times New Roman" w:hAnsi="Times New Roman"/>
                      <w:szCs w:val="21"/>
                      <w:vertAlign w:val="subscript"/>
                    </w:rPr>
                    <w:t>2</w:t>
                  </w:r>
                </w:p>
              </w:tc>
              <w:tc>
                <w:tcPr>
                  <w:tcW w:w="1301" w:type="dxa"/>
                  <w:vMerge w:val="continue"/>
                  <w:vAlign w:val="center"/>
                </w:tcPr>
                <w:p>
                  <w:pPr>
                    <w:adjustRightInd w:val="0"/>
                    <w:snapToGrid w:val="0"/>
                    <w:ind w:left="-113" w:right="-113"/>
                    <w:jc w:val="center"/>
                    <w:rPr>
                      <w:rFonts w:ascii="Times New Roman" w:hAnsi="Times New Roman"/>
                      <w:szCs w:val="21"/>
                    </w:rPr>
                  </w:pPr>
                </w:p>
              </w:tc>
              <w:tc>
                <w:tcPr>
                  <w:tcW w:w="2079" w:type="dxa"/>
                  <w:vAlign w:val="center"/>
                </w:tcPr>
                <w:p>
                  <w:pPr>
                    <w:adjustRightInd w:val="0"/>
                    <w:snapToGrid w:val="0"/>
                    <w:ind w:left="-105" w:leftChars="-50" w:right="-105" w:rightChars="-50"/>
                    <w:jc w:val="center"/>
                    <w:rPr>
                      <w:rFonts w:ascii="Times New Roman" w:hAnsi="Times New Roman"/>
                      <w:szCs w:val="21"/>
                    </w:rPr>
                  </w:pPr>
                  <w:r>
                    <w:rPr>
                      <w:rFonts w:ascii="Times New Roman" w:hAnsi="Times New Roman"/>
                      <w:szCs w:val="21"/>
                    </w:rPr>
                    <w:t>南厂界</w:t>
                  </w:r>
                </w:p>
              </w:tc>
              <w:tc>
                <w:tcPr>
                  <w:tcW w:w="1692" w:type="dxa"/>
                  <w:vAlign w:val="center"/>
                </w:tcPr>
                <w:p>
                  <w:pPr>
                    <w:adjustRightInd w:val="0"/>
                    <w:snapToGrid w:val="0"/>
                    <w:ind w:left="-113" w:right="-113"/>
                    <w:jc w:val="center"/>
                    <w:rPr>
                      <w:rFonts w:ascii="Times New Roman" w:hAnsi="Times New Roman"/>
                      <w:szCs w:val="21"/>
                    </w:rPr>
                  </w:pPr>
                  <w:r>
                    <w:rPr>
                      <w:rFonts w:ascii="Times New Roman" w:hAnsi="Times New Roman"/>
                      <w:szCs w:val="21"/>
                    </w:rPr>
                    <w:t>54</w:t>
                  </w:r>
                </w:p>
              </w:tc>
              <w:tc>
                <w:tcPr>
                  <w:tcW w:w="1699" w:type="dxa"/>
                  <w:vAlign w:val="center"/>
                </w:tcPr>
                <w:p>
                  <w:pPr>
                    <w:adjustRightInd w:val="0"/>
                    <w:snapToGrid w:val="0"/>
                    <w:ind w:left="-113" w:right="-113"/>
                    <w:jc w:val="center"/>
                    <w:rPr>
                      <w:rFonts w:ascii="Times New Roman" w:hAnsi="Times New Roman"/>
                      <w:szCs w:val="21"/>
                    </w:rPr>
                  </w:pPr>
                  <w:r>
                    <w:rPr>
                      <w:rFonts w:ascii="Times New Roman" w:hAnsi="Times New Roman"/>
                      <w:szCs w:val="21"/>
                    </w:rPr>
                    <w:t>47</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PrEx>
              <w:trPr>
                <w:cantSplit/>
                <w:trHeight w:val="322" w:hRule="atLeast"/>
                <w:jc w:val="center"/>
              </w:trPr>
              <w:tc>
                <w:tcPr>
                  <w:tcW w:w="1687" w:type="dxa"/>
                  <w:vAlign w:val="center"/>
                </w:tcPr>
                <w:p>
                  <w:pPr>
                    <w:adjustRightInd w:val="0"/>
                    <w:snapToGrid w:val="0"/>
                    <w:ind w:left="-113" w:right="-113"/>
                    <w:jc w:val="center"/>
                    <w:rPr>
                      <w:rFonts w:ascii="Times New Roman" w:hAnsi="Times New Roman"/>
                      <w:szCs w:val="21"/>
                    </w:rPr>
                  </w:pPr>
                  <w:r>
                    <w:rPr>
                      <w:rFonts w:ascii="Times New Roman" w:hAnsi="Times New Roman"/>
                      <w:szCs w:val="21"/>
                    </w:rPr>
                    <w:t>N</w:t>
                  </w:r>
                  <w:r>
                    <w:rPr>
                      <w:rFonts w:ascii="Times New Roman" w:hAnsi="Times New Roman"/>
                      <w:szCs w:val="21"/>
                      <w:vertAlign w:val="subscript"/>
                    </w:rPr>
                    <w:t>3</w:t>
                  </w:r>
                </w:p>
              </w:tc>
              <w:tc>
                <w:tcPr>
                  <w:tcW w:w="1301" w:type="dxa"/>
                  <w:vMerge w:val="continue"/>
                  <w:vAlign w:val="center"/>
                </w:tcPr>
                <w:p>
                  <w:pPr>
                    <w:adjustRightInd w:val="0"/>
                    <w:snapToGrid w:val="0"/>
                    <w:ind w:left="-113" w:right="-113"/>
                    <w:jc w:val="center"/>
                    <w:rPr>
                      <w:rFonts w:ascii="Times New Roman" w:hAnsi="Times New Roman"/>
                      <w:szCs w:val="21"/>
                    </w:rPr>
                  </w:pPr>
                </w:p>
              </w:tc>
              <w:tc>
                <w:tcPr>
                  <w:tcW w:w="2079" w:type="dxa"/>
                  <w:vAlign w:val="center"/>
                </w:tcPr>
                <w:p>
                  <w:pPr>
                    <w:adjustRightInd w:val="0"/>
                    <w:snapToGrid w:val="0"/>
                    <w:ind w:left="-113" w:right="-113"/>
                    <w:jc w:val="center"/>
                    <w:rPr>
                      <w:rFonts w:ascii="Times New Roman" w:hAnsi="Times New Roman"/>
                      <w:szCs w:val="21"/>
                    </w:rPr>
                  </w:pPr>
                  <w:r>
                    <w:rPr>
                      <w:rFonts w:ascii="Times New Roman" w:hAnsi="Times New Roman"/>
                      <w:szCs w:val="21"/>
                    </w:rPr>
                    <w:t>西厂界</w:t>
                  </w:r>
                </w:p>
              </w:tc>
              <w:tc>
                <w:tcPr>
                  <w:tcW w:w="1692" w:type="dxa"/>
                  <w:vAlign w:val="center"/>
                </w:tcPr>
                <w:p>
                  <w:pPr>
                    <w:adjustRightInd w:val="0"/>
                    <w:snapToGrid w:val="0"/>
                    <w:ind w:left="-113" w:right="-113"/>
                    <w:jc w:val="center"/>
                    <w:rPr>
                      <w:rFonts w:ascii="Times New Roman" w:hAnsi="Times New Roman"/>
                      <w:szCs w:val="21"/>
                    </w:rPr>
                  </w:pPr>
                  <w:r>
                    <w:rPr>
                      <w:rFonts w:ascii="Times New Roman" w:hAnsi="Times New Roman"/>
                      <w:szCs w:val="21"/>
                    </w:rPr>
                    <w:t>58</w:t>
                  </w:r>
                </w:p>
              </w:tc>
              <w:tc>
                <w:tcPr>
                  <w:tcW w:w="1699" w:type="dxa"/>
                  <w:vAlign w:val="center"/>
                </w:tcPr>
                <w:p>
                  <w:pPr>
                    <w:adjustRightInd w:val="0"/>
                    <w:snapToGrid w:val="0"/>
                    <w:ind w:left="-113" w:right="-113"/>
                    <w:jc w:val="center"/>
                    <w:rPr>
                      <w:rFonts w:ascii="Times New Roman" w:hAnsi="Times New Roman"/>
                      <w:szCs w:val="21"/>
                    </w:rPr>
                  </w:pPr>
                  <w:r>
                    <w:rPr>
                      <w:rFonts w:ascii="Times New Roman" w:hAnsi="Times New Roman"/>
                      <w:szCs w:val="21"/>
                    </w:rPr>
                    <w:t>47</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PrEx>
              <w:trPr>
                <w:cantSplit/>
                <w:trHeight w:val="322" w:hRule="atLeast"/>
                <w:jc w:val="center"/>
              </w:trPr>
              <w:tc>
                <w:tcPr>
                  <w:tcW w:w="1687" w:type="dxa"/>
                  <w:vAlign w:val="center"/>
                </w:tcPr>
                <w:p>
                  <w:pPr>
                    <w:adjustRightInd w:val="0"/>
                    <w:snapToGrid w:val="0"/>
                    <w:ind w:left="-113" w:right="-113"/>
                    <w:jc w:val="center"/>
                    <w:rPr>
                      <w:rFonts w:ascii="Times New Roman" w:hAnsi="Times New Roman"/>
                      <w:szCs w:val="21"/>
                    </w:rPr>
                  </w:pPr>
                  <w:r>
                    <w:rPr>
                      <w:rFonts w:ascii="Times New Roman" w:hAnsi="Times New Roman"/>
                      <w:szCs w:val="21"/>
                    </w:rPr>
                    <w:t>N</w:t>
                  </w:r>
                  <w:r>
                    <w:rPr>
                      <w:rFonts w:ascii="Times New Roman" w:hAnsi="Times New Roman"/>
                      <w:szCs w:val="21"/>
                      <w:vertAlign w:val="subscript"/>
                    </w:rPr>
                    <w:t>4</w:t>
                  </w:r>
                </w:p>
              </w:tc>
              <w:tc>
                <w:tcPr>
                  <w:tcW w:w="1301" w:type="dxa"/>
                  <w:vMerge w:val="continue"/>
                  <w:vAlign w:val="center"/>
                </w:tcPr>
                <w:p>
                  <w:pPr>
                    <w:adjustRightInd w:val="0"/>
                    <w:snapToGrid w:val="0"/>
                    <w:ind w:left="-113" w:right="-113"/>
                    <w:jc w:val="center"/>
                    <w:rPr>
                      <w:rFonts w:ascii="Times New Roman" w:hAnsi="Times New Roman"/>
                      <w:szCs w:val="21"/>
                    </w:rPr>
                  </w:pPr>
                </w:p>
              </w:tc>
              <w:tc>
                <w:tcPr>
                  <w:tcW w:w="2079" w:type="dxa"/>
                  <w:vAlign w:val="center"/>
                </w:tcPr>
                <w:p>
                  <w:pPr>
                    <w:adjustRightInd w:val="0"/>
                    <w:snapToGrid w:val="0"/>
                    <w:ind w:left="-113" w:right="-113"/>
                    <w:jc w:val="center"/>
                    <w:rPr>
                      <w:rFonts w:ascii="Times New Roman" w:hAnsi="Times New Roman"/>
                      <w:szCs w:val="21"/>
                    </w:rPr>
                  </w:pPr>
                  <w:r>
                    <w:rPr>
                      <w:rFonts w:ascii="Times New Roman" w:hAnsi="Times New Roman"/>
                      <w:szCs w:val="21"/>
                    </w:rPr>
                    <w:t>北厂界</w:t>
                  </w:r>
                </w:p>
              </w:tc>
              <w:tc>
                <w:tcPr>
                  <w:tcW w:w="1692" w:type="dxa"/>
                  <w:vAlign w:val="center"/>
                </w:tcPr>
                <w:p>
                  <w:pPr>
                    <w:adjustRightInd w:val="0"/>
                    <w:snapToGrid w:val="0"/>
                    <w:ind w:left="-113" w:right="-113"/>
                    <w:jc w:val="center"/>
                    <w:rPr>
                      <w:rFonts w:ascii="Times New Roman" w:hAnsi="Times New Roman"/>
                      <w:szCs w:val="21"/>
                    </w:rPr>
                  </w:pPr>
                  <w:r>
                    <w:rPr>
                      <w:rFonts w:ascii="Times New Roman" w:hAnsi="Times New Roman"/>
                      <w:szCs w:val="21"/>
                    </w:rPr>
                    <w:t>55</w:t>
                  </w:r>
                </w:p>
              </w:tc>
              <w:tc>
                <w:tcPr>
                  <w:tcW w:w="1699" w:type="dxa"/>
                  <w:vAlign w:val="center"/>
                </w:tcPr>
                <w:p>
                  <w:pPr>
                    <w:adjustRightInd w:val="0"/>
                    <w:snapToGrid w:val="0"/>
                    <w:ind w:left="-113" w:right="-113"/>
                    <w:jc w:val="center"/>
                    <w:rPr>
                      <w:rFonts w:ascii="Times New Roman" w:hAnsi="Times New Roman"/>
                      <w:szCs w:val="21"/>
                    </w:rPr>
                  </w:pPr>
                  <w:r>
                    <w:rPr>
                      <w:rFonts w:ascii="Times New Roman" w:hAnsi="Times New Roman"/>
                      <w:szCs w:val="21"/>
                    </w:rPr>
                    <w:t>44</w:t>
                  </w:r>
                </w:p>
              </w:tc>
            </w:tr>
          </w:tbl>
          <w:p>
            <w:pPr>
              <w:pStyle w:val="35"/>
              <w:ind w:firstLine="0"/>
              <w:rPr>
                <w:rFonts w:ascii="Times New Roman"/>
                <w:b/>
                <w:bCs/>
                <w:kern w:val="2"/>
                <w:sz w:val="21"/>
                <w:szCs w:val="21"/>
              </w:rPr>
            </w:pPr>
          </w:p>
          <w:p>
            <w:pPr>
              <w:adjustRightInd w:val="0"/>
              <w:snapToGrid w:val="0"/>
              <w:spacing w:line="360" w:lineRule="auto"/>
              <w:ind w:firstLine="482" w:firstLineChars="200"/>
              <w:rPr>
                <w:rFonts w:ascii="Times New Roman" w:hAnsi="Times New Roman"/>
                <w:b/>
                <w:bCs/>
                <w:sz w:val="24"/>
                <w:szCs w:val="32"/>
              </w:rPr>
            </w:pPr>
            <w:r>
              <w:rPr>
                <w:rFonts w:ascii="Times New Roman" w:hAnsi="Times New Roman"/>
                <w:b/>
                <w:bCs/>
                <w:sz w:val="24"/>
                <w:szCs w:val="32"/>
              </w:rPr>
              <w:t>（四）地下水</w:t>
            </w:r>
            <w:r>
              <w:rPr>
                <w:rFonts w:hint="eastAsia" w:ascii="Times New Roman" w:hAnsi="Times New Roman"/>
                <w:b/>
                <w:bCs/>
                <w:sz w:val="24"/>
                <w:szCs w:val="32"/>
              </w:rPr>
              <w:t>、</w:t>
            </w:r>
            <w:r>
              <w:rPr>
                <w:rFonts w:ascii="Times New Roman" w:hAnsi="Times New Roman"/>
                <w:b/>
                <w:bCs/>
                <w:sz w:val="24"/>
                <w:szCs w:val="32"/>
              </w:rPr>
              <w:t>土壤环境质量现状</w:t>
            </w:r>
          </w:p>
          <w:p>
            <w:pPr>
              <w:adjustRightInd w:val="0"/>
              <w:snapToGrid w:val="0"/>
              <w:spacing w:line="360" w:lineRule="auto"/>
              <w:ind w:firstLine="480" w:firstLineChars="200"/>
              <w:rPr>
                <w:rFonts w:ascii="Times New Roman" w:hAnsi="Times New Roman"/>
              </w:rPr>
            </w:pPr>
            <w:r>
              <w:rPr>
                <w:rFonts w:ascii="Times New Roman" w:hAnsi="Times New Roman"/>
                <w:sz w:val="24"/>
                <w:szCs w:val="32"/>
              </w:rPr>
              <w:t>根据《建设项目环境影响报告表编制技术指南（污染影响类）试行》，本项目原则上不开展地下水和土壤环境质量现状调查；且本项目</w:t>
            </w:r>
            <w:r>
              <w:rPr>
                <w:rFonts w:hint="eastAsia" w:ascii="Times New Roman" w:hAnsi="Times New Roman"/>
                <w:sz w:val="24"/>
                <w:szCs w:val="32"/>
              </w:rPr>
              <w:t>在现有4#车间内进行扩建</w:t>
            </w:r>
            <w:r>
              <w:rPr>
                <w:rFonts w:ascii="Times New Roman" w:hAnsi="Times New Roman"/>
                <w:sz w:val="24"/>
                <w:szCs w:val="32"/>
              </w:rPr>
              <w:t>，新增</w:t>
            </w:r>
            <w:r>
              <w:rPr>
                <w:rFonts w:hint="eastAsia" w:ascii="Times New Roman" w:hAnsi="Times New Roman"/>
                <w:sz w:val="24"/>
                <w:szCs w:val="32"/>
              </w:rPr>
              <w:t>生产</w:t>
            </w:r>
            <w:r>
              <w:rPr>
                <w:rFonts w:ascii="Times New Roman" w:hAnsi="Times New Roman"/>
                <w:sz w:val="24"/>
                <w:szCs w:val="32"/>
              </w:rPr>
              <w:t>设备。根据现场踏勘可知，本项目建设地点均已按照相关规范进行了地面硬化和重点防渗要求，不存在地下水、土壤环境污染途径</w:t>
            </w:r>
            <w:r>
              <w:rPr>
                <w:rFonts w:ascii="Times New Roman" w:hAnsi="Times New Roman"/>
                <w:sz w:val="24"/>
              </w:rPr>
              <w:t>。</w:t>
            </w:r>
          </w:p>
          <w:p>
            <w:pPr>
              <w:adjustRightInd w:val="0"/>
              <w:snapToGrid w:val="0"/>
              <w:spacing w:line="360" w:lineRule="auto"/>
              <w:ind w:firstLine="482" w:firstLineChars="200"/>
              <w:rPr>
                <w:rFonts w:ascii="Times New Roman" w:hAnsi="Times New Roman"/>
                <w:b/>
                <w:bCs/>
                <w:sz w:val="24"/>
                <w:szCs w:val="32"/>
              </w:rPr>
            </w:pPr>
            <w:r>
              <w:rPr>
                <w:rFonts w:ascii="Times New Roman" w:hAnsi="Times New Roman"/>
                <w:b/>
                <w:bCs/>
                <w:sz w:val="24"/>
                <w:szCs w:val="32"/>
              </w:rPr>
              <w:t>（五）电磁辐射环境现状</w:t>
            </w:r>
          </w:p>
          <w:p>
            <w:pPr>
              <w:adjustRightInd w:val="0"/>
              <w:snapToGrid w:val="0"/>
              <w:spacing w:line="360" w:lineRule="auto"/>
              <w:ind w:firstLine="480" w:firstLineChars="200"/>
              <w:rPr>
                <w:rFonts w:ascii="Times New Roman" w:hAnsi="Times New Roman"/>
                <w:sz w:val="24"/>
                <w:szCs w:val="32"/>
              </w:rPr>
            </w:pPr>
            <w:r>
              <w:rPr>
                <w:rFonts w:ascii="Times New Roman" w:hAnsi="Times New Roman"/>
                <w:sz w:val="24"/>
                <w:szCs w:val="32"/>
              </w:rPr>
              <w:t>本项目不涉及电磁辐射污染途径，若相关设备涉及电磁辐射，则辐射内容需另外评价。</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25" w:type="dxa"/>
            <w:vAlign w:val="center"/>
          </w:tcPr>
          <w:p>
            <w:pPr>
              <w:adjustRightInd w:val="0"/>
              <w:snapToGrid w:val="0"/>
              <w:jc w:val="center"/>
              <w:rPr>
                <w:rFonts w:ascii="Times New Roman" w:hAnsi="Times New Roman"/>
                <w:b/>
                <w:kern w:val="0"/>
                <w:szCs w:val="21"/>
              </w:rPr>
            </w:pPr>
            <w:r>
              <w:rPr>
                <w:rFonts w:ascii="Times New Roman" w:hAnsi="Times New Roman"/>
                <w:b/>
                <w:kern w:val="0"/>
                <w:szCs w:val="21"/>
              </w:rPr>
              <w:t>环境</w:t>
            </w:r>
          </w:p>
          <w:p>
            <w:pPr>
              <w:adjustRightInd w:val="0"/>
              <w:snapToGrid w:val="0"/>
              <w:jc w:val="center"/>
              <w:rPr>
                <w:rFonts w:ascii="Times New Roman" w:hAnsi="Times New Roman"/>
                <w:b/>
                <w:kern w:val="0"/>
                <w:szCs w:val="21"/>
              </w:rPr>
            </w:pPr>
            <w:r>
              <w:rPr>
                <w:rFonts w:ascii="Times New Roman" w:hAnsi="Times New Roman"/>
                <w:b/>
                <w:kern w:val="0"/>
                <w:szCs w:val="21"/>
              </w:rPr>
              <w:t>保护</w:t>
            </w:r>
          </w:p>
          <w:p>
            <w:pPr>
              <w:adjustRightInd w:val="0"/>
              <w:snapToGrid w:val="0"/>
              <w:jc w:val="center"/>
              <w:rPr>
                <w:rFonts w:ascii="Times New Roman" w:hAnsi="Times New Roman"/>
                <w:kern w:val="0"/>
                <w:szCs w:val="21"/>
              </w:rPr>
            </w:pPr>
            <w:r>
              <w:rPr>
                <w:rFonts w:ascii="Times New Roman" w:hAnsi="Times New Roman"/>
                <w:b/>
                <w:kern w:val="0"/>
                <w:szCs w:val="21"/>
              </w:rPr>
              <w:t>目标</w:t>
            </w:r>
          </w:p>
        </w:tc>
        <w:tc>
          <w:tcPr>
            <w:tcW w:w="8862" w:type="dxa"/>
            <w:vAlign w:val="center"/>
          </w:tcPr>
          <w:p>
            <w:pPr>
              <w:adjustRightInd w:val="0"/>
              <w:snapToGrid w:val="0"/>
              <w:spacing w:line="360" w:lineRule="auto"/>
              <w:jc w:val="left"/>
              <w:rPr>
                <w:rFonts w:ascii="Times New Roman" w:hAnsi="Times New Roman"/>
                <w:b/>
                <w:bCs/>
                <w:sz w:val="24"/>
              </w:rPr>
            </w:pPr>
            <w:r>
              <w:rPr>
                <w:rFonts w:ascii="Times New Roman" w:hAnsi="Times New Roman"/>
                <w:b/>
                <w:bCs/>
                <w:sz w:val="24"/>
              </w:rPr>
              <w:t>1.大气环境</w:t>
            </w:r>
          </w:p>
          <w:p>
            <w:pPr>
              <w:adjustRightInd w:val="0"/>
              <w:snapToGrid w:val="0"/>
              <w:spacing w:line="360" w:lineRule="auto"/>
              <w:ind w:firstLine="480" w:firstLineChars="200"/>
              <w:rPr>
                <w:rFonts w:ascii="Times New Roman" w:hAnsi="Times New Roman"/>
                <w:sz w:val="24"/>
              </w:rPr>
            </w:pPr>
            <w:r>
              <w:rPr>
                <w:rFonts w:ascii="Times New Roman" w:hAnsi="Times New Roman"/>
                <w:sz w:val="24"/>
              </w:rPr>
              <w:t>厂界外500m范围内无自然保护区、风景名胜区和文物古迹等需要特殊保护的环境敏感对象，厂界外500m范围内有居住区2个，环境保护目标详见表3</w:t>
            </w:r>
            <w:r>
              <w:rPr>
                <w:rFonts w:hint="eastAsia" w:ascii="Times New Roman" w:hAnsi="Times New Roman"/>
                <w:sz w:val="24"/>
                <w:lang w:val="en-US" w:eastAsia="zh-CN"/>
              </w:rPr>
              <w:t>1</w:t>
            </w:r>
            <w:r>
              <w:rPr>
                <w:rFonts w:ascii="Times New Roman" w:hAnsi="Times New Roman"/>
                <w:sz w:val="24"/>
              </w:rPr>
              <w:t>。</w:t>
            </w:r>
          </w:p>
          <w:p>
            <w:pPr>
              <w:adjustRightInd w:val="0"/>
              <w:snapToGrid w:val="0"/>
              <w:spacing w:line="360" w:lineRule="auto"/>
              <w:jc w:val="left"/>
              <w:rPr>
                <w:rFonts w:ascii="Times New Roman" w:hAnsi="Times New Roman"/>
                <w:b/>
                <w:bCs/>
                <w:sz w:val="24"/>
              </w:rPr>
            </w:pPr>
            <w:r>
              <w:rPr>
                <w:rFonts w:ascii="Times New Roman" w:hAnsi="Times New Roman"/>
                <w:b/>
                <w:bCs/>
                <w:sz w:val="24"/>
              </w:rPr>
              <w:t>2.声环境</w:t>
            </w:r>
          </w:p>
          <w:p>
            <w:pPr>
              <w:adjustRightInd w:val="0"/>
              <w:snapToGrid w:val="0"/>
              <w:spacing w:line="360" w:lineRule="auto"/>
              <w:ind w:firstLine="480" w:firstLineChars="200"/>
              <w:jc w:val="left"/>
              <w:rPr>
                <w:rFonts w:ascii="Times New Roman" w:hAnsi="Times New Roman"/>
                <w:sz w:val="24"/>
              </w:rPr>
            </w:pPr>
            <w:r>
              <w:rPr>
                <w:rFonts w:ascii="Times New Roman" w:hAnsi="Times New Roman"/>
                <w:sz w:val="24"/>
              </w:rPr>
              <w:t>本项目位于安徽省合肥高新区玉兰大道18号，项目所在厂界外50m范围内涉及的环境保护目标为肥西县桃花镇公租房。</w:t>
            </w:r>
          </w:p>
          <w:p>
            <w:pPr>
              <w:adjustRightInd w:val="0"/>
              <w:snapToGrid w:val="0"/>
              <w:spacing w:line="360" w:lineRule="auto"/>
              <w:jc w:val="left"/>
              <w:rPr>
                <w:rFonts w:ascii="Times New Roman" w:hAnsi="Times New Roman"/>
                <w:b/>
                <w:bCs/>
                <w:sz w:val="24"/>
              </w:rPr>
            </w:pPr>
            <w:r>
              <w:rPr>
                <w:rFonts w:ascii="Times New Roman" w:hAnsi="Times New Roman"/>
                <w:b/>
                <w:bCs/>
                <w:sz w:val="24"/>
              </w:rPr>
              <w:t>3.地下水环境</w:t>
            </w:r>
          </w:p>
          <w:p>
            <w:pPr>
              <w:adjustRightInd w:val="0"/>
              <w:snapToGrid w:val="0"/>
              <w:spacing w:line="360" w:lineRule="auto"/>
              <w:ind w:firstLine="480" w:firstLineChars="200"/>
              <w:jc w:val="left"/>
              <w:rPr>
                <w:rFonts w:ascii="Times New Roman" w:hAnsi="Times New Roman"/>
                <w:sz w:val="24"/>
              </w:rPr>
            </w:pPr>
            <w:r>
              <w:rPr>
                <w:rFonts w:ascii="Times New Roman" w:hAnsi="Times New Roman"/>
                <w:sz w:val="24"/>
              </w:rPr>
              <w:t>本项目位于安徽省合肥高新区玉兰大道18号，项目厂界外500m范围内不涉及地下水集中式饮用水水源和热水、矿泉水、温泉等特殊地下水资源。</w:t>
            </w:r>
          </w:p>
          <w:p>
            <w:pPr>
              <w:adjustRightInd w:val="0"/>
              <w:snapToGrid w:val="0"/>
              <w:spacing w:line="360" w:lineRule="auto"/>
              <w:jc w:val="left"/>
              <w:rPr>
                <w:rFonts w:ascii="Times New Roman" w:hAnsi="Times New Roman"/>
                <w:b/>
                <w:bCs/>
                <w:sz w:val="24"/>
              </w:rPr>
            </w:pPr>
            <w:r>
              <w:rPr>
                <w:rFonts w:ascii="Times New Roman" w:hAnsi="Times New Roman"/>
                <w:b/>
                <w:bCs/>
                <w:sz w:val="24"/>
              </w:rPr>
              <w:t>4.生态环境</w:t>
            </w:r>
          </w:p>
          <w:p>
            <w:pPr>
              <w:adjustRightInd w:val="0"/>
              <w:snapToGrid w:val="0"/>
              <w:spacing w:line="360" w:lineRule="auto"/>
              <w:ind w:firstLine="480" w:firstLineChars="200"/>
              <w:rPr>
                <w:rFonts w:ascii="Times New Roman" w:hAnsi="Times New Roman"/>
                <w:sz w:val="24"/>
              </w:rPr>
            </w:pPr>
            <w:r>
              <w:rPr>
                <w:rFonts w:ascii="Times New Roman" w:hAnsi="Times New Roman"/>
                <w:sz w:val="24"/>
              </w:rPr>
              <w:t>本项目位于安徽省合肥高新区玉兰大道18号合肥波林新材料股份有限公司内，利用现有已建</w:t>
            </w:r>
            <w:r>
              <w:rPr>
                <w:rFonts w:hint="eastAsia" w:ascii="Times New Roman" w:hAnsi="Times New Roman"/>
                <w:sz w:val="24"/>
              </w:rPr>
              <w:t>4#车间</w:t>
            </w:r>
            <w:r>
              <w:rPr>
                <w:rFonts w:ascii="Times New Roman" w:hAnsi="Times New Roman"/>
                <w:sz w:val="24"/>
              </w:rPr>
              <w:t>的建设项目，用地范围内不涉及生态环境保护目标。</w:t>
            </w:r>
          </w:p>
          <w:p>
            <w:pPr>
              <w:adjustRightInd w:val="0"/>
              <w:snapToGrid w:val="0"/>
              <w:spacing w:line="360" w:lineRule="auto"/>
              <w:ind w:firstLine="480" w:firstLineChars="200"/>
              <w:rPr>
                <w:rFonts w:ascii="Times New Roman" w:hAnsi="Times New Roman"/>
                <w:sz w:val="24"/>
              </w:rPr>
            </w:pPr>
            <w:r>
              <w:rPr>
                <w:rFonts w:ascii="Times New Roman" w:hAnsi="Times New Roman"/>
                <w:sz w:val="24"/>
              </w:rPr>
              <w:t>本项目的实施不会改变区域环境现有功能，建设项目位置及周边环境保护目标分布情况见</w:t>
            </w:r>
            <w:r>
              <w:rPr>
                <w:rFonts w:ascii="Times New Roman" w:hAnsi="Times New Roman"/>
                <w:color w:val="000000"/>
                <w:sz w:val="24"/>
              </w:rPr>
              <w:t>附图4。</w:t>
            </w:r>
          </w:p>
          <w:p>
            <w:pPr>
              <w:widowControl/>
              <w:numPr>
                <w:ilvl w:val="0"/>
                <w:numId w:val="1"/>
              </w:numPr>
              <w:jc w:val="center"/>
            </w:pPr>
            <w:r>
              <w:rPr>
                <w:rFonts w:ascii="Times New Roman" w:hAnsi="Times New Roman"/>
                <w:b/>
                <w:kern w:val="0"/>
                <w:szCs w:val="21"/>
              </w:rPr>
              <w:t xml:space="preserve"> </w:t>
            </w:r>
            <w:r>
              <w:rPr>
                <w:rFonts w:hint="eastAsia"/>
                <w:b/>
                <w:szCs w:val="21"/>
              </w:rPr>
              <w:t>本项目</w:t>
            </w:r>
            <w:r>
              <w:rPr>
                <w:b/>
                <w:szCs w:val="21"/>
              </w:rPr>
              <w:t>环境保护目标一览表</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3"/>
              <w:gridCol w:w="501"/>
              <w:gridCol w:w="531"/>
              <w:gridCol w:w="531"/>
              <w:gridCol w:w="1019"/>
              <w:gridCol w:w="650"/>
              <w:gridCol w:w="3022"/>
              <w:gridCol w:w="695"/>
              <w:gridCol w:w="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blHeader/>
                <w:jc w:val="center"/>
              </w:trPr>
              <w:tc>
                <w:tcPr>
                  <w:tcW w:w="0" w:type="auto"/>
                  <w:vMerge w:val="restart"/>
                  <w:vAlign w:val="center"/>
                </w:tcPr>
                <w:p>
                  <w:pPr>
                    <w:adjustRightInd w:val="0"/>
                    <w:snapToGrid w:val="0"/>
                    <w:jc w:val="center"/>
                    <w:rPr>
                      <w:rFonts w:ascii="Times New Roman" w:hAnsi="Times New Roman"/>
                      <w:b/>
                      <w:bCs/>
                      <w:szCs w:val="21"/>
                    </w:rPr>
                  </w:pPr>
                  <w:r>
                    <w:rPr>
                      <w:rFonts w:ascii="Times New Roman" w:hAnsi="Times New Roman"/>
                      <w:b/>
                      <w:bCs/>
                      <w:szCs w:val="21"/>
                    </w:rPr>
                    <w:t>环境要素</w:t>
                  </w:r>
                </w:p>
              </w:tc>
              <w:tc>
                <w:tcPr>
                  <w:tcW w:w="0" w:type="auto"/>
                  <w:vMerge w:val="restart"/>
                  <w:vAlign w:val="center"/>
                </w:tcPr>
                <w:p>
                  <w:pPr>
                    <w:adjustRightInd w:val="0"/>
                    <w:snapToGrid w:val="0"/>
                    <w:jc w:val="center"/>
                    <w:rPr>
                      <w:rFonts w:ascii="Times New Roman" w:hAnsi="Times New Roman"/>
                      <w:b/>
                      <w:bCs/>
                      <w:szCs w:val="21"/>
                    </w:rPr>
                  </w:pPr>
                  <w:r>
                    <w:rPr>
                      <w:rFonts w:ascii="Times New Roman" w:hAnsi="Times New Roman"/>
                      <w:b/>
                      <w:bCs/>
                      <w:szCs w:val="21"/>
                    </w:rPr>
                    <w:t>序号</w:t>
                  </w:r>
                </w:p>
              </w:tc>
              <w:tc>
                <w:tcPr>
                  <w:tcW w:w="0" w:type="auto"/>
                  <w:gridSpan w:val="2"/>
                  <w:vAlign w:val="center"/>
                </w:tcPr>
                <w:p>
                  <w:pPr>
                    <w:adjustRightInd w:val="0"/>
                    <w:snapToGrid w:val="0"/>
                    <w:jc w:val="center"/>
                    <w:rPr>
                      <w:rFonts w:ascii="Times New Roman" w:hAnsi="Times New Roman"/>
                      <w:b/>
                      <w:bCs/>
                      <w:szCs w:val="21"/>
                    </w:rPr>
                  </w:pPr>
                  <w:r>
                    <w:rPr>
                      <w:rFonts w:ascii="Times New Roman" w:hAnsi="Times New Roman"/>
                      <w:b/>
                      <w:bCs/>
                      <w:szCs w:val="21"/>
                    </w:rPr>
                    <w:t>坐标/m</w:t>
                  </w:r>
                </w:p>
              </w:tc>
              <w:tc>
                <w:tcPr>
                  <w:tcW w:w="0" w:type="auto"/>
                  <w:vMerge w:val="restart"/>
                  <w:vAlign w:val="center"/>
                </w:tcPr>
                <w:p>
                  <w:pPr>
                    <w:adjustRightInd w:val="0"/>
                    <w:snapToGrid w:val="0"/>
                    <w:jc w:val="center"/>
                    <w:rPr>
                      <w:rFonts w:ascii="Times New Roman" w:hAnsi="Times New Roman"/>
                      <w:b/>
                      <w:bCs/>
                      <w:szCs w:val="21"/>
                    </w:rPr>
                  </w:pPr>
                  <w:r>
                    <w:rPr>
                      <w:rFonts w:ascii="Times New Roman" w:hAnsi="Times New Roman"/>
                      <w:b/>
                      <w:bCs/>
                      <w:szCs w:val="21"/>
                    </w:rPr>
                    <w:t>环境保护对象</w:t>
                  </w:r>
                </w:p>
              </w:tc>
              <w:tc>
                <w:tcPr>
                  <w:tcW w:w="0" w:type="auto"/>
                  <w:vMerge w:val="restart"/>
                  <w:vAlign w:val="center"/>
                </w:tcPr>
                <w:p>
                  <w:pPr>
                    <w:adjustRightInd w:val="0"/>
                    <w:snapToGrid w:val="0"/>
                    <w:jc w:val="center"/>
                    <w:rPr>
                      <w:rFonts w:ascii="Times New Roman" w:hAnsi="Times New Roman"/>
                      <w:b/>
                      <w:bCs/>
                      <w:szCs w:val="21"/>
                    </w:rPr>
                  </w:pPr>
                  <w:r>
                    <w:rPr>
                      <w:rFonts w:ascii="Times New Roman" w:hAnsi="Times New Roman"/>
                      <w:b/>
                      <w:bCs/>
                      <w:szCs w:val="21"/>
                    </w:rPr>
                    <w:t>保护内容</w:t>
                  </w:r>
                </w:p>
              </w:tc>
              <w:tc>
                <w:tcPr>
                  <w:tcW w:w="0" w:type="auto"/>
                  <w:vMerge w:val="restart"/>
                  <w:vAlign w:val="center"/>
                </w:tcPr>
                <w:p>
                  <w:pPr>
                    <w:adjustRightInd w:val="0"/>
                    <w:snapToGrid w:val="0"/>
                    <w:jc w:val="center"/>
                    <w:rPr>
                      <w:rFonts w:ascii="Times New Roman" w:hAnsi="Times New Roman"/>
                      <w:b/>
                      <w:bCs/>
                      <w:szCs w:val="21"/>
                    </w:rPr>
                  </w:pPr>
                  <w:r>
                    <w:rPr>
                      <w:rFonts w:ascii="Times New Roman" w:hAnsi="Times New Roman"/>
                      <w:b/>
                      <w:bCs/>
                      <w:szCs w:val="21"/>
                    </w:rPr>
                    <w:t>环境功能区</w:t>
                  </w:r>
                </w:p>
              </w:tc>
              <w:tc>
                <w:tcPr>
                  <w:tcW w:w="0" w:type="auto"/>
                  <w:vMerge w:val="restart"/>
                  <w:vAlign w:val="center"/>
                </w:tcPr>
                <w:p>
                  <w:pPr>
                    <w:adjustRightInd w:val="0"/>
                    <w:snapToGrid w:val="0"/>
                    <w:jc w:val="center"/>
                    <w:rPr>
                      <w:rFonts w:ascii="Times New Roman" w:hAnsi="Times New Roman"/>
                      <w:b/>
                      <w:bCs/>
                      <w:szCs w:val="21"/>
                    </w:rPr>
                  </w:pPr>
                  <w:r>
                    <w:rPr>
                      <w:rFonts w:ascii="Times New Roman" w:hAnsi="Times New Roman"/>
                      <w:b/>
                      <w:bCs/>
                      <w:szCs w:val="21"/>
                    </w:rPr>
                    <w:t>相对方位</w:t>
                  </w:r>
                </w:p>
              </w:tc>
              <w:tc>
                <w:tcPr>
                  <w:tcW w:w="0" w:type="auto"/>
                  <w:vMerge w:val="restart"/>
                  <w:vAlign w:val="center"/>
                </w:tcPr>
                <w:p>
                  <w:pPr>
                    <w:adjustRightInd w:val="0"/>
                    <w:snapToGrid w:val="0"/>
                    <w:jc w:val="center"/>
                    <w:rPr>
                      <w:rFonts w:ascii="Times New Roman" w:hAnsi="Times New Roman"/>
                      <w:b/>
                      <w:bCs/>
                      <w:szCs w:val="21"/>
                    </w:rPr>
                  </w:pPr>
                  <w:r>
                    <w:rPr>
                      <w:rFonts w:ascii="Times New Roman" w:hAnsi="Times New Roman"/>
                      <w:b/>
                      <w:bCs/>
                      <w:szCs w:val="21"/>
                    </w:rPr>
                    <w:t>相对边界</w:t>
                  </w:r>
                </w:p>
                <w:p>
                  <w:pPr>
                    <w:adjustRightInd w:val="0"/>
                    <w:snapToGrid w:val="0"/>
                    <w:jc w:val="center"/>
                    <w:rPr>
                      <w:rFonts w:ascii="Times New Roman" w:hAnsi="Times New Roman"/>
                      <w:b/>
                      <w:bCs/>
                      <w:szCs w:val="21"/>
                    </w:rPr>
                  </w:pPr>
                  <w:r>
                    <w:rPr>
                      <w:rFonts w:ascii="Times New Roman" w:hAnsi="Times New Roman"/>
                      <w:b/>
                      <w:bCs/>
                      <w:szCs w:val="21"/>
                    </w:rPr>
                    <w:t>距离（m）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blHeader/>
                <w:jc w:val="center"/>
              </w:trPr>
              <w:tc>
                <w:tcPr>
                  <w:tcW w:w="0" w:type="auto"/>
                  <w:vMerge w:val="continue"/>
                  <w:vAlign w:val="center"/>
                </w:tcPr>
                <w:p>
                  <w:pPr>
                    <w:adjustRightInd w:val="0"/>
                    <w:snapToGrid w:val="0"/>
                    <w:jc w:val="center"/>
                    <w:rPr>
                      <w:rFonts w:ascii="Times New Roman" w:hAnsi="Times New Roman"/>
                      <w:szCs w:val="21"/>
                    </w:rPr>
                  </w:pPr>
                </w:p>
              </w:tc>
              <w:tc>
                <w:tcPr>
                  <w:tcW w:w="0" w:type="auto"/>
                  <w:vMerge w:val="continue"/>
                  <w:vAlign w:val="center"/>
                </w:tcPr>
                <w:p>
                  <w:pPr>
                    <w:adjustRightInd w:val="0"/>
                    <w:snapToGrid w:val="0"/>
                    <w:jc w:val="center"/>
                    <w:rPr>
                      <w:rFonts w:ascii="Times New Roman" w:hAnsi="Times New Roman"/>
                      <w:szCs w:val="21"/>
                    </w:rPr>
                  </w:pPr>
                </w:p>
              </w:tc>
              <w:tc>
                <w:tcPr>
                  <w:tcW w:w="0" w:type="auto"/>
                  <w:vAlign w:val="center"/>
                </w:tcPr>
                <w:p>
                  <w:pPr>
                    <w:adjustRightInd w:val="0"/>
                    <w:snapToGrid w:val="0"/>
                    <w:jc w:val="center"/>
                    <w:rPr>
                      <w:rFonts w:ascii="Times New Roman" w:hAnsi="Times New Roman"/>
                      <w:b/>
                      <w:bCs/>
                      <w:szCs w:val="21"/>
                    </w:rPr>
                  </w:pPr>
                  <w:r>
                    <w:rPr>
                      <w:rFonts w:ascii="Times New Roman" w:hAnsi="Times New Roman"/>
                      <w:b/>
                      <w:bCs/>
                      <w:szCs w:val="21"/>
                    </w:rPr>
                    <w:t>X</w:t>
                  </w:r>
                </w:p>
              </w:tc>
              <w:tc>
                <w:tcPr>
                  <w:tcW w:w="0" w:type="auto"/>
                  <w:vAlign w:val="center"/>
                </w:tcPr>
                <w:p>
                  <w:pPr>
                    <w:adjustRightInd w:val="0"/>
                    <w:snapToGrid w:val="0"/>
                    <w:jc w:val="center"/>
                    <w:rPr>
                      <w:rFonts w:ascii="Times New Roman" w:hAnsi="Times New Roman"/>
                      <w:b/>
                      <w:bCs/>
                      <w:szCs w:val="21"/>
                    </w:rPr>
                  </w:pPr>
                  <w:r>
                    <w:rPr>
                      <w:rFonts w:ascii="Times New Roman" w:hAnsi="Times New Roman"/>
                      <w:b/>
                      <w:bCs/>
                      <w:szCs w:val="21"/>
                    </w:rPr>
                    <w:t>Y</w:t>
                  </w:r>
                </w:p>
              </w:tc>
              <w:tc>
                <w:tcPr>
                  <w:tcW w:w="0" w:type="auto"/>
                  <w:vMerge w:val="continue"/>
                  <w:vAlign w:val="center"/>
                </w:tcPr>
                <w:p>
                  <w:pPr>
                    <w:adjustRightInd w:val="0"/>
                    <w:snapToGrid w:val="0"/>
                    <w:jc w:val="center"/>
                    <w:rPr>
                      <w:rFonts w:ascii="Times New Roman" w:hAnsi="Times New Roman"/>
                      <w:szCs w:val="21"/>
                    </w:rPr>
                  </w:pPr>
                </w:p>
              </w:tc>
              <w:tc>
                <w:tcPr>
                  <w:tcW w:w="0" w:type="auto"/>
                  <w:vMerge w:val="continue"/>
                  <w:vAlign w:val="center"/>
                </w:tcPr>
                <w:p>
                  <w:pPr>
                    <w:adjustRightInd w:val="0"/>
                    <w:snapToGrid w:val="0"/>
                    <w:jc w:val="center"/>
                    <w:rPr>
                      <w:rFonts w:ascii="Times New Roman" w:hAnsi="Times New Roman"/>
                      <w:szCs w:val="21"/>
                    </w:rPr>
                  </w:pPr>
                </w:p>
              </w:tc>
              <w:tc>
                <w:tcPr>
                  <w:tcW w:w="0" w:type="auto"/>
                  <w:vMerge w:val="continue"/>
                  <w:vAlign w:val="center"/>
                </w:tcPr>
                <w:p>
                  <w:pPr>
                    <w:adjustRightInd w:val="0"/>
                    <w:snapToGrid w:val="0"/>
                    <w:jc w:val="center"/>
                    <w:rPr>
                      <w:rFonts w:ascii="Times New Roman" w:hAnsi="Times New Roman"/>
                      <w:szCs w:val="21"/>
                    </w:rPr>
                  </w:pPr>
                </w:p>
              </w:tc>
              <w:tc>
                <w:tcPr>
                  <w:tcW w:w="0" w:type="auto"/>
                  <w:vMerge w:val="continue"/>
                  <w:vAlign w:val="center"/>
                </w:tcPr>
                <w:p>
                  <w:pPr>
                    <w:adjustRightInd w:val="0"/>
                    <w:snapToGrid w:val="0"/>
                    <w:jc w:val="center"/>
                    <w:rPr>
                      <w:rFonts w:ascii="Times New Roman" w:hAnsi="Times New Roman"/>
                      <w:szCs w:val="21"/>
                    </w:rPr>
                  </w:pPr>
                </w:p>
              </w:tc>
              <w:tc>
                <w:tcPr>
                  <w:tcW w:w="0" w:type="auto"/>
                  <w:vMerge w:val="continue"/>
                  <w:vAlign w:val="center"/>
                </w:tcPr>
                <w:p>
                  <w:pPr>
                    <w:adjustRightInd w:val="0"/>
                    <w:snapToGrid w:val="0"/>
                    <w:jc w:val="center"/>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blHeader/>
                <w:jc w:val="center"/>
              </w:trPr>
              <w:tc>
                <w:tcPr>
                  <w:tcW w:w="0" w:type="auto"/>
                  <w:vMerge w:val="restart"/>
                  <w:vAlign w:val="center"/>
                </w:tcPr>
                <w:p>
                  <w:pPr>
                    <w:adjustRightInd w:val="0"/>
                    <w:snapToGrid w:val="0"/>
                    <w:jc w:val="center"/>
                    <w:rPr>
                      <w:rFonts w:ascii="Times New Roman" w:hAnsi="Times New Roman"/>
                      <w:szCs w:val="21"/>
                    </w:rPr>
                  </w:pPr>
                  <w:r>
                    <w:rPr>
                      <w:rFonts w:ascii="Times New Roman" w:hAnsi="Times New Roman"/>
                      <w:szCs w:val="21"/>
                    </w:rPr>
                    <w:t>空气环境</w:t>
                  </w:r>
                </w:p>
              </w:tc>
              <w:tc>
                <w:tcPr>
                  <w:tcW w:w="0" w:type="auto"/>
                  <w:vAlign w:val="center"/>
                </w:tcPr>
                <w:p>
                  <w:pPr>
                    <w:adjustRightInd w:val="0"/>
                    <w:snapToGrid w:val="0"/>
                    <w:jc w:val="center"/>
                    <w:rPr>
                      <w:rFonts w:ascii="Times New Roman" w:hAnsi="Times New Roman"/>
                      <w:szCs w:val="21"/>
                    </w:rPr>
                  </w:pPr>
                  <w:r>
                    <w:rPr>
                      <w:rFonts w:ascii="Times New Roman" w:hAnsi="Times New Roman"/>
                      <w:szCs w:val="21"/>
                    </w:rPr>
                    <w:t>1</w:t>
                  </w:r>
                </w:p>
              </w:tc>
              <w:tc>
                <w:tcPr>
                  <w:tcW w:w="0" w:type="auto"/>
                  <w:vAlign w:val="center"/>
                </w:tcPr>
                <w:p>
                  <w:pPr>
                    <w:jc w:val="center"/>
                    <w:rPr>
                      <w:rFonts w:ascii="Times New Roman" w:hAnsi="Times New Roman"/>
                    </w:rPr>
                  </w:pPr>
                  <w:r>
                    <w:rPr>
                      <w:rFonts w:ascii="Times New Roman" w:hAnsi="Times New Roman"/>
                    </w:rPr>
                    <w:t>0</w:t>
                  </w:r>
                </w:p>
              </w:tc>
              <w:tc>
                <w:tcPr>
                  <w:tcW w:w="0" w:type="auto"/>
                  <w:vAlign w:val="center"/>
                </w:tcPr>
                <w:p>
                  <w:pPr>
                    <w:jc w:val="center"/>
                    <w:rPr>
                      <w:rFonts w:ascii="Times New Roman" w:hAnsi="Times New Roman"/>
                    </w:rPr>
                  </w:pPr>
                  <w:r>
                    <w:rPr>
                      <w:rFonts w:hint="eastAsia" w:ascii="Times New Roman" w:hAnsi="Times New Roman"/>
                      <w:lang w:val="en-US" w:eastAsia="zh-CN"/>
                    </w:rPr>
                    <w:t>-</w:t>
                  </w:r>
                  <w:r>
                    <w:rPr>
                      <w:rFonts w:ascii="Times New Roman" w:hAnsi="Times New Roman"/>
                    </w:rPr>
                    <w:t>35</w:t>
                  </w:r>
                </w:p>
              </w:tc>
              <w:tc>
                <w:tcPr>
                  <w:tcW w:w="0" w:type="auto"/>
                  <w:vAlign w:val="center"/>
                </w:tcPr>
                <w:p>
                  <w:pPr>
                    <w:widowControl/>
                    <w:adjustRightInd w:val="0"/>
                    <w:snapToGrid w:val="0"/>
                    <w:jc w:val="center"/>
                    <w:rPr>
                      <w:rFonts w:ascii="Times New Roman" w:hAnsi="Times New Roman"/>
                      <w:szCs w:val="21"/>
                    </w:rPr>
                  </w:pPr>
                  <w:r>
                    <w:rPr>
                      <w:rFonts w:ascii="Times New Roman" w:hAnsi="Times New Roman"/>
                      <w:szCs w:val="21"/>
                      <w:lang w:bidi="ar"/>
                    </w:rPr>
                    <w:t>肥西县桃花镇公租房</w:t>
                  </w:r>
                </w:p>
              </w:tc>
              <w:tc>
                <w:tcPr>
                  <w:tcW w:w="0" w:type="auto"/>
                  <w:vAlign w:val="center"/>
                </w:tcPr>
                <w:p>
                  <w:pPr>
                    <w:adjustRightInd w:val="0"/>
                    <w:snapToGrid w:val="0"/>
                    <w:jc w:val="center"/>
                    <w:rPr>
                      <w:rFonts w:ascii="Times New Roman" w:hAnsi="Times New Roman"/>
                      <w:szCs w:val="21"/>
                    </w:rPr>
                  </w:pPr>
                  <w:r>
                    <w:rPr>
                      <w:rFonts w:ascii="Times New Roman" w:hAnsi="Times New Roman"/>
                      <w:szCs w:val="21"/>
                    </w:rPr>
                    <w:t>居住区</w:t>
                  </w:r>
                </w:p>
              </w:tc>
              <w:tc>
                <w:tcPr>
                  <w:tcW w:w="0" w:type="auto"/>
                  <w:vMerge w:val="restart"/>
                  <w:vAlign w:val="center"/>
                </w:tcPr>
                <w:p>
                  <w:pPr>
                    <w:adjustRightInd w:val="0"/>
                    <w:snapToGrid w:val="0"/>
                    <w:jc w:val="center"/>
                    <w:rPr>
                      <w:rFonts w:ascii="Times New Roman" w:hAnsi="Times New Roman"/>
                      <w:szCs w:val="21"/>
                    </w:rPr>
                  </w:pPr>
                  <w:r>
                    <w:rPr>
                      <w:rFonts w:ascii="Times New Roman" w:hAnsi="Times New Roman"/>
                      <w:szCs w:val="21"/>
                    </w:rPr>
                    <w:t>《环境空气质量标准》（GB3095-2012）二级标准</w:t>
                  </w:r>
                </w:p>
              </w:tc>
              <w:tc>
                <w:tcPr>
                  <w:tcW w:w="0" w:type="auto"/>
                  <w:vAlign w:val="center"/>
                </w:tcPr>
                <w:p>
                  <w:pPr>
                    <w:widowControl/>
                    <w:adjustRightInd w:val="0"/>
                    <w:snapToGrid w:val="0"/>
                    <w:jc w:val="center"/>
                    <w:rPr>
                      <w:rFonts w:ascii="Times New Roman" w:hAnsi="Times New Roman"/>
                      <w:szCs w:val="21"/>
                    </w:rPr>
                  </w:pPr>
                  <w:r>
                    <w:rPr>
                      <w:rFonts w:ascii="Times New Roman" w:hAnsi="Times New Roman"/>
                      <w:szCs w:val="21"/>
                      <w:lang w:bidi="ar"/>
                    </w:rPr>
                    <w:t>S</w:t>
                  </w:r>
                </w:p>
              </w:tc>
              <w:tc>
                <w:tcPr>
                  <w:tcW w:w="0" w:type="auto"/>
                  <w:vAlign w:val="center"/>
                </w:tcPr>
                <w:p>
                  <w:pPr>
                    <w:widowControl/>
                    <w:adjustRightInd w:val="0"/>
                    <w:snapToGrid w:val="0"/>
                    <w:jc w:val="center"/>
                    <w:rPr>
                      <w:rFonts w:ascii="Times New Roman" w:hAnsi="Times New Roman"/>
                      <w:szCs w:val="21"/>
                    </w:rPr>
                  </w:pPr>
                  <w:r>
                    <w:rPr>
                      <w:rFonts w:ascii="Times New Roman" w:hAnsi="Times New Roman"/>
                      <w:szCs w:val="21"/>
                      <w:lang w:bidi="ar"/>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blHeader/>
                <w:jc w:val="center"/>
              </w:trPr>
              <w:tc>
                <w:tcPr>
                  <w:tcW w:w="0" w:type="auto"/>
                  <w:vMerge w:val="continue"/>
                  <w:vAlign w:val="center"/>
                </w:tcPr>
                <w:p>
                  <w:pPr>
                    <w:adjustRightInd w:val="0"/>
                    <w:snapToGrid w:val="0"/>
                    <w:jc w:val="center"/>
                    <w:rPr>
                      <w:rFonts w:ascii="Times New Roman" w:hAnsi="Times New Roman"/>
                      <w:szCs w:val="21"/>
                    </w:rPr>
                  </w:pPr>
                </w:p>
              </w:tc>
              <w:tc>
                <w:tcPr>
                  <w:tcW w:w="0" w:type="auto"/>
                  <w:vAlign w:val="center"/>
                </w:tcPr>
                <w:p>
                  <w:pPr>
                    <w:adjustRightInd w:val="0"/>
                    <w:snapToGrid w:val="0"/>
                    <w:jc w:val="center"/>
                    <w:rPr>
                      <w:rFonts w:ascii="Times New Roman" w:hAnsi="Times New Roman"/>
                      <w:szCs w:val="21"/>
                    </w:rPr>
                  </w:pPr>
                  <w:r>
                    <w:rPr>
                      <w:rFonts w:ascii="Times New Roman" w:hAnsi="Times New Roman"/>
                      <w:szCs w:val="21"/>
                    </w:rPr>
                    <w:t>2</w:t>
                  </w:r>
                </w:p>
              </w:tc>
              <w:tc>
                <w:tcPr>
                  <w:tcW w:w="0" w:type="auto"/>
                  <w:vAlign w:val="center"/>
                </w:tcPr>
                <w:p>
                  <w:pPr>
                    <w:jc w:val="center"/>
                    <w:rPr>
                      <w:rFonts w:ascii="Times New Roman" w:hAnsi="Times New Roman"/>
                      <w:szCs w:val="21"/>
                    </w:rPr>
                  </w:pPr>
                  <w:r>
                    <w:rPr>
                      <w:rFonts w:ascii="Times New Roman" w:hAnsi="Times New Roman"/>
                      <w:szCs w:val="21"/>
                    </w:rPr>
                    <w:t>300</w:t>
                  </w:r>
                </w:p>
              </w:tc>
              <w:tc>
                <w:tcPr>
                  <w:tcW w:w="0" w:type="auto"/>
                  <w:vAlign w:val="center"/>
                </w:tcPr>
                <w:p>
                  <w:pPr>
                    <w:jc w:val="center"/>
                    <w:rPr>
                      <w:rFonts w:ascii="Times New Roman" w:hAnsi="Times New Roman"/>
                      <w:szCs w:val="21"/>
                    </w:rPr>
                  </w:pPr>
                  <w:r>
                    <w:rPr>
                      <w:rFonts w:ascii="Times New Roman" w:hAnsi="Times New Roman"/>
                      <w:szCs w:val="21"/>
                    </w:rPr>
                    <w:t>400</w:t>
                  </w:r>
                </w:p>
              </w:tc>
              <w:tc>
                <w:tcPr>
                  <w:tcW w:w="0" w:type="auto"/>
                  <w:vAlign w:val="center"/>
                </w:tcPr>
                <w:p>
                  <w:pPr>
                    <w:widowControl/>
                    <w:adjustRightInd w:val="0"/>
                    <w:snapToGrid w:val="0"/>
                    <w:jc w:val="center"/>
                    <w:rPr>
                      <w:rFonts w:ascii="Times New Roman" w:hAnsi="Times New Roman"/>
                      <w:szCs w:val="21"/>
                    </w:rPr>
                  </w:pPr>
                  <w:r>
                    <w:rPr>
                      <w:rFonts w:ascii="Times New Roman" w:hAnsi="Times New Roman"/>
                      <w:szCs w:val="21"/>
                      <w:lang w:bidi="ar"/>
                    </w:rPr>
                    <w:t>文一名门御府</w:t>
                  </w:r>
                </w:p>
              </w:tc>
              <w:tc>
                <w:tcPr>
                  <w:tcW w:w="0" w:type="auto"/>
                  <w:vAlign w:val="center"/>
                </w:tcPr>
                <w:p>
                  <w:pPr>
                    <w:adjustRightInd w:val="0"/>
                    <w:snapToGrid w:val="0"/>
                    <w:jc w:val="center"/>
                    <w:rPr>
                      <w:rFonts w:ascii="Times New Roman" w:hAnsi="Times New Roman"/>
                      <w:szCs w:val="21"/>
                    </w:rPr>
                  </w:pPr>
                  <w:r>
                    <w:rPr>
                      <w:rFonts w:ascii="Times New Roman" w:hAnsi="Times New Roman"/>
                      <w:szCs w:val="21"/>
                    </w:rPr>
                    <w:t>居住区</w:t>
                  </w:r>
                </w:p>
              </w:tc>
              <w:tc>
                <w:tcPr>
                  <w:tcW w:w="0" w:type="auto"/>
                  <w:vMerge w:val="continue"/>
                  <w:vAlign w:val="center"/>
                </w:tcPr>
                <w:p>
                  <w:pPr>
                    <w:adjustRightInd w:val="0"/>
                    <w:snapToGrid w:val="0"/>
                    <w:jc w:val="center"/>
                    <w:rPr>
                      <w:rFonts w:ascii="Times New Roman" w:hAnsi="Times New Roman"/>
                      <w:szCs w:val="21"/>
                    </w:rPr>
                  </w:pPr>
                </w:p>
              </w:tc>
              <w:tc>
                <w:tcPr>
                  <w:tcW w:w="0" w:type="auto"/>
                  <w:vAlign w:val="center"/>
                </w:tcPr>
                <w:p>
                  <w:pPr>
                    <w:jc w:val="center"/>
                    <w:rPr>
                      <w:rFonts w:ascii="Times New Roman" w:hAnsi="Times New Roman"/>
                      <w:szCs w:val="21"/>
                    </w:rPr>
                  </w:pPr>
                  <w:r>
                    <w:rPr>
                      <w:rFonts w:ascii="Times New Roman" w:hAnsi="Times New Roman"/>
                      <w:szCs w:val="21"/>
                    </w:rPr>
                    <w:t>NE</w:t>
                  </w:r>
                </w:p>
              </w:tc>
              <w:tc>
                <w:tcPr>
                  <w:tcW w:w="0" w:type="auto"/>
                  <w:vAlign w:val="center"/>
                </w:tcPr>
                <w:p>
                  <w:pPr>
                    <w:jc w:val="center"/>
                    <w:rPr>
                      <w:rFonts w:ascii="Times New Roman" w:hAnsi="Times New Roman"/>
                      <w:szCs w:val="21"/>
                    </w:rPr>
                  </w:pPr>
                  <w:r>
                    <w:rPr>
                      <w:rFonts w:ascii="Times New Roman" w:hAnsi="Times New Roman"/>
                      <w:szCs w:val="21"/>
                    </w:rPr>
                    <w:t>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blHeader/>
                <w:jc w:val="center"/>
              </w:trPr>
              <w:tc>
                <w:tcPr>
                  <w:tcW w:w="0" w:type="auto"/>
                  <w:vMerge w:val="restart"/>
                  <w:vAlign w:val="center"/>
                </w:tcPr>
                <w:p>
                  <w:pPr>
                    <w:adjustRightInd w:val="0"/>
                    <w:snapToGrid w:val="0"/>
                    <w:jc w:val="center"/>
                    <w:rPr>
                      <w:rFonts w:ascii="Times New Roman" w:hAnsi="Times New Roman"/>
                      <w:szCs w:val="21"/>
                    </w:rPr>
                  </w:pPr>
                  <w:r>
                    <w:rPr>
                      <w:rFonts w:ascii="Times New Roman" w:hAnsi="Times New Roman"/>
                      <w:szCs w:val="21"/>
                    </w:rPr>
                    <w:t>声环境</w:t>
                  </w:r>
                </w:p>
              </w:tc>
              <w:tc>
                <w:tcPr>
                  <w:tcW w:w="0" w:type="auto"/>
                  <w:vAlign w:val="center"/>
                </w:tcPr>
                <w:p>
                  <w:pPr>
                    <w:adjustRightInd w:val="0"/>
                    <w:snapToGrid w:val="0"/>
                    <w:jc w:val="center"/>
                    <w:rPr>
                      <w:rFonts w:ascii="Times New Roman" w:hAnsi="Times New Roman"/>
                      <w:szCs w:val="21"/>
                    </w:rPr>
                  </w:pPr>
                  <w:r>
                    <w:rPr>
                      <w:rFonts w:ascii="Times New Roman" w:hAnsi="Times New Roman"/>
                      <w:szCs w:val="21"/>
                    </w:rPr>
                    <w:t>1</w:t>
                  </w:r>
                </w:p>
              </w:tc>
              <w:tc>
                <w:tcPr>
                  <w:tcW w:w="0" w:type="auto"/>
                  <w:vAlign w:val="center"/>
                </w:tcPr>
                <w:p>
                  <w:pPr>
                    <w:jc w:val="center"/>
                    <w:rPr>
                      <w:rFonts w:ascii="Times New Roman" w:hAnsi="Times New Roman"/>
                    </w:rPr>
                  </w:pPr>
                  <w:r>
                    <w:rPr>
                      <w:rFonts w:ascii="Times New Roman" w:hAnsi="Times New Roman"/>
                    </w:rPr>
                    <w:t>0</w:t>
                  </w:r>
                </w:p>
              </w:tc>
              <w:tc>
                <w:tcPr>
                  <w:tcW w:w="0" w:type="auto"/>
                  <w:vAlign w:val="center"/>
                </w:tcPr>
                <w:p>
                  <w:pPr>
                    <w:jc w:val="center"/>
                    <w:rPr>
                      <w:rFonts w:ascii="Times New Roman" w:hAnsi="Times New Roman"/>
                    </w:rPr>
                  </w:pPr>
                  <w:r>
                    <w:rPr>
                      <w:rFonts w:hint="eastAsia" w:ascii="Times New Roman" w:hAnsi="Times New Roman"/>
                      <w:lang w:val="en-US" w:eastAsia="zh-CN"/>
                    </w:rPr>
                    <w:t>-</w:t>
                  </w:r>
                  <w:r>
                    <w:rPr>
                      <w:rFonts w:ascii="Times New Roman" w:hAnsi="Times New Roman"/>
                    </w:rPr>
                    <w:t>35</w:t>
                  </w:r>
                </w:p>
              </w:tc>
              <w:tc>
                <w:tcPr>
                  <w:tcW w:w="0" w:type="auto"/>
                  <w:vAlign w:val="center"/>
                </w:tcPr>
                <w:p>
                  <w:pPr>
                    <w:widowControl/>
                    <w:adjustRightInd w:val="0"/>
                    <w:snapToGrid w:val="0"/>
                    <w:jc w:val="center"/>
                    <w:rPr>
                      <w:rFonts w:ascii="Times New Roman" w:hAnsi="Times New Roman"/>
                      <w:szCs w:val="21"/>
                    </w:rPr>
                  </w:pPr>
                  <w:r>
                    <w:rPr>
                      <w:rFonts w:ascii="Times New Roman" w:hAnsi="Times New Roman"/>
                      <w:szCs w:val="21"/>
                      <w:lang w:bidi="ar"/>
                    </w:rPr>
                    <w:t>肥西县桃花镇公租房</w:t>
                  </w:r>
                </w:p>
              </w:tc>
              <w:tc>
                <w:tcPr>
                  <w:tcW w:w="0" w:type="auto"/>
                  <w:vAlign w:val="center"/>
                </w:tcPr>
                <w:p>
                  <w:pPr>
                    <w:adjustRightInd w:val="0"/>
                    <w:snapToGrid w:val="0"/>
                    <w:jc w:val="center"/>
                    <w:rPr>
                      <w:rFonts w:ascii="Times New Roman" w:hAnsi="Times New Roman"/>
                      <w:szCs w:val="21"/>
                    </w:rPr>
                  </w:pPr>
                  <w:r>
                    <w:rPr>
                      <w:rFonts w:ascii="Times New Roman" w:hAnsi="Times New Roman"/>
                      <w:szCs w:val="21"/>
                    </w:rPr>
                    <w:t>居住区</w:t>
                  </w:r>
                </w:p>
              </w:tc>
              <w:tc>
                <w:tcPr>
                  <w:tcW w:w="0" w:type="auto"/>
                  <w:vAlign w:val="center"/>
                </w:tcPr>
                <w:p>
                  <w:pPr>
                    <w:adjustRightInd w:val="0"/>
                    <w:snapToGrid w:val="0"/>
                    <w:jc w:val="center"/>
                    <w:rPr>
                      <w:rFonts w:ascii="Times New Roman" w:hAnsi="Times New Roman"/>
                      <w:szCs w:val="21"/>
                    </w:rPr>
                  </w:pPr>
                  <w:r>
                    <w:rPr>
                      <w:rFonts w:ascii="Times New Roman" w:hAnsi="Times New Roman"/>
                      <w:szCs w:val="21"/>
                    </w:rPr>
                    <w:t>《声环境质量标准》（GB3096-2008）2类标准</w:t>
                  </w:r>
                </w:p>
              </w:tc>
              <w:tc>
                <w:tcPr>
                  <w:tcW w:w="0" w:type="auto"/>
                  <w:vAlign w:val="center"/>
                </w:tcPr>
                <w:p>
                  <w:pPr>
                    <w:widowControl/>
                    <w:adjustRightInd w:val="0"/>
                    <w:snapToGrid w:val="0"/>
                    <w:jc w:val="center"/>
                    <w:rPr>
                      <w:rFonts w:ascii="Times New Roman" w:hAnsi="Times New Roman"/>
                      <w:szCs w:val="21"/>
                    </w:rPr>
                  </w:pPr>
                  <w:r>
                    <w:rPr>
                      <w:rFonts w:ascii="Times New Roman" w:hAnsi="Times New Roman"/>
                      <w:szCs w:val="21"/>
                      <w:lang w:bidi="ar"/>
                    </w:rPr>
                    <w:t>S</w:t>
                  </w:r>
                </w:p>
              </w:tc>
              <w:tc>
                <w:tcPr>
                  <w:tcW w:w="0" w:type="auto"/>
                  <w:vAlign w:val="center"/>
                </w:tcPr>
                <w:p>
                  <w:pPr>
                    <w:widowControl/>
                    <w:adjustRightInd w:val="0"/>
                    <w:snapToGrid w:val="0"/>
                    <w:jc w:val="center"/>
                    <w:rPr>
                      <w:rFonts w:ascii="Times New Roman" w:hAnsi="Times New Roman"/>
                      <w:szCs w:val="21"/>
                    </w:rPr>
                  </w:pPr>
                  <w:r>
                    <w:rPr>
                      <w:rFonts w:ascii="Times New Roman" w:hAnsi="Times New Roman"/>
                      <w:szCs w:val="21"/>
                      <w:lang w:bidi="ar"/>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blHeader/>
                <w:jc w:val="center"/>
              </w:trPr>
              <w:tc>
                <w:tcPr>
                  <w:tcW w:w="0" w:type="auto"/>
                  <w:vMerge w:val="continue"/>
                  <w:vAlign w:val="center"/>
                </w:tcPr>
                <w:p>
                  <w:pPr>
                    <w:adjustRightInd w:val="0"/>
                    <w:snapToGrid w:val="0"/>
                    <w:jc w:val="center"/>
                    <w:rPr>
                      <w:rFonts w:ascii="Times New Roman" w:hAnsi="Times New Roman"/>
                      <w:szCs w:val="21"/>
                    </w:rPr>
                  </w:pPr>
                </w:p>
              </w:tc>
              <w:tc>
                <w:tcPr>
                  <w:tcW w:w="0" w:type="auto"/>
                  <w:vAlign w:val="center"/>
                </w:tcPr>
                <w:p>
                  <w:pPr>
                    <w:adjustRightInd w:val="0"/>
                    <w:snapToGrid w:val="0"/>
                    <w:jc w:val="center"/>
                    <w:rPr>
                      <w:rFonts w:ascii="Times New Roman" w:hAnsi="Times New Roman"/>
                      <w:szCs w:val="21"/>
                    </w:rPr>
                  </w:pPr>
                  <w:r>
                    <w:rPr>
                      <w:rFonts w:ascii="Times New Roman" w:hAnsi="Times New Roman"/>
                      <w:szCs w:val="21"/>
                    </w:rPr>
                    <w:t>2</w:t>
                  </w:r>
                </w:p>
              </w:tc>
              <w:tc>
                <w:tcPr>
                  <w:tcW w:w="0" w:type="auto"/>
                  <w:gridSpan w:val="3"/>
                  <w:vAlign w:val="center"/>
                </w:tcPr>
                <w:p>
                  <w:pPr>
                    <w:widowControl/>
                    <w:adjustRightInd w:val="0"/>
                    <w:snapToGrid w:val="0"/>
                    <w:jc w:val="center"/>
                    <w:rPr>
                      <w:rFonts w:ascii="Times New Roman" w:hAnsi="Times New Roman"/>
                      <w:szCs w:val="21"/>
                      <w:lang w:bidi="ar"/>
                    </w:rPr>
                  </w:pPr>
                  <w:r>
                    <w:rPr>
                      <w:rFonts w:ascii="Times New Roman" w:hAnsi="Times New Roman"/>
                      <w:szCs w:val="21"/>
                      <w:lang w:bidi="ar"/>
                    </w:rPr>
                    <w:t>项目边界外50m范围内</w:t>
                  </w:r>
                </w:p>
              </w:tc>
              <w:tc>
                <w:tcPr>
                  <w:tcW w:w="0" w:type="auto"/>
                  <w:vAlign w:val="center"/>
                </w:tcPr>
                <w:p>
                  <w:pPr>
                    <w:adjustRightInd w:val="0"/>
                    <w:snapToGrid w:val="0"/>
                    <w:jc w:val="center"/>
                    <w:rPr>
                      <w:rFonts w:ascii="Times New Roman" w:hAnsi="Times New Roman"/>
                      <w:szCs w:val="21"/>
                    </w:rPr>
                  </w:pPr>
                  <w:r>
                    <w:rPr>
                      <w:rFonts w:ascii="Times New Roman" w:hAnsi="Times New Roman"/>
                      <w:szCs w:val="21"/>
                    </w:rPr>
                    <w:t>/</w:t>
                  </w:r>
                </w:p>
              </w:tc>
              <w:tc>
                <w:tcPr>
                  <w:tcW w:w="0" w:type="auto"/>
                  <w:vAlign w:val="center"/>
                </w:tcPr>
                <w:p>
                  <w:pPr>
                    <w:adjustRightInd w:val="0"/>
                    <w:snapToGrid w:val="0"/>
                    <w:jc w:val="center"/>
                    <w:rPr>
                      <w:rFonts w:ascii="Times New Roman" w:hAnsi="Times New Roman"/>
                      <w:szCs w:val="21"/>
                    </w:rPr>
                  </w:pPr>
                  <w:r>
                    <w:rPr>
                      <w:rFonts w:ascii="Times New Roman" w:hAnsi="Times New Roman"/>
                      <w:szCs w:val="21"/>
                    </w:rPr>
                    <w:t>《声环境质量标准》（GB3096-2008）2类标准</w:t>
                  </w:r>
                </w:p>
              </w:tc>
              <w:tc>
                <w:tcPr>
                  <w:tcW w:w="0" w:type="auto"/>
                  <w:vAlign w:val="center"/>
                </w:tcPr>
                <w:p>
                  <w:pPr>
                    <w:adjustRightInd w:val="0"/>
                    <w:snapToGrid w:val="0"/>
                    <w:jc w:val="center"/>
                    <w:rPr>
                      <w:rFonts w:ascii="Times New Roman" w:hAnsi="Times New Roman"/>
                      <w:szCs w:val="21"/>
                    </w:rPr>
                  </w:pPr>
                  <w:r>
                    <w:rPr>
                      <w:rFonts w:ascii="Times New Roman" w:hAnsi="Times New Roman"/>
                      <w:szCs w:val="21"/>
                    </w:rPr>
                    <w:t>/</w:t>
                  </w:r>
                </w:p>
              </w:tc>
              <w:tc>
                <w:tcPr>
                  <w:tcW w:w="0" w:type="auto"/>
                  <w:vAlign w:val="center"/>
                </w:tcPr>
                <w:p>
                  <w:pPr>
                    <w:adjustRightInd w:val="0"/>
                    <w:snapToGrid w:val="0"/>
                    <w:jc w:val="center"/>
                    <w:rPr>
                      <w:rFonts w:ascii="Times New Roman" w:hAnsi="Times New Roman"/>
                      <w:szCs w:val="21"/>
                    </w:rPr>
                  </w:pPr>
                  <w:r>
                    <w:rPr>
                      <w:rFonts w:ascii="Times New Roman" w:hAnsi="Times New Roman"/>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blHeader/>
                <w:jc w:val="center"/>
              </w:trPr>
              <w:tc>
                <w:tcPr>
                  <w:tcW w:w="0" w:type="auto"/>
                  <w:vAlign w:val="center"/>
                </w:tcPr>
                <w:p>
                  <w:pPr>
                    <w:adjustRightInd w:val="0"/>
                    <w:snapToGrid w:val="0"/>
                    <w:jc w:val="center"/>
                    <w:rPr>
                      <w:rFonts w:ascii="Times New Roman" w:hAnsi="Times New Roman"/>
                      <w:szCs w:val="21"/>
                    </w:rPr>
                  </w:pPr>
                  <w:r>
                    <w:rPr>
                      <w:rFonts w:ascii="Times New Roman" w:hAnsi="Times New Roman"/>
                      <w:szCs w:val="21"/>
                    </w:rPr>
                    <w:t>地表水环境</w:t>
                  </w:r>
                </w:p>
              </w:tc>
              <w:tc>
                <w:tcPr>
                  <w:tcW w:w="0" w:type="auto"/>
                  <w:gridSpan w:val="4"/>
                  <w:vAlign w:val="center"/>
                </w:tcPr>
                <w:p>
                  <w:pPr>
                    <w:adjustRightInd w:val="0"/>
                    <w:snapToGrid w:val="0"/>
                    <w:jc w:val="center"/>
                    <w:rPr>
                      <w:rFonts w:ascii="Times New Roman" w:hAnsi="Times New Roman"/>
                      <w:szCs w:val="21"/>
                    </w:rPr>
                  </w:pPr>
                  <w:r>
                    <w:rPr>
                      <w:rFonts w:ascii="Times New Roman" w:hAnsi="Times New Roman"/>
                      <w:szCs w:val="21"/>
                    </w:rPr>
                    <w:t>派河</w:t>
                  </w:r>
                </w:p>
              </w:tc>
              <w:tc>
                <w:tcPr>
                  <w:tcW w:w="0" w:type="auto"/>
                  <w:vAlign w:val="center"/>
                </w:tcPr>
                <w:p>
                  <w:pPr>
                    <w:adjustRightInd w:val="0"/>
                    <w:snapToGrid w:val="0"/>
                    <w:jc w:val="center"/>
                    <w:rPr>
                      <w:rFonts w:ascii="Times New Roman" w:hAnsi="Times New Roman"/>
                      <w:szCs w:val="21"/>
                    </w:rPr>
                  </w:pPr>
                  <w:r>
                    <w:rPr>
                      <w:rFonts w:ascii="Times New Roman" w:hAnsi="Times New Roman"/>
                      <w:szCs w:val="21"/>
                    </w:rPr>
                    <w:t>河流</w:t>
                  </w:r>
                </w:p>
              </w:tc>
              <w:tc>
                <w:tcPr>
                  <w:tcW w:w="0" w:type="auto"/>
                  <w:vAlign w:val="center"/>
                </w:tcPr>
                <w:p>
                  <w:pPr>
                    <w:adjustRightInd w:val="0"/>
                    <w:snapToGrid w:val="0"/>
                    <w:jc w:val="center"/>
                    <w:rPr>
                      <w:rFonts w:ascii="Times New Roman" w:hAnsi="Times New Roman"/>
                      <w:szCs w:val="21"/>
                    </w:rPr>
                  </w:pPr>
                  <w:r>
                    <w:rPr>
                      <w:rFonts w:ascii="Times New Roman" w:hAnsi="Times New Roman"/>
                      <w:szCs w:val="21"/>
                    </w:rPr>
                    <w:t>《地表水环境质量标准》（GB3838-2002）中Ⅲ类标准</w:t>
                  </w:r>
                </w:p>
              </w:tc>
              <w:tc>
                <w:tcPr>
                  <w:tcW w:w="0" w:type="auto"/>
                  <w:vAlign w:val="center"/>
                </w:tcPr>
                <w:p>
                  <w:pPr>
                    <w:adjustRightInd w:val="0"/>
                    <w:snapToGrid w:val="0"/>
                    <w:jc w:val="center"/>
                    <w:rPr>
                      <w:rFonts w:ascii="Times New Roman" w:hAnsi="Times New Roman"/>
                      <w:szCs w:val="21"/>
                    </w:rPr>
                  </w:pPr>
                  <w:r>
                    <w:rPr>
                      <w:rFonts w:ascii="Times New Roman" w:hAnsi="Times New Roman"/>
                      <w:szCs w:val="21"/>
                    </w:rPr>
                    <w:t>NE</w:t>
                  </w:r>
                </w:p>
              </w:tc>
              <w:tc>
                <w:tcPr>
                  <w:tcW w:w="0" w:type="auto"/>
                  <w:vAlign w:val="center"/>
                </w:tcPr>
                <w:p>
                  <w:pPr>
                    <w:adjustRightInd w:val="0"/>
                    <w:snapToGrid w:val="0"/>
                    <w:jc w:val="center"/>
                    <w:rPr>
                      <w:rFonts w:ascii="Times New Roman" w:hAnsi="Times New Roman"/>
                      <w:szCs w:val="21"/>
                    </w:rPr>
                  </w:pPr>
                  <w:r>
                    <w:rPr>
                      <w:rFonts w:ascii="Times New Roman" w:hAnsi="Times New Roman"/>
                      <w:szCs w:val="21"/>
                    </w:rPr>
                    <w:t>3600</w:t>
                  </w:r>
                </w:p>
              </w:tc>
            </w:tr>
          </w:tbl>
          <w:p>
            <w:pPr>
              <w:adjustRightInd w:val="0"/>
              <w:snapToGrid w:val="0"/>
              <w:spacing w:line="360" w:lineRule="auto"/>
              <w:ind w:firstLine="420" w:firstLineChars="200"/>
              <w:rPr>
                <w:rFonts w:ascii="Times New Roman" w:hAnsi="Times New Roman"/>
              </w:rPr>
            </w:pPr>
            <w:r>
              <w:rPr>
                <w:rFonts w:ascii="Times New Roman" w:hAnsi="Times New Roman"/>
              </w:rPr>
              <w:t>注：1. 坐标原点（0，0）为厂区边界西南角；2.大气环境保护目标为项目区外500m范围内的敏感点。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25" w:type="dxa"/>
            <w:tcMar>
              <w:left w:w="28" w:type="dxa"/>
              <w:right w:w="28" w:type="dxa"/>
            </w:tcMar>
            <w:vAlign w:val="center"/>
          </w:tcPr>
          <w:p>
            <w:pPr>
              <w:adjustRightInd w:val="0"/>
              <w:snapToGrid w:val="0"/>
              <w:jc w:val="center"/>
              <w:rPr>
                <w:rFonts w:ascii="Times New Roman" w:hAnsi="Times New Roman"/>
                <w:b/>
                <w:kern w:val="0"/>
                <w:szCs w:val="21"/>
              </w:rPr>
            </w:pPr>
            <w:r>
              <w:rPr>
                <w:rFonts w:ascii="Times New Roman" w:hAnsi="Times New Roman"/>
                <w:b/>
                <w:kern w:val="0"/>
                <w:szCs w:val="21"/>
              </w:rPr>
              <w:t>污染</w:t>
            </w:r>
          </w:p>
          <w:p>
            <w:pPr>
              <w:adjustRightInd w:val="0"/>
              <w:snapToGrid w:val="0"/>
              <w:jc w:val="center"/>
              <w:rPr>
                <w:rFonts w:ascii="Times New Roman" w:hAnsi="Times New Roman"/>
                <w:b/>
                <w:kern w:val="0"/>
                <w:szCs w:val="21"/>
              </w:rPr>
            </w:pPr>
            <w:r>
              <w:rPr>
                <w:rFonts w:ascii="Times New Roman" w:hAnsi="Times New Roman"/>
                <w:b/>
                <w:kern w:val="0"/>
                <w:szCs w:val="21"/>
              </w:rPr>
              <w:t>物排</w:t>
            </w:r>
          </w:p>
          <w:p>
            <w:pPr>
              <w:adjustRightInd w:val="0"/>
              <w:snapToGrid w:val="0"/>
              <w:jc w:val="center"/>
              <w:rPr>
                <w:rFonts w:ascii="Times New Roman" w:hAnsi="Times New Roman"/>
                <w:b/>
                <w:kern w:val="0"/>
                <w:szCs w:val="21"/>
              </w:rPr>
            </w:pPr>
            <w:r>
              <w:rPr>
                <w:rFonts w:ascii="Times New Roman" w:hAnsi="Times New Roman"/>
                <w:b/>
                <w:kern w:val="0"/>
                <w:szCs w:val="21"/>
              </w:rPr>
              <w:t>放控</w:t>
            </w:r>
          </w:p>
          <w:p>
            <w:pPr>
              <w:adjustRightInd w:val="0"/>
              <w:snapToGrid w:val="0"/>
              <w:jc w:val="center"/>
              <w:rPr>
                <w:rFonts w:ascii="Times New Roman" w:hAnsi="Times New Roman"/>
                <w:b/>
                <w:kern w:val="0"/>
                <w:szCs w:val="21"/>
              </w:rPr>
            </w:pPr>
            <w:r>
              <w:rPr>
                <w:rFonts w:ascii="Times New Roman" w:hAnsi="Times New Roman"/>
                <w:b/>
                <w:kern w:val="0"/>
                <w:szCs w:val="21"/>
              </w:rPr>
              <w:t>制标</w:t>
            </w:r>
          </w:p>
          <w:p>
            <w:pPr>
              <w:adjustRightInd w:val="0"/>
              <w:snapToGrid w:val="0"/>
              <w:jc w:val="center"/>
              <w:rPr>
                <w:rFonts w:ascii="Times New Roman" w:hAnsi="Times New Roman"/>
                <w:kern w:val="0"/>
                <w:szCs w:val="21"/>
              </w:rPr>
            </w:pPr>
            <w:r>
              <w:rPr>
                <w:rFonts w:ascii="Times New Roman" w:hAnsi="Times New Roman"/>
                <w:b/>
                <w:kern w:val="0"/>
                <w:szCs w:val="21"/>
              </w:rPr>
              <w:t>准</w:t>
            </w:r>
          </w:p>
        </w:tc>
        <w:tc>
          <w:tcPr>
            <w:tcW w:w="8862" w:type="dxa"/>
            <w:vAlign w:val="center"/>
          </w:tcPr>
          <w:p>
            <w:pPr>
              <w:spacing w:line="360" w:lineRule="auto"/>
              <w:ind w:firstLine="482" w:firstLineChars="200"/>
              <w:rPr>
                <w:rFonts w:ascii="Times New Roman" w:hAnsi="Times New Roman"/>
                <w:b/>
                <w:bCs/>
                <w:sz w:val="24"/>
              </w:rPr>
            </w:pPr>
            <w:r>
              <w:rPr>
                <w:rFonts w:ascii="Times New Roman" w:hAnsi="Times New Roman"/>
                <w:b/>
                <w:bCs/>
                <w:sz w:val="24"/>
              </w:rPr>
              <w:t>1、废水</w:t>
            </w:r>
          </w:p>
          <w:p>
            <w:pPr>
              <w:spacing w:line="360" w:lineRule="auto"/>
              <w:ind w:firstLine="480" w:firstLineChars="200"/>
              <w:rPr>
                <w:rFonts w:ascii="Times New Roman" w:hAnsi="Times New Roman"/>
                <w:sz w:val="24"/>
              </w:rPr>
            </w:pPr>
            <w:r>
              <w:rPr>
                <w:rFonts w:ascii="Times New Roman" w:hAnsi="Times New Roman"/>
                <w:sz w:val="24"/>
              </w:rPr>
              <w:t>厂区的排水系统采用雨污分流制。雨水直接排入高新技术开发区雨水管网，最终进入城市排水系统；生活污水</w:t>
            </w:r>
            <w:r>
              <w:rPr>
                <w:rFonts w:hint="eastAsia" w:ascii="Times New Roman" w:hAnsi="Times New Roman"/>
                <w:sz w:val="24"/>
                <w:lang w:eastAsia="zh-CN"/>
              </w:rPr>
              <w:t>预处理后</w:t>
            </w:r>
            <w:r>
              <w:rPr>
                <w:rFonts w:ascii="Times New Roman" w:hAnsi="Times New Roman"/>
                <w:sz w:val="24"/>
              </w:rPr>
              <w:t>由厂区总排口再经市政污水管网进入合肥市西部组团污水处理厂处理。</w:t>
            </w:r>
          </w:p>
          <w:p>
            <w:pPr>
              <w:spacing w:line="360" w:lineRule="auto"/>
              <w:ind w:firstLine="480" w:firstLineChars="200"/>
              <w:rPr>
                <w:rFonts w:ascii="Times New Roman" w:hAnsi="Times New Roman"/>
                <w:sz w:val="24"/>
              </w:rPr>
            </w:pPr>
            <w:r>
              <w:rPr>
                <w:rFonts w:ascii="Times New Roman" w:hAnsi="Times New Roman"/>
                <w:sz w:val="24"/>
              </w:rPr>
              <w:t>项目</w:t>
            </w:r>
            <w:r>
              <w:rPr>
                <w:rFonts w:hint="eastAsia" w:ascii="Times New Roman" w:hAnsi="Times New Roman"/>
                <w:sz w:val="24"/>
              </w:rPr>
              <w:t>超声波清洗</w:t>
            </w:r>
            <w:r>
              <w:rPr>
                <w:rFonts w:ascii="Times New Roman" w:hAnsi="Times New Roman"/>
                <w:sz w:val="24"/>
              </w:rPr>
              <w:t>废水经波林公司厂区污水处理站处理后满足合肥市西部组团污水处理厂污水接管浓度限值</w:t>
            </w:r>
            <w:bookmarkStart w:id="8" w:name="_Hlk530380871"/>
            <w:r>
              <w:rPr>
                <w:rFonts w:ascii="Times New Roman" w:hAnsi="Times New Roman"/>
                <w:sz w:val="24"/>
              </w:rPr>
              <w:t>（接管浓度限值中没有的项目参照《污水综合排放标准》(GB8978-1996)表4中的三级标准）</w:t>
            </w:r>
            <w:bookmarkEnd w:id="8"/>
            <w:r>
              <w:rPr>
                <w:rFonts w:ascii="Times New Roman" w:hAnsi="Times New Roman"/>
                <w:sz w:val="24"/>
              </w:rPr>
              <w:t>后，排入市政污水管网，最终进入合肥市西部组团污水处理厂处理。</w:t>
            </w:r>
          </w:p>
          <w:p>
            <w:pPr>
              <w:spacing w:line="360" w:lineRule="auto"/>
              <w:ind w:firstLine="480" w:firstLineChars="200"/>
              <w:rPr>
                <w:rFonts w:ascii="Times New Roman" w:hAnsi="Times New Roman"/>
                <w:sz w:val="24"/>
              </w:rPr>
            </w:pPr>
            <w:r>
              <w:rPr>
                <w:rFonts w:ascii="Times New Roman" w:hAnsi="Times New Roman"/>
                <w:sz w:val="24"/>
              </w:rPr>
              <w:t>合肥市西部组团污水处理厂尾水排放执行《城镇污水处理厂污染物排放标准》（GB18918-2002）中的一级A标准（COD、氨氮同时满足《巢湖流域城镇污水处理厂和工业行业主要水污染物排放限值》（DB34/2710-2016）表2中标准要求）。具体指标限值见下表。</w:t>
            </w:r>
          </w:p>
          <w:p>
            <w:pPr>
              <w:widowControl/>
              <w:numPr>
                <w:ilvl w:val="0"/>
                <w:numId w:val="1"/>
              </w:numPr>
              <w:jc w:val="center"/>
            </w:pPr>
            <w:r>
              <w:rPr>
                <w:rFonts w:ascii="Times New Roman" w:hAnsi="Times New Roman"/>
                <w:b/>
                <w:kern w:val="0"/>
                <w:szCs w:val="21"/>
              </w:rPr>
              <w:t xml:space="preserve"> </w:t>
            </w:r>
            <w:r>
              <w:rPr>
                <w:b/>
                <w:bCs/>
                <w:szCs w:val="21"/>
              </w:rPr>
              <w:t>污水排放标准</w:t>
            </w:r>
            <w:r>
              <w:rPr>
                <w:rFonts w:hint="eastAsia"/>
                <w:b/>
                <w:bCs/>
                <w:szCs w:val="21"/>
              </w:rPr>
              <w:t xml:space="preserve">一览表 </w:t>
            </w:r>
            <w:r>
              <w:rPr>
                <w:b/>
                <w:bCs/>
                <w:szCs w:val="21"/>
              </w:rPr>
              <w:t xml:space="preserve">     单位：</w:t>
            </w:r>
            <w:r>
              <w:rPr>
                <w:rFonts w:ascii="Times New Roman" w:hAnsi="Times New Roman"/>
                <w:b/>
                <w:bCs/>
                <w:szCs w:val="21"/>
              </w:rPr>
              <w:t>mg/L（pH除外</w:t>
            </w:r>
            <w:r>
              <w:rPr>
                <w:rFonts w:hint="eastAsia"/>
                <w:b/>
                <w:bCs/>
                <w:szCs w:val="21"/>
              </w:rPr>
              <w:t>）</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58"/>
              <w:gridCol w:w="3173"/>
              <w:gridCol w:w="19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8" w:type="dxa"/>
                  <w:vAlign w:val="center"/>
                </w:tcPr>
                <w:p>
                  <w:pPr>
                    <w:jc w:val="center"/>
                    <w:rPr>
                      <w:rFonts w:ascii="Times New Roman" w:hAnsi="Times New Roman"/>
                      <w:b/>
                      <w:bCs/>
                      <w:szCs w:val="21"/>
                    </w:rPr>
                  </w:pPr>
                  <w:r>
                    <w:rPr>
                      <w:rFonts w:ascii="Times New Roman" w:hAnsi="Times New Roman"/>
                      <w:b/>
                      <w:bCs/>
                      <w:szCs w:val="21"/>
                    </w:rPr>
                    <w:t>标准来源</w:t>
                  </w:r>
                </w:p>
              </w:tc>
              <w:tc>
                <w:tcPr>
                  <w:tcW w:w="3173" w:type="dxa"/>
                  <w:vAlign w:val="center"/>
                </w:tcPr>
                <w:p>
                  <w:pPr>
                    <w:jc w:val="center"/>
                    <w:rPr>
                      <w:rFonts w:ascii="Times New Roman" w:hAnsi="Times New Roman"/>
                      <w:b/>
                      <w:bCs/>
                      <w:szCs w:val="21"/>
                    </w:rPr>
                  </w:pPr>
                  <w:r>
                    <w:rPr>
                      <w:rFonts w:ascii="Times New Roman" w:hAnsi="Times New Roman"/>
                      <w:b/>
                      <w:bCs/>
                      <w:szCs w:val="21"/>
                    </w:rPr>
                    <w:t>项目</w:t>
                  </w:r>
                </w:p>
              </w:tc>
              <w:tc>
                <w:tcPr>
                  <w:tcW w:w="1986" w:type="dxa"/>
                  <w:vAlign w:val="center"/>
                </w:tcPr>
                <w:p>
                  <w:pPr>
                    <w:jc w:val="center"/>
                    <w:rPr>
                      <w:rFonts w:ascii="Times New Roman" w:hAnsi="Times New Roman"/>
                      <w:b/>
                      <w:bCs/>
                      <w:szCs w:val="21"/>
                    </w:rPr>
                  </w:pPr>
                  <w:r>
                    <w:rPr>
                      <w:rFonts w:ascii="Times New Roman" w:hAnsi="Times New Roman"/>
                      <w:b/>
                      <w:bCs/>
                      <w:szCs w:val="21"/>
                    </w:rPr>
                    <w:t>排放标准值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8" w:type="dxa"/>
                  <w:vMerge w:val="restart"/>
                  <w:vAlign w:val="center"/>
                </w:tcPr>
                <w:p>
                  <w:pPr>
                    <w:jc w:val="center"/>
                    <w:rPr>
                      <w:rFonts w:ascii="Times New Roman" w:hAnsi="Times New Roman"/>
                      <w:szCs w:val="21"/>
                    </w:rPr>
                  </w:pPr>
                  <w:r>
                    <w:rPr>
                      <w:rFonts w:ascii="Times New Roman" w:hAnsi="Times New Roman"/>
                      <w:szCs w:val="21"/>
                    </w:rPr>
                    <w:t>合肥市西部组团污水处理厂接管浓度限值</w:t>
                  </w:r>
                </w:p>
              </w:tc>
              <w:tc>
                <w:tcPr>
                  <w:tcW w:w="3173" w:type="dxa"/>
                  <w:vAlign w:val="center"/>
                </w:tcPr>
                <w:p>
                  <w:pPr>
                    <w:jc w:val="center"/>
                    <w:rPr>
                      <w:rFonts w:ascii="Times New Roman" w:hAnsi="Times New Roman"/>
                      <w:szCs w:val="21"/>
                    </w:rPr>
                  </w:pPr>
                  <w:r>
                    <w:rPr>
                      <w:rFonts w:ascii="Times New Roman" w:hAnsi="Times New Roman"/>
                      <w:szCs w:val="21"/>
                    </w:rPr>
                    <w:t>pH</w:t>
                  </w:r>
                </w:p>
              </w:tc>
              <w:tc>
                <w:tcPr>
                  <w:tcW w:w="1986" w:type="dxa"/>
                  <w:vAlign w:val="center"/>
                </w:tcPr>
                <w:p>
                  <w:pPr>
                    <w:jc w:val="center"/>
                    <w:rPr>
                      <w:rFonts w:ascii="Times New Roman" w:hAnsi="Times New Roman"/>
                      <w:szCs w:val="21"/>
                    </w:rPr>
                  </w:pPr>
                  <w:r>
                    <w:rPr>
                      <w:rFonts w:ascii="Times New Roman" w:hAnsi="Times New Roman"/>
                      <w:szCs w:val="21"/>
                    </w:rPr>
                    <w:t>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8" w:type="dxa"/>
                  <w:vMerge w:val="continue"/>
                  <w:vAlign w:val="center"/>
                </w:tcPr>
                <w:p>
                  <w:pPr>
                    <w:widowControl/>
                    <w:jc w:val="left"/>
                    <w:rPr>
                      <w:rFonts w:ascii="Times New Roman" w:hAnsi="Times New Roman"/>
                      <w:szCs w:val="21"/>
                    </w:rPr>
                  </w:pPr>
                </w:p>
              </w:tc>
              <w:tc>
                <w:tcPr>
                  <w:tcW w:w="3173" w:type="dxa"/>
                  <w:vAlign w:val="center"/>
                </w:tcPr>
                <w:p>
                  <w:pPr>
                    <w:jc w:val="center"/>
                    <w:rPr>
                      <w:rFonts w:ascii="Times New Roman" w:hAnsi="Times New Roman"/>
                      <w:szCs w:val="21"/>
                    </w:rPr>
                  </w:pPr>
                  <w:r>
                    <w:rPr>
                      <w:rFonts w:ascii="Times New Roman" w:hAnsi="Times New Roman"/>
                      <w:szCs w:val="21"/>
                    </w:rPr>
                    <w:t>COD</w:t>
                  </w:r>
                </w:p>
              </w:tc>
              <w:tc>
                <w:tcPr>
                  <w:tcW w:w="1986" w:type="dxa"/>
                  <w:vAlign w:val="center"/>
                </w:tcPr>
                <w:p>
                  <w:pPr>
                    <w:jc w:val="center"/>
                    <w:rPr>
                      <w:rFonts w:ascii="Times New Roman" w:hAnsi="Times New Roman"/>
                      <w:szCs w:val="21"/>
                    </w:rPr>
                  </w:pPr>
                  <w:r>
                    <w:rPr>
                      <w:rFonts w:ascii="Times New Roman" w:hAnsi="Times New Roman"/>
                      <w:szCs w:val="21"/>
                    </w:rPr>
                    <w:t>≤350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trPr>
              <w:tc>
                <w:tcPr>
                  <w:tcW w:w="3258" w:type="dxa"/>
                  <w:vMerge w:val="continue"/>
                  <w:vAlign w:val="center"/>
                </w:tcPr>
                <w:p>
                  <w:pPr>
                    <w:widowControl/>
                    <w:jc w:val="left"/>
                    <w:rPr>
                      <w:rFonts w:ascii="Times New Roman" w:hAnsi="Times New Roman"/>
                      <w:szCs w:val="21"/>
                    </w:rPr>
                  </w:pPr>
                </w:p>
              </w:tc>
              <w:tc>
                <w:tcPr>
                  <w:tcW w:w="3173" w:type="dxa"/>
                  <w:vAlign w:val="center"/>
                </w:tcPr>
                <w:p>
                  <w:pPr>
                    <w:jc w:val="center"/>
                    <w:rPr>
                      <w:rFonts w:ascii="Times New Roman" w:hAnsi="Times New Roman"/>
                      <w:szCs w:val="21"/>
                    </w:rPr>
                  </w:pPr>
                  <w:r>
                    <w:rPr>
                      <w:rFonts w:ascii="Times New Roman" w:hAnsi="Times New Roman"/>
                      <w:szCs w:val="21"/>
                    </w:rPr>
                    <w:t>BOD</w:t>
                  </w:r>
                  <w:r>
                    <w:rPr>
                      <w:rFonts w:ascii="Times New Roman" w:hAnsi="Times New Roman"/>
                      <w:szCs w:val="21"/>
                      <w:vertAlign w:val="subscript"/>
                    </w:rPr>
                    <w:t>5</w:t>
                  </w:r>
                </w:p>
              </w:tc>
              <w:tc>
                <w:tcPr>
                  <w:tcW w:w="1986" w:type="dxa"/>
                  <w:vAlign w:val="center"/>
                </w:tcPr>
                <w:p>
                  <w:pPr>
                    <w:jc w:val="center"/>
                    <w:rPr>
                      <w:rFonts w:ascii="Times New Roman" w:hAnsi="Times New Roman"/>
                      <w:szCs w:val="21"/>
                    </w:rPr>
                  </w:pPr>
                  <w:r>
                    <w:rPr>
                      <w:rFonts w:ascii="Times New Roman" w:hAnsi="Times New Roman"/>
                      <w:szCs w:val="21"/>
                    </w:rPr>
                    <w:t>≤180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8" w:type="dxa"/>
                  <w:vMerge w:val="continue"/>
                  <w:vAlign w:val="center"/>
                </w:tcPr>
                <w:p>
                  <w:pPr>
                    <w:widowControl/>
                    <w:jc w:val="left"/>
                    <w:rPr>
                      <w:rFonts w:ascii="Times New Roman" w:hAnsi="Times New Roman"/>
                      <w:szCs w:val="21"/>
                    </w:rPr>
                  </w:pPr>
                </w:p>
              </w:tc>
              <w:tc>
                <w:tcPr>
                  <w:tcW w:w="3173" w:type="dxa"/>
                  <w:vAlign w:val="center"/>
                </w:tcPr>
                <w:p>
                  <w:pPr>
                    <w:jc w:val="center"/>
                    <w:rPr>
                      <w:rFonts w:ascii="Times New Roman" w:hAnsi="Times New Roman"/>
                      <w:szCs w:val="21"/>
                    </w:rPr>
                  </w:pPr>
                  <w:r>
                    <w:rPr>
                      <w:rFonts w:ascii="Times New Roman" w:hAnsi="Times New Roman"/>
                      <w:szCs w:val="21"/>
                    </w:rPr>
                    <w:t>SS</w:t>
                  </w:r>
                </w:p>
              </w:tc>
              <w:tc>
                <w:tcPr>
                  <w:tcW w:w="1986" w:type="dxa"/>
                  <w:vAlign w:val="center"/>
                </w:tcPr>
                <w:p>
                  <w:pPr>
                    <w:jc w:val="center"/>
                    <w:rPr>
                      <w:rFonts w:ascii="Times New Roman" w:hAnsi="Times New Roman"/>
                      <w:szCs w:val="21"/>
                    </w:rPr>
                  </w:pPr>
                  <w:r>
                    <w:rPr>
                      <w:rFonts w:ascii="Times New Roman" w:hAnsi="Times New Roman"/>
                      <w:szCs w:val="21"/>
                    </w:rPr>
                    <w:t>≤250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trPr>
              <w:tc>
                <w:tcPr>
                  <w:tcW w:w="3258" w:type="dxa"/>
                  <w:vMerge w:val="continue"/>
                  <w:vAlign w:val="center"/>
                </w:tcPr>
                <w:p>
                  <w:pPr>
                    <w:widowControl/>
                    <w:jc w:val="left"/>
                    <w:rPr>
                      <w:rFonts w:ascii="Times New Roman" w:hAnsi="Times New Roman"/>
                      <w:szCs w:val="21"/>
                    </w:rPr>
                  </w:pPr>
                </w:p>
              </w:tc>
              <w:tc>
                <w:tcPr>
                  <w:tcW w:w="3173" w:type="dxa"/>
                  <w:vAlign w:val="center"/>
                </w:tcPr>
                <w:p>
                  <w:pPr>
                    <w:jc w:val="center"/>
                    <w:rPr>
                      <w:rFonts w:ascii="Times New Roman" w:hAnsi="Times New Roman"/>
                      <w:szCs w:val="21"/>
                    </w:rPr>
                  </w:pPr>
                  <w:r>
                    <w:rPr>
                      <w:rFonts w:ascii="Times New Roman" w:hAnsi="Times New Roman"/>
                      <w:szCs w:val="21"/>
                    </w:rPr>
                    <w:t>氨氮</w:t>
                  </w:r>
                </w:p>
              </w:tc>
              <w:tc>
                <w:tcPr>
                  <w:tcW w:w="1986" w:type="dxa"/>
                  <w:vAlign w:val="center"/>
                </w:tcPr>
                <w:p>
                  <w:pPr>
                    <w:jc w:val="center"/>
                    <w:rPr>
                      <w:rFonts w:ascii="Times New Roman" w:hAnsi="Times New Roman"/>
                      <w:szCs w:val="21"/>
                    </w:rPr>
                  </w:pPr>
                  <w:r>
                    <w:rPr>
                      <w:rFonts w:ascii="Times New Roman" w:hAnsi="Times New Roman"/>
                      <w:szCs w:val="21"/>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8" w:type="dxa"/>
                  <w:vMerge w:val="continue"/>
                  <w:vAlign w:val="center"/>
                </w:tcPr>
                <w:p>
                  <w:pPr>
                    <w:widowControl/>
                    <w:jc w:val="left"/>
                    <w:rPr>
                      <w:rFonts w:ascii="Times New Roman" w:hAnsi="Times New Roman"/>
                      <w:szCs w:val="21"/>
                    </w:rPr>
                  </w:pPr>
                </w:p>
              </w:tc>
              <w:tc>
                <w:tcPr>
                  <w:tcW w:w="3173" w:type="dxa"/>
                  <w:vAlign w:val="center"/>
                </w:tcPr>
                <w:p>
                  <w:pPr>
                    <w:jc w:val="center"/>
                    <w:rPr>
                      <w:rFonts w:ascii="Times New Roman" w:hAnsi="Times New Roman"/>
                      <w:szCs w:val="21"/>
                    </w:rPr>
                  </w:pPr>
                  <w:r>
                    <w:rPr>
                      <w:rFonts w:ascii="Times New Roman" w:hAnsi="Times New Roman"/>
                      <w:szCs w:val="21"/>
                    </w:rPr>
                    <w:t>LAS</w:t>
                  </w:r>
                </w:p>
              </w:tc>
              <w:tc>
                <w:tcPr>
                  <w:tcW w:w="1986" w:type="dxa"/>
                  <w:vAlign w:val="center"/>
                </w:tcPr>
                <w:p>
                  <w:pPr>
                    <w:jc w:val="center"/>
                    <w:rPr>
                      <w:rFonts w:ascii="Times New Roman" w:hAnsi="Times New Roman"/>
                      <w:szCs w:val="21"/>
                    </w:rPr>
                  </w:pPr>
                  <w:r>
                    <w:rPr>
                      <w:rFonts w:ascii="Times New Roman" w:hAnsi="Times New Roman"/>
                      <w:szCs w:val="21"/>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8" w:type="dxa"/>
                  <w:vMerge w:val="continue"/>
                  <w:vAlign w:val="center"/>
                </w:tcPr>
                <w:p>
                  <w:pPr>
                    <w:widowControl/>
                    <w:jc w:val="left"/>
                    <w:rPr>
                      <w:rFonts w:ascii="Times New Roman" w:hAnsi="Times New Roman"/>
                      <w:szCs w:val="21"/>
                    </w:rPr>
                  </w:pPr>
                </w:p>
              </w:tc>
              <w:tc>
                <w:tcPr>
                  <w:tcW w:w="3173" w:type="dxa"/>
                  <w:vAlign w:val="center"/>
                </w:tcPr>
                <w:p>
                  <w:pPr>
                    <w:jc w:val="center"/>
                    <w:rPr>
                      <w:rFonts w:ascii="Times New Roman" w:hAnsi="Times New Roman"/>
                      <w:szCs w:val="21"/>
                    </w:rPr>
                  </w:pPr>
                  <w:r>
                    <w:rPr>
                      <w:rFonts w:ascii="Times New Roman" w:hAnsi="Times New Roman"/>
                      <w:szCs w:val="21"/>
                    </w:rPr>
                    <w:t>动植物油</w:t>
                  </w:r>
                </w:p>
              </w:tc>
              <w:tc>
                <w:tcPr>
                  <w:tcW w:w="1986" w:type="dxa"/>
                  <w:vAlign w:val="center"/>
                </w:tcPr>
                <w:p>
                  <w:pPr>
                    <w:jc w:val="center"/>
                    <w:rPr>
                      <w:rFonts w:ascii="Times New Roman" w:hAnsi="Times New Roman"/>
                      <w:szCs w:val="21"/>
                    </w:rPr>
                  </w:pPr>
                  <w:r>
                    <w:rPr>
                      <w:rFonts w:ascii="Times New Roman" w:hAnsi="Times New Roman"/>
                      <w:szCs w:val="21"/>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8" w:type="dxa"/>
                  <w:vMerge w:val="continue"/>
                  <w:vAlign w:val="center"/>
                </w:tcPr>
                <w:p>
                  <w:pPr>
                    <w:widowControl/>
                    <w:jc w:val="left"/>
                    <w:rPr>
                      <w:rFonts w:ascii="Times New Roman" w:hAnsi="Times New Roman"/>
                      <w:szCs w:val="21"/>
                    </w:rPr>
                  </w:pPr>
                </w:p>
              </w:tc>
              <w:tc>
                <w:tcPr>
                  <w:tcW w:w="3173" w:type="dxa"/>
                  <w:vAlign w:val="center"/>
                </w:tcPr>
                <w:p>
                  <w:pPr>
                    <w:jc w:val="center"/>
                    <w:rPr>
                      <w:rFonts w:ascii="Times New Roman" w:hAnsi="Times New Roman"/>
                      <w:szCs w:val="21"/>
                    </w:rPr>
                  </w:pPr>
                  <w:r>
                    <w:rPr>
                      <w:rFonts w:ascii="Times New Roman" w:hAnsi="Times New Roman"/>
                      <w:szCs w:val="21"/>
                    </w:rPr>
                    <w:t>TP</w:t>
                  </w:r>
                </w:p>
              </w:tc>
              <w:tc>
                <w:tcPr>
                  <w:tcW w:w="1986" w:type="dxa"/>
                  <w:vAlign w:val="center"/>
                </w:tcPr>
                <w:p>
                  <w:pPr>
                    <w:jc w:val="center"/>
                    <w:rPr>
                      <w:rFonts w:ascii="Times New Roman" w:hAnsi="Times New Roman"/>
                      <w:szCs w:val="21"/>
                    </w:rPr>
                  </w:pPr>
                  <w:r>
                    <w:rPr>
                      <w:rFonts w:ascii="Times New Roman" w:hAnsi="Times New Roman"/>
                      <w:szCs w:val="21"/>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trPr>
              <w:tc>
                <w:tcPr>
                  <w:tcW w:w="3258" w:type="dxa"/>
                  <w:vMerge w:val="restart"/>
                  <w:vAlign w:val="center"/>
                </w:tcPr>
                <w:p>
                  <w:pPr>
                    <w:jc w:val="center"/>
                    <w:rPr>
                      <w:rFonts w:ascii="Times New Roman" w:hAnsi="Times New Roman"/>
                      <w:szCs w:val="21"/>
                    </w:rPr>
                  </w:pPr>
                  <w:r>
                    <w:rPr>
                      <w:rFonts w:ascii="Times New Roman" w:hAnsi="Times New Roman"/>
                      <w:szCs w:val="21"/>
                    </w:rPr>
                    <w:t>合肥市西部组团污水处理厂出水标准</w:t>
                  </w:r>
                </w:p>
              </w:tc>
              <w:tc>
                <w:tcPr>
                  <w:tcW w:w="3173" w:type="dxa"/>
                  <w:vAlign w:val="center"/>
                </w:tcPr>
                <w:p>
                  <w:pPr>
                    <w:jc w:val="center"/>
                    <w:rPr>
                      <w:rFonts w:ascii="Times New Roman" w:hAnsi="Times New Roman"/>
                      <w:szCs w:val="21"/>
                    </w:rPr>
                  </w:pPr>
                  <w:r>
                    <w:rPr>
                      <w:rFonts w:ascii="Times New Roman" w:hAnsi="Times New Roman"/>
                      <w:szCs w:val="21"/>
                    </w:rPr>
                    <w:t>pH</w:t>
                  </w:r>
                </w:p>
              </w:tc>
              <w:tc>
                <w:tcPr>
                  <w:tcW w:w="1986" w:type="dxa"/>
                  <w:vAlign w:val="center"/>
                </w:tcPr>
                <w:p>
                  <w:pPr>
                    <w:jc w:val="center"/>
                    <w:rPr>
                      <w:rFonts w:ascii="Times New Roman" w:hAnsi="Times New Roman"/>
                      <w:szCs w:val="21"/>
                    </w:rPr>
                  </w:pPr>
                  <w:r>
                    <w:rPr>
                      <w:rFonts w:ascii="Times New Roman" w:hAnsi="Times New Roman"/>
                      <w:szCs w:val="21"/>
                    </w:rPr>
                    <w:t>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8" w:type="dxa"/>
                  <w:vMerge w:val="continue"/>
                  <w:vAlign w:val="center"/>
                </w:tcPr>
                <w:p>
                  <w:pPr>
                    <w:widowControl/>
                    <w:jc w:val="left"/>
                    <w:rPr>
                      <w:rFonts w:ascii="Times New Roman" w:hAnsi="Times New Roman"/>
                      <w:szCs w:val="21"/>
                    </w:rPr>
                  </w:pPr>
                </w:p>
              </w:tc>
              <w:tc>
                <w:tcPr>
                  <w:tcW w:w="3173" w:type="dxa"/>
                  <w:vAlign w:val="center"/>
                </w:tcPr>
                <w:p>
                  <w:pPr>
                    <w:jc w:val="center"/>
                    <w:rPr>
                      <w:rFonts w:ascii="Times New Roman" w:hAnsi="Times New Roman"/>
                      <w:szCs w:val="21"/>
                    </w:rPr>
                  </w:pPr>
                  <w:r>
                    <w:rPr>
                      <w:rFonts w:ascii="Times New Roman" w:hAnsi="Times New Roman"/>
                      <w:szCs w:val="21"/>
                    </w:rPr>
                    <w:t>COD</w:t>
                  </w:r>
                </w:p>
              </w:tc>
              <w:tc>
                <w:tcPr>
                  <w:tcW w:w="1986" w:type="dxa"/>
                  <w:vAlign w:val="center"/>
                </w:tcPr>
                <w:p>
                  <w:pPr>
                    <w:jc w:val="center"/>
                    <w:rPr>
                      <w:rFonts w:ascii="Times New Roman" w:hAnsi="Times New Roman"/>
                      <w:szCs w:val="21"/>
                    </w:rPr>
                  </w:pPr>
                  <w:r>
                    <w:rPr>
                      <w:rFonts w:ascii="Times New Roman" w:hAnsi="Times New Roman"/>
                      <w:szCs w:val="21"/>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trPr>
              <w:tc>
                <w:tcPr>
                  <w:tcW w:w="3258" w:type="dxa"/>
                  <w:vMerge w:val="continue"/>
                  <w:vAlign w:val="center"/>
                </w:tcPr>
                <w:p>
                  <w:pPr>
                    <w:widowControl/>
                    <w:jc w:val="left"/>
                    <w:rPr>
                      <w:rFonts w:ascii="Times New Roman" w:hAnsi="Times New Roman"/>
                      <w:szCs w:val="21"/>
                    </w:rPr>
                  </w:pPr>
                </w:p>
              </w:tc>
              <w:tc>
                <w:tcPr>
                  <w:tcW w:w="3173" w:type="dxa"/>
                  <w:vAlign w:val="center"/>
                </w:tcPr>
                <w:p>
                  <w:pPr>
                    <w:jc w:val="center"/>
                    <w:rPr>
                      <w:rFonts w:ascii="Times New Roman" w:hAnsi="Times New Roman"/>
                      <w:szCs w:val="21"/>
                    </w:rPr>
                  </w:pPr>
                  <w:r>
                    <w:rPr>
                      <w:rFonts w:ascii="Times New Roman" w:hAnsi="Times New Roman"/>
                      <w:szCs w:val="21"/>
                    </w:rPr>
                    <w:t>BOD</w:t>
                  </w:r>
                  <w:r>
                    <w:rPr>
                      <w:rFonts w:ascii="Times New Roman" w:hAnsi="Times New Roman"/>
                      <w:szCs w:val="21"/>
                      <w:vertAlign w:val="subscript"/>
                    </w:rPr>
                    <w:t>5</w:t>
                  </w:r>
                </w:p>
              </w:tc>
              <w:tc>
                <w:tcPr>
                  <w:tcW w:w="1986" w:type="dxa"/>
                  <w:vAlign w:val="center"/>
                </w:tcPr>
                <w:p>
                  <w:pPr>
                    <w:jc w:val="center"/>
                    <w:rPr>
                      <w:rFonts w:ascii="Times New Roman" w:hAnsi="Times New Roman"/>
                      <w:szCs w:val="21"/>
                    </w:rPr>
                  </w:pPr>
                  <w:r>
                    <w:rPr>
                      <w:rFonts w:ascii="Times New Roman" w:hAnsi="Times New Roman"/>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8" w:type="dxa"/>
                  <w:vMerge w:val="continue"/>
                  <w:vAlign w:val="center"/>
                </w:tcPr>
                <w:p>
                  <w:pPr>
                    <w:widowControl/>
                    <w:jc w:val="left"/>
                    <w:rPr>
                      <w:rFonts w:ascii="Times New Roman" w:hAnsi="Times New Roman"/>
                      <w:szCs w:val="21"/>
                    </w:rPr>
                  </w:pPr>
                </w:p>
              </w:tc>
              <w:tc>
                <w:tcPr>
                  <w:tcW w:w="3173" w:type="dxa"/>
                  <w:vAlign w:val="center"/>
                </w:tcPr>
                <w:p>
                  <w:pPr>
                    <w:jc w:val="center"/>
                    <w:rPr>
                      <w:rFonts w:ascii="Times New Roman" w:hAnsi="Times New Roman"/>
                      <w:szCs w:val="21"/>
                    </w:rPr>
                  </w:pPr>
                  <w:r>
                    <w:rPr>
                      <w:rFonts w:ascii="Times New Roman" w:hAnsi="Times New Roman"/>
                      <w:szCs w:val="21"/>
                    </w:rPr>
                    <w:t>SS</w:t>
                  </w:r>
                </w:p>
              </w:tc>
              <w:tc>
                <w:tcPr>
                  <w:tcW w:w="1986" w:type="dxa"/>
                  <w:vAlign w:val="center"/>
                </w:tcPr>
                <w:p>
                  <w:pPr>
                    <w:jc w:val="center"/>
                    <w:rPr>
                      <w:rFonts w:ascii="Times New Roman" w:hAnsi="Times New Roman"/>
                      <w:szCs w:val="21"/>
                    </w:rPr>
                  </w:pPr>
                  <w:r>
                    <w:rPr>
                      <w:rFonts w:ascii="Times New Roman" w:hAnsi="Times New Roman"/>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8" w:type="dxa"/>
                  <w:vMerge w:val="continue"/>
                  <w:vAlign w:val="center"/>
                </w:tcPr>
                <w:p>
                  <w:pPr>
                    <w:widowControl/>
                    <w:jc w:val="left"/>
                    <w:rPr>
                      <w:rFonts w:ascii="Times New Roman" w:hAnsi="Times New Roman"/>
                      <w:szCs w:val="21"/>
                    </w:rPr>
                  </w:pPr>
                </w:p>
              </w:tc>
              <w:tc>
                <w:tcPr>
                  <w:tcW w:w="3173" w:type="dxa"/>
                  <w:vAlign w:val="center"/>
                </w:tcPr>
                <w:p>
                  <w:pPr>
                    <w:jc w:val="center"/>
                    <w:rPr>
                      <w:rFonts w:ascii="Times New Roman" w:hAnsi="Times New Roman"/>
                      <w:szCs w:val="21"/>
                    </w:rPr>
                  </w:pPr>
                  <w:r>
                    <w:rPr>
                      <w:rFonts w:ascii="Times New Roman" w:hAnsi="Times New Roman"/>
                      <w:szCs w:val="21"/>
                    </w:rPr>
                    <w:t>氨氮</w:t>
                  </w:r>
                </w:p>
              </w:tc>
              <w:tc>
                <w:tcPr>
                  <w:tcW w:w="1986" w:type="dxa"/>
                  <w:vAlign w:val="center"/>
                </w:tcPr>
                <w:p>
                  <w:pPr>
                    <w:jc w:val="center"/>
                    <w:rPr>
                      <w:rFonts w:ascii="Times New Roman" w:hAnsi="Times New Roman"/>
                      <w:szCs w:val="21"/>
                    </w:rPr>
                  </w:pPr>
                  <w:r>
                    <w:rPr>
                      <w:rFonts w:ascii="Times New Roman" w:hAnsi="Times New Roman"/>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8" w:type="dxa"/>
                  <w:vMerge w:val="continue"/>
                  <w:vAlign w:val="center"/>
                </w:tcPr>
                <w:p>
                  <w:pPr>
                    <w:widowControl/>
                    <w:jc w:val="left"/>
                    <w:rPr>
                      <w:rFonts w:ascii="Times New Roman" w:hAnsi="Times New Roman"/>
                      <w:szCs w:val="21"/>
                    </w:rPr>
                  </w:pPr>
                </w:p>
              </w:tc>
              <w:tc>
                <w:tcPr>
                  <w:tcW w:w="3173" w:type="dxa"/>
                  <w:vAlign w:val="center"/>
                </w:tcPr>
                <w:p>
                  <w:pPr>
                    <w:jc w:val="center"/>
                    <w:rPr>
                      <w:rFonts w:ascii="Times New Roman" w:hAnsi="Times New Roman"/>
                      <w:szCs w:val="21"/>
                    </w:rPr>
                  </w:pPr>
                  <w:r>
                    <w:rPr>
                      <w:rFonts w:ascii="Times New Roman" w:hAnsi="Times New Roman"/>
                      <w:szCs w:val="21"/>
                    </w:rPr>
                    <w:t>LAS</w:t>
                  </w:r>
                </w:p>
              </w:tc>
              <w:tc>
                <w:tcPr>
                  <w:tcW w:w="1986" w:type="dxa"/>
                  <w:vAlign w:val="center"/>
                </w:tcPr>
                <w:p>
                  <w:pPr>
                    <w:jc w:val="center"/>
                    <w:rPr>
                      <w:rFonts w:ascii="Times New Roman" w:hAnsi="Times New Roman"/>
                      <w:szCs w:val="21"/>
                    </w:rPr>
                  </w:pPr>
                  <w:r>
                    <w:rPr>
                      <w:rFonts w:ascii="Times New Roman" w:hAnsi="Times New Roman"/>
                      <w:szCs w:val="21"/>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trPr>
              <w:tc>
                <w:tcPr>
                  <w:tcW w:w="3258" w:type="dxa"/>
                  <w:vMerge w:val="continue"/>
                  <w:vAlign w:val="center"/>
                </w:tcPr>
                <w:p>
                  <w:pPr>
                    <w:widowControl/>
                    <w:jc w:val="left"/>
                    <w:rPr>
                      <w:rFonts w:ascii="Times New Roman" w:hAnsi="Times New Roman"/>
                      <w:szCs w:val="21"/>
                    </w:rPr>
                  </w:pPr>
                </w:p>
              </w:tc>
              <w:tc>
                <w:tcPr>
                  <w:tcW w:w="3173" w:type="dxa"/>
                  <w:vAlign w:val="center"/>
                </w:tcPr>
                <w:p>
                  <w:pPr>
                    <w:jc w:val="center"/>
                    <w:rPr>
                      <w:rFonts w:ascii="Times New Roman" w:hAnsi="Times New Roman"/>
                      <w:szCs w:val="21"/>
                    </w:rPr>
                  </w:pPr>
                  <w:r>
                    <w:rPr>
                      <w:rFonts w:ascii="Times New Roman" w:hAnsi="Times New Roman"/>
                      <w:szCs w:val="21"/>
                    </w:rPr>
                    <w:t>动植物油</w:t>
                  </w:r>
                </w:p>
              </w:tc>
              <w:tc>
                <w:tcPr>
                  <w:tcW w:w="1986" w:type="dxa"/>
                  <w:vAlign w:val="center"/>
                </w:tcPr>
                <w:p>
                  <w:pPr>
                    <w:jc w:val="center"/>
                    <w:rPr>
                      <w:rFonts w:ascii="Times New Roman" w:hAnsi="Times New Roman"/>
                      <w:szCs w:val="21"/>
                    </w:rPr>
                  </w:pPr>
                  <w:r>
                    <w:rPr>
                      <w:rFonts w:ascii="Times New Roman" w:hAnsi="Times New Roman"/>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8" w:type="dxa"/>
                  <w:vMerge w:val="continue"/>
                  <w:vAlign w:val="center"/>
                </w:tcPr>
                <w:p>
                  <w:pPr>
                    <w:widowControl/>
                    <w:jc w:val="left"/>
                    <w:rPr>
                      <w:rFonts w:ascii="Times New Roman" w:hAnsi="Times New Roman"/>
                      <w:szCs w:val="21"/>
                    </w:rPr>
                  </w:pPr>
                </w:p>
              </w:tc>
              <w:tc>
                <w:tcPr>
                  <w:tcW w:w="3173" w:type="dxa"/>
                  <w:vAlign w:val="center"/>
                </w:tcPr>
                <w:p>
                  <w:pPr>
                    <w:jc w:val="center"/>
                    <w:rPr>
                      <w:rFonts w:ascii="Times New Roman" w:hAnsi="Times New Roman"/>
                      <w:szCs w:val="21"/>
                    </w:rPr>
                  </w:pPr>
                  <w:r>
                    <w:rPr>
                      <w:rFonts w:ascii="Times New Roman" w:hAnsi="Times New Roman"/>
                      <w:szCs w:val="21"/>
                    </w:rPr>
                    <w:t>TP</w:t>
                  </w:r>
                </w:p>
              </w:tc>
              <w:tc>
                <w:tcPr>
                  <w:tcW w:w="1986" w:type="dxa"/>
                  <w:vAlign w:val="center"/>
                </w:tcPr>
                <w:p>
                  <w:pPr>
                    <w:jc w:val="center"/>
                    <w:rPr>
                      <w:rFonts w:ascii="Times New Roman" w:hAnsi="Times New Roman"/>
                      <w:szCs w:val="21"/>
                    </w:rPr>
                  </w:pPr>
                  <w:r>
                    <w:rPr>
                      <w:rFonts w:ascii="Times New Roman" w:hAnsi="Times New Roman"/>
                      <w:szCs w:val="21"/>
                    </w:rPr>
                    <w:t>≤0.3</w:t>
                  </w:r>
                </w:p>
              </w:tc>
            </w:tr>
          </w:tbl>
          <w:p>
            <w:pPr>
              <w:spacing w:line="360" w:lineRule="auto"/>
              <w:ind w:firstLine="482" w:firstLineChars="200"/>
              <w:rPr>
                <w:rFonts w:ascii="Times New Roman" w:hAnsi="Times New Roman"/>
                <w:b/>
                <w:bCs/>
                <w:sz w:val="24"/>
              </w:rPr>
            </w:pPr>
            <w:r>
              <w:rPr>
                <w:rFonts w:ascii="Times New Roman" w:hAnsi="Times New Roman"/>
                <w:b/>
                <w:bCs/>
                <w:sz w:val="24"/>
              </w:rPr>
              <w:t>2、废气</w:t>
            </w:r>
          </w:p>
          <w:p>
            <w:pPr>
              <w:spacing w:line="360" w:lineRule="auto"/>
              <w:ind w:firstLine="570"/>
              <w:rPr>
                <w:rFonts w:ascii="Times New Roman" w:hAnsi="Times New Roman"/>
                <w:sz w:val="24"/>
              </w:rPr>
            </w:pPr>
            <w:r>
              <w:rPr>
                <w:rFonts w:hint="eastAsia" w:ascii="Times New Roman" w:hAnsi="Times New Roman"/>
                <w:bCs/>
                <w:sz w:val="24"/>
              </w:rPr>
              <w:t>本</w:t>
            </w:r>
            <w:r>
              <w:rPr>
                <w:rFonts w:ascii="Times New Roman" w:hAnsi="Times New Roman"/>
                <w:bCs/>
                <w:sz w:val="24"/>
              </w:rPr>
              <w:t>项目</w:t>
            </w:r>
            <w:r>
              <w:rPr>
                <w:rFonts w:hint="eastAsia" w:ascii="Times New Roman" w:hAnsi="Times New Roman"/>
                <w:bCs/>
                <w:sz w:val="24"/>
              </w:rPr>
              <w:t>生产</w:t>
            </w:r>
            <w:r>
              <w:rPr>
                <w:rFonts w:ascii="Times New Roman" w:hAnsi="Times New Roman"/>
                <w:bCs/>
                <w:sz w:val="24"/>
              </w:rPr>
              <w:t>过程产生的非甲烷总烃排放执行上海市《大气污染物综合排放标准》（DB31/933-2015）中浓度限值；厂区内非甲烷总烃无组织排放执行《挥发性有机物无组织排放控制标准》（GB37822-2019）中排放限值，具体标准值见下表。</w:t>
            </w:r>
          </w:p>
          <w:p>
            <w:pPr>
              <w:widowControl/>
              <w:numPr>
                <w:ilvl w:val="0"/>
                <w:numId w:val="1"/>
              </w:numPr>
              <w:jc w:val="center"/>
              <w:rPr>
                <w:rFonts w:ascii="Times New Roman" w:hAnsi="Times New Roman"/>
                <w:b/>
                <w:kern w:val="0"/>
                <w:szCs w:val="21"/>
              </w:rPr>
            </w:pPr>
            <w:r>
              <w:rPr>
                <w:rFonts w:ascii="Times New Roman" w:hAnsi="Times New Roman"/>
                <w:b/>
                <w:kern w:val="0"/>
                <w:szCs w:val="21"/>
              </w:rPr>
              <w:t xml:space="preserve">  废气排放标准一览表</w:t>
            </w:r>
          </w:p>
          <w:tbl>
            <w:tblPr>
              <w:tblStyle w:val="25"/>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0"/>
              <w:gridCol w:w="1337"/>
              <w:gridCol w:w="1172"/>
              <w:gridCol w:w="1561"/>
              <w:gridCol w:w="1542"/>
              <w:gridCol w:w="21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98" w:type="pct"/>
                  <w:vAlign w:val="center"/>
                </w:tcPr>
                <w:p>
                  <w:pPr>
                    <w:jc w:val="center"/>
                    <w:rPr>
                      <w:b/>
                      <w:bCs/>
                      <w:szCs w:val="21"/>
                    </w:rPr>
                  </w:pPr>
                  <w:r>
                    <w:rPr>
                      <w:b/>
                      <w:bCs/>
                      <w:szCs w:val="21"/>
                    </w:rPr>
                    <w:t>污染物</w:t>
                  </w:r>
                </w:p>
              </w:tc>
              <w:tc>
                <w:tcPr>
                  <w:tcW w:w="774" w:type="pct"/>
                  <w:vAlign w:val="center"/>
                </w:tcPr>
                <w:p>
                  <w:pPr>
                    <w:jc w:val="center"/>
                    <w:rPr>
                      <w:b/>
                      <w:bCs/>
                      <w:szCs w:val="21"/>
                    </w:rPr>
                  </w:pPr>
                  <w:r>
                    <w:rPr>
                      <w:b/>
                      <w:bCs/>
                      <w:szCs w:val="21"/>
                    </w:rPr>
                    <w:t>最高允许排放浓度（mg/m</w:t>
                  </w:r>
                  <w:r>
                    <w:rPr>
                      <w:b/>
                      <w:bCs/>
                      <w:szCs w:val="21"/>
                      <w:vertAlign w:val="superscript"/>
                    </w:rPr>
                    <w:t>3</w:t>
                  </w:r>
                  <w:r>
                    <w:rPr>
                      <w:b/>
                      <w:bCs/>
                      <w:szCs w:val="21"/>
                    </w:rPr>
                    <w:t>）</w:t>
                  </w:r>
                </w:p>
              </w:tc>
              <w:tc>
                <w:tcPr>
                  <w:tcW w:w="679" w:type="pct"/>
                  <w:vAlign w:val="center"/>
                </w:tcPr>
                <w:p>
                  <w:pPr>
                    <w:jc w:val="center"/>
                    <w:rPr>
                      <w:b/>
                      <w:bCs/>
                      <w:szCs w:val="21"/>
                    </w:rPr>
                  </w:pPr>
                  <w:r>
                    <w:rPr>
                      <w:b/>
                      <w:bCs/>
                      <w:szCs w:val="21"/>
                    </w:rPr>
                    <w:t>最高允许排放速率（kg/h）</w:t>
                  </w:r>
                </w:p>
              </w:tc>
              <w:tc>
                <w:tcPr>
                  <w:tcW w:w="904" w:type="pct"/>
                  <w:vAlign w:val="center"/>
                </w:tcPr>
                <w:p>
                  <w:pPr>
                    <w:pStyle w:val="93"/>
                    <w:rPr>
                      <w:rFonts w:ascii="Times New Roman" w:hAnsi="Times New Roman" w:eastAsia="宋体"/>
                      <w:b/>
                      <w:bCs/>
                      <w:sz w:val="21"/>
                      <w:szCs w:val="21"/>
                    </w:rPr>
                  </w:pPr>
                  <w:r>
                    <w:rPr>
                      <w:rFonts w:ascii="Times New Roman" w:hAnsi="Times New Roman" w:eastAsia="宋体"/>
                      <w:b/>
                      <w:bCs/>
                      <w:kern w:val="2"/>
                      <w:sz w:val="21"/>
                      <w:szCs w:val="21"/>
                    </w:rPr>
                    <w:t>无组织排放监控浓度限值</w:t>
                  </w:r>
                  <w:r>
                    <w:rPr>
                      <w:rFonts w:ascii="Times New Roman" w:hAnsi="Times New Roman" w:eastAsia="宋体"/>
                      <w:b/>
                      <w:bCs/>
                      <w:sz w:val="21"/>
                      <w:szCs w:val="21"/>
                    </w:rPr>
                    <w:t>（mg/m</w:t>
                  </w:r>
                  <w:r>
                    <w:rPr>
                      <w:rFonts w:ascii="Times New Roman" w:hAnsi="Times New Roman" w:eastAsia="宋体"/>
                      <w:b/>
                      <w:bCs/>
                      <w:sz w:val="21"/>
                      <w:szCs w:val="21"/>
                      <w:vertAlign w:val="superscript"/>
                    </w:rPr>
                    <w:t>3</w:t>
                  </w:r>
                  <w:r>
                    <w:rPr>
                      <w:rFonts w:ascii="Times New Roman" w:hAnsi="Times New Roman" w:eastAsia="宋体"/>
                      <w:b/>
                      <w:bCs/>
                      <w:sz w:val="21"/>
                      <w:szCs w:val="21"/>
                    </w:rPr>
                    <w:t>）</w:t>
                  </w:r>
                </w:p>
              </w:tc>
              <w:tc>
                <w:tcPr>
                  <w:tcW w:w="893" w:type="pct"/>
                  <w:vAlign w:val="center"/>
                </w:tcPr>
                <w:p>
                  <w:pPr>
                    <w:jc w:val="center"/>
                    <w:rPr>
                      <w:b/>
                      <w:bCs/>
                      <w:szCs w:val="21"/>
                    </w:rPr>
                  </w:pPr>
                  <w:r>
                    <w:rPr>
                      <w:b/>
                      <w:bCs/>
                      <w:szCs w:val="21"/>
                    </w:rPr>
                    <w:t>限值含义</w:t>
                  </w:r>
                </w:p>
              </w:tc>
              <w:tc>
                <w:tcPr>
                  <w:tcW w:w="1249" w:type="pct"/>
                  <w:vAlign w:val="center"/>
                </w:tcPr>
                <w:p>
                  <w:pPr>
                    <w:jc w:val="center"/>
                    <w:rPr>
                      <w:b/>
                      <w:bCs/>
                      <w:szCs w:val="21"/>
                    </w:rPr>
                  </w:pPr>
                  <w:r>
                    <w:rPr>
                      <w:b/>
                      <w:bCs/>
                      <w:szCs w:val="21"/>
                    </w:rPr>
                    <w:t>标准来源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498" w:type="pct"/>
                  <w:vMerge w:val="restart"/>
                  <w:vAlign w:val="center"/>
                </w:tcPr>
                <w:p>
                  <w:pPr>
                    <w:jc w:val="center"/>
                    <w:rPr>
                      <w:rFonts w:ascii="Times New Roman" w:hAnsi="Times New Roman"/>
                      <w:szCs w:val="21"/>
                    </w:rPr>
                  </w:pPr>
                  <w:r>
                    <w:rPr>
                      <w:rFonts w:ascii="Times New Roman" w:hAnsi="Times New Roman"/>
                      <w:szCs w:val="21"/>
                    </w:rPr>
                    <w:t>非甲烷总烃</w:t>
                  </w:r>
                </w:p>
              </w:tc>
              <w:tc>
                <w:tcPr>
                  <w:tcW w:w="774" w:type="pct"/>
                  <w:vMerge w:val="restart"/>
                  <w:vAlign w:val="center"/>
                </w:tcPr>
                <w:p>
                  <w:pPr>
                    <w:jc w:val="center"/>
                    <w:rPr>
                      <w:rFonts w:ascii="Times New Roman" w:hAnsi="Times New Roman"/>
                      <w:szCs w:val="21"/>
                    </w:rPr>
                  </w:pPr>
                  <w:r>
                    <w:rPr>
                      <w:rFonts w:ascii="Times New Roman" w:hAnsi="Times New Roman"/>
                      <w:szCs w:val="21"/>
                    </w:rPr>
                    <w:t>/</w:t>
                  </w:r>
                </w:p>
              </w:tc>
              <w:tc>
                <w:tcPr>
                  <w:tcW w:w="679" w:type="pct"/>
                  <w:vMerge w:val="restart"/>
                  <w:vAlign w:val="center"/>
                </w:tcPr>
                <w:p>
                  <w:pPr>
                    <w:jc w:val="center"/>
                    <w:rPr>
                      <w:rFonts w:ascii="Times New Roman" w:hAnsi="Times New Roman"/>
                      <w:szCs w:val="21"/>
                    </w:rPr>
                  </w:pPr>
                  <w:r>
                    <w:rPr>
                      <w:rFonts w:ascii="Times New Roman" w:hAnsi="Times New Roman"/>
                      <w:szCs w:val="21"/>
                    </w:rPr>
                    <w:t>/</w:t>
                  </w:r>
                </w:p>
              </w:tc>
              <w:tc>
                <w:tcPr>
                  <w:tcW w:w="904" w:type="pct"/>
                  <w:vAlign w:val="center"/>
                </w:tcPr>
                <w:p>
                  <w:pPr>
                    <w:jc w:val="center"/>
                    <w:rPr>
                      <w:rFonts w:ascii="Times New Roman" w:hAnsi="Times New Roman"/>
                      <w:szCs w:val="21"/>
                    </w:rPr>
                  </w:pPr>
                  <w:r>
                    <w:rPr>
                      <w:rFonts w:ascii="Times New Roman" w:hAnsi="Times New Roman"/>
                      <w:szCs w:val="21"/>
                    </w:rPr>
                    <w:t>20.0</w:t>
                  </w:r>
                </w:p>
              </w:tc>
              <w:tc>
                <w:tcPr>
                  <w:tcW w:w="893" w:type="pct"/>
                  <w:vAlign w:val="center"/>
                </w:tcPr>
                <w:p>
                  <w:pPr>
                    <w:jc w:val="center"/>
                    <w:rPr>
                      <w:rFonts w:ascii="Times New Roman" w:hAnsi="Times New Roman"/>
                      <w:szCs w:val="21"/>
                    </w:rPr>
                  </w:pPr>
                  <w:r>
                    <w:rPr>
                      <w:rFonts w:ascii="Times New Roman" w:hAnsi="Times New Roman"/>
                      <w:szCs w:val="21"/>
                    </w:rPr>
                    <w:t>监控点处任意一次浓度值</w:t>
                  </w:r>
                </w:p>
              </w:tc>
              <w:tc>
                <w:tcPr>
                  <w:tcW w:w="1249" w:type="pct"/>
                  <w:vMerge w:val="restart"/>
                  <w:vAlign w:val="center"/>
                </w:tcPr>
                <w:p>
                  <w:pPr>
                    <w:rPr>
                      <w:rFonts w:ascii="Times New Roman" w:hAnsi="Times New Roman"/>
                      <w:szCs w:val="21"/>
                    </w:rPr>
                  </w:pPr>
                  <w:r>
                    <w:rPr>
                      <w:rFonts w:ascii="Times New Roman" w:hAnsi="Times New Roman"/>
                      <w:szCs w:val="21"/>
                    </w:rPr>
                    <w:t>《挥发性有机物无组织排放控制标准》（GB37822-2019）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498" w:type="pct"/>
                  <w:vMerge w:val="continue"/>
                  <w:vAlign w:val="center"/>
                </w:tcPr>
                <w:p>
                  <w:pPr>
                    <w:jc w:val="center"/>
                    <w:rPr>
                      <w:rFonts w:ascii="Times New Roman" w:hAnsi="Times New Roman"/>
                      <w:szCs w:val="21"/>
                    </w:rPr>
                  </w:pPr>
                </w:p>
              </w:tc>
              <w:tc>
                <w:tcPr>
                  <w:tcW w:w="774" w:type="pct"/>
                  <w:vMerge w:val="continue"/>
                  <w:vAlign w:val="center"/>
                </w:tcPr>
                <w:p>
                  <w:pPr>
                    <w:jc w:val="center"/>
                    <w:rPr>
                      <w:rFonts w:ascii="Times New Roman" w:hAnsi="Times New Roman"/>
                      <w:szCs w:val="21"/>
                    </w:rPr>
                  </w:pPr>
                </w:p>
              </w:tc>
              <w:tc>
                <w:tcPr>
                  <w:tcW w:w="679" w:type="pct"/>
                  <w:vMerge w:val="continue"/>
                  <w:vAlign w:val="center"/>
                </w:tcPr>
                <w:p>
                  <w:pPr>
                    <w:jc w:val="center"/>
                    <w:rPr>
                      <w:rFonts w:ascii="Times New Roman" w:hAnsi="Times New Roman"/>
                      <w:szCs w:val="21"/>
                    </w:rPr>
                  </w:pPr>
                </w:p>
              </w:tc>
              <w:tc>
                <w:tcPr>
                  <w:tcW w:w="904" w:type="pct"/>
                  <w:vAlign w:val="center"/>
                </w:tcPr>
                <w:p>
                  <w:pPr>
                    <w:jc w:val="center"/>
                    <w:rPr>
                      <w:rFonts w:ascii="Times New Roman" w:hAnsi="Times New Roman"/>
                      <w:szCs w:val="21"/>
                    </w:rPr>
                  </w:pPr>
                  <w:r>
                    <w:rPr>
                      <w:rFonts w:ascii="Times New Roman" w:hAnsi="Times New Roman"/>
                      <w:szCs w:val="21"/>
                    </w:rPr>
                    <w:t>6.0</w:t>
                  </w:r>
                </w:p>
              </w:tc>
              <w:tc>
                <w:tcPr>
                  <w:tcW w:w="893" w:type="pct"/>
                  <w:vAlign w:val="center"/>
                </w:tcPr>
                <w:p>
                  <w:pPr>
                    <w:jc w:val="center"/>
                    <w:rPr>
                      <w:rFonts w:ascii="Times New Roman" w:hAnsi="Times New Roman"/>
                      <w:szCs w:val="21"/>
                    </w:rPr>
                  </w:pPr>
                  <w:r>
                    <w:rPr>
                      <w:rFonts w:ascii="Times New Roman" w:hAnsi="Times New Roman"/>
                      <w:szCs w:val="21"/>
                    </w:rPr>
                    <w:t>监控点处1h平均浓度值</w:t>
                  </w:r>
                </w:p>
              </w:tc>
              <w:tc>
                <w:tcPr>
                  <w:tcW w:w="1249" w:type="pct"/>
                  <w:vMerge w:val="continue"/>
                  <w:vAlign w:val="center"/>
                </w:tcPr>
                <w:p>
                  <w:pPr>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00" w:hRule="atLeast"/>
                <w:jc w:val="center"/>
              </w:trPr>
              <w:tc>
                <w:tcPr>
                  <w:tcW w:w="498" w:type="pct"/>
                  <w:vMerge w:val="continue"/>
                  <w:vAlign w:val="center"/>
                </w:tcPr>
                <w:p>
                  <w:pPr>
                    <w:jc w:val="center"/>
                    <w:rPr>
                      <w:rFonts w:ascii="Times New Roman" w:hAnsi="Times New Roman"/>
                      <w:szCs w:val="21"/>
                    </w:rPr>
                  </w:pPr>
                </w:p>
              </w:tc>
              <w:tc>
                <w:tcPr>
                  <w:tcW w:w="774" w:type="pct"/>
                  <w:vAlign w:val="center"/>
                </w:tcPr>
                <w:p>
                  <w:pPr>
                    <w:jc w:val="center"/>
                    <w:rPr>
                      <w:rFonts w:ascii="Times New Roman" w:hAnsi="Times New Roman"/>
                      <w:szCs w:val="21"/>
                    </w:rPr>
                  </w:pPr>
                  <w:r>
                    <w:rPr>
                      <w:rFonts w:ascii="Times New Roman" w:hAnsi="Times New Roman"/>
                      <w:szCs w:val="21"/>
                    </w:rPr>
                    <w:t>70</w:t>
                  </w:r>
                </w:p>
              </w:tc>
              <w:tc>
                <w:tcPr>
                  <w:tcW w:w="679" w:type="pct"/>
                  <w:vAlign w:val="center"/>
                </w:tcPr>
                <w:p>
                  <w:pPr>
                    <w:jc w:val="center"/>
                    <w:rPr>
                      <w:rFonts w:ascii="Times New Roman" w:hAnsi="Times New Roman"/>
                      <w:szCs w:val="21"/>
                    </w:rPr>
                  </w:pPr>
                  <w:r>
                    <w:rPr>
                      <w:rFonts w:ascii="Times New Roman" w:hAnsi="Times New Roman"/>
                      <w:szCs w:val="21"/>
                    </w:rPr>
                    <w:t>3.0</w:t>
                  </w:r>
                </w:p>
              </w:tc>
              <w:tc>
                <w:tcPr>
                  <w:tcW w:w="904" w:type="pct"/>
                  <w:vAlign w:val="center"/>
                </w:tcPr>
                <w:p>
                  <w:pPr>
                    <w:jc w:val="center"/>
                    <w:rPr>
                      <w:rFonts w:ascii="Times New Roman" w:hAnsi="Times New Roman"/>
                      <w:szCs w:val="21"/>
                    </w:rPr>
                  </w:pPr>
                  <w:r>
                    <w:rPr>
                      <w:rFonts w:ascii="Times New Roman" w:hAnsi="Times New Roman"/>
                      <w:szCs w:val="21"/>
                    </w:rPr>
                    <w:t>4.0</w:t>
                  </w:r>
                </w:p>
              </w:tc>
              <w:tc>
                <w:tcPr>
                  <w:tcW w:w="893" w:type="pct"/>
                  <w:vAlign w:val="center"/>
                </w:tcPr>
                <w:p>
                  <w:pPr>
                    <w:jc w:val="center"/>
                    <w:rPr>
                      <w:rFonts w:ascii="Times New Roman" w:hAnsi="Times New Roman"/>
                      <w:szCs w:val="21"/>
                    </w:rPr>
                  </w:pPr>
                  <w:r>
                    <w:rPr>
                      <w:rFonts w:ascii="Times New Roman" w:hAnsi="Times New Roman"/>
                      <w:szCs w:val="21"/>
                    </w:rPr>
                    <w:t>/</w:t>
                  </w:r>
                </w:p>
              </w:tc>
              <w:tc>
                <w:tcPr>
                  <w:tcW w:w="1249" w:type="pct"/>
                  <w:vAlign w:val="center"/>
                </w:tcPr>
                <w:p>
                  <w:pPr>
                    <w:rPr>
                      <w:rFonts w:ascii="Times New Roman" w:hAnsi="Times New Roman"/>
                      <w:szCs w:val="21"/>
                    </w:rPr>
                  </w:pPr>
                  <w:r>
                    <w:rPr>
                      <w:rFonts w:hint="eastAsia" w:ascii="Times New Roman" w:hAnsi="Times New Roman"/>
                      <w:szCs w:val="21"/>
                    </w:rPr>
                    <w:t>上海市《</w:t>
                  </w:r>
                  <w:r>
                    <w:rPr>
                      <w:rFonts w:ascii="Times New Roman" w:hAnsi="Times New Roman"/>
                      <w:szCs w:val="21"/>
                    </w:rPr>
                    <w:t>大气污染物综合排放标准》（DB31/933-2015）</w:t>
                  </w:r>
                </w:p>
              </w:tc>
            </w:tr>
          </w:tbl>
          <w:p>
            <w:pPr>
              <w:spacing w:line="360" w:lineRule="auto"/>
              <w:ind w:firstLine="482" w:firstLineChars="200"/>
              <w:rPr>
                <w:rFonts w:ascii="Times New Roman" w:hAnsi="Times New Roman"/>
                <w:b/>
                <w:bCs/>
                <w:sz w:val="24"/>
              </w:rPr>
            </w:pPr>
            <w:r>
              <w:rPr>
                <w:rFonts w:ascii="Times New Roman" w:hAnsi="Times New Roman"/>
                <w:b/>
                <w:bCs/>
                <w:sz w:val="24"/>
              </w:rPr>
              <w:t>3、噪声</w:t>
            </w:r>
          </w:p>
          <w:p>
            <w:pPr>
              <w:tabs>
                <w:tab w:val="left" w:pos="5142"/>
              </w:tabs>
              <w:snapToGrid w:val="0"/>
              <w:spacing w:line="360" w:lineRule="auto"/>
              <w:ind w:firstLine="600" w:firstLineChars="250"/>
              <w:rPr>
                <w:rFonts w:ascii="Times New Roman" w:hAnsi="Times New Roman"/>
                <w:bCs/>
                <w:sz w:val="24"/>
                <w:szCs w:val="28"/>
              </w:rPr>
            </w:pPr>
            <w:r>
              <w:rPr>
                <w:rFonts w:ascii="Times New Roman" w:hAnsi="Times New Roman"/>
                <w:bCs/>
                <w:sz w:val="24"/>
                <w:szCs w:val="28"/>
              </w:rPr>
              <w:t>施工期噪声执行《建筑施工场界环境噪声排放标准》（GB12523-2011）表1中标准限值。</w:t>
            </w:r>
          </w:p>
          <w:p>
            <w:pPr>
              <w:tabs>
                <w:tab w:val="left" w:pos="5142"/>
              </w:tabs>
              <w:snapToGrid w:val="0"/>
              <w:spacing w:line="360" w:lineRule="auto"/>
              <w:ind w:firstLine="600" w:firstLineChars="250"/>
              <w:rPr>
                <w:rFonts w:ascii="Times New Roman" w:hAnsi="Times New Roman"/>
                <w:sz w:val="24"/>
              </w:rPr>
            </w:pPr>
            <w:r>
              <w:rPr>
                <w:rFonts w:ascii="Times New Roman" w:hAnsi="Times New Roman"/>
                <w:bCs/>
                <w:sz w:val="24"/>
                <w:szCs w:val="28"/>
              </w:rPr>
              <w:t>营运期厂界噪声执行《工业企业厂界环境噪声排放标准》（GB12348-2008）2类标准。具体噪声限值详见下表。</w:t>
            </w:r>
          </w:p>
          <w:p>
            <w:pPr>
              <w:widowControl/>
              <w:numPr>
                <w:ilvl w:val="0"/>
                <w:numId w:val="1"/>
              </w:numPr>
              <w:jc w:val="center"/>
              <w:rPr>
                <w:rFonts w:ascii="Times New Roman" w:hAnsi="Times New Roman"/>
                <w:b/>
                <w:kern w:val="0"/>
                <w:szCs w:val="21"/>
              </w:rPr>
            </w:pPr>
            <w:r>
              <w:rPr>
                <w:rFonts w:ascii="Times New Roman" w:hAnsi="Times New Roman"/>
                <w:b/>
                <w:kern w:val="0"/>
                <w:szCs w:val="21"/>
              </w:rPr>
              <w:t xml:space="preserve">  工业企业厂界环境噪声排放标准值   单位：dB（A）</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37"/>
              <w:gridCol w:w="4050"/>
              <w:gridCol w:w="1493"/>
              <w:gridCol w:w="15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7" w:type="dxa"/>
                  <w:vMerge w:val="restart"/>
                  <w:vAlign w:val="center"/>
                </w:tcPr>
                <w:p>
                  <w:pPr>
                    <w:adjustRightInd w:val="0"/>
                    <w:snapToGrid w:val="0"/>
                    <w:jc w:val="center"/>
                    <w:rPr>
                      <w:rFonts w:ascii="Times New Roman" w:hAnsi="Times New Roman"/>
                      <w:b/>
                      <w:bCs/>
                      <w:kern w:val="0"/>
                      <w:szCs w:val="21"/>
                    </w:rPr>
                  </w:pPr>
                  <w:r>
                    <w:rPr>
                      <w:rFonts w:ascii="Times New Roman" w:hAnsi="Times New Roman"/>
                      <w:b/>
                      <w:bCs/>
                      <w:kern w:val="0"/>
                      <w:szCs w:val="21"/>
                    </w:rPr>
                    <w:t>类别</w:t>
                  </w:r>
                </w:p>
              </w:tc>
              <w:tc>
                <w:tcPr>
                  <w:tcW w:w="4050" w:type="dxa"/>
                  <w:vMerge w:val="restart"/>
                  <w:vAlign w:val="center"/>
                </w:tcPr>
                <w:p>
                  <w:pPr>
                    <w:adjustRightInd w:val="0"/>
                    <w:snapToGrid w:val="0"/>
                    <w:jc w:val="center"/>
                    <w:rPr>
                      <w:rFonts w:ascii="Times New Roman" w:hAnsi="Times New Roman"/>
                      <w:b/>
                      <w:bCs/>
                      <w:kern w:val="0"/>
                      <w:szCs w:val="21"/>
                    </w:rPr>
                  </w:pPr>
                  <w:r>
                    <w:rPr>
                      <w:rFonts w:ascii="Times New Roman" w:hAnsi="Times New Roman"/>
                      <w:b/>
                      <w:bCs/>
                      <w:kern w:val="0"/>
                      <w:szCs w:val="21"/>
                    </w:rPr>
                    <w:t>标准名称</w:t>
                  </w:r>
                </w:p>
              </w:tc>
              <w:tc>
                <w:tcPr>
                  <w:tcW w:w="3030" w:type="dxa"/>
                  <w:gridSpan w:val="2"/>
                  <w:vAlign w:val="center"/>
                </w:tcPr>
                <w:p>
                  <w:pPr>
                    <w:adjustRightInd w:val="0"/>
                    <w:snapToGrid w:val="0"/>
                    <w:jc w:val="center"/>
                    <w:rPr>
                      <w:rFonts w:ascii="Times New Roman" w:hAnsi="Times New Roman"/>
                      <w:b/>
                      <w:bCs/>
                      <w:kern w:val="0"/>
                      <w:szCs w:val="21"/>
                    </w:rPr>
                  </w:pPr>
                  <w:r>
                    <w:rPr>
                      <w:rFonts w:ascii="Times New Roman" w:hAnsi="Times New Roman"/>
                      <w:b/>
                      <w:bCs/>
                      <w:kern w:val="0"/>
                      <w:szCs w:val="21"/>
                    </w:rPr>
                    <w:t>噪声限值[dB(A)]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7" w:type="dxa"/>
                  <w:vMerge w:val="continue"/>
                  <w:vAlign w:val="center"/>
                </w:tcPr>
                <w:p>
                  <w:pPr>
                    <w:adjustRightInd w:val="0"/>
                    <w:snapToGrid w:val="0"/>
                    <w:jc w:val="center"/>
                    <w:rPr>
                      <w:rFonts w:ascii="Times New Roman" w:hAnsi="Times New Roman"/>
                      <w:b/>
                      <w:bCs/>
                      <w:kern w:val="0"/>
                      <w:szCs w:val="21"/>
                    </w:rPr>
                  </w:pPr>
                </w:p>
              </w:tc>
              <w:tc>
                <w:tcPr>
                  <w:tcW w:w="4050" w:type="dxa"/>
                  <w:vMerge w:val="continue"/>
                  <w:vAlign w:val="center"/>
                </w:tcPr>
                <w:p>
                  <w:pPr>
                    <w:adjustRightInd w:val="0"/>
                    <w:snapToGrid w:val="0"/>
                    <w:jc w:val="center"/>
                    <w:rPr>
                      <w:rFonts w:ascii="Times New Roman" w:hAnsi="Times New Roman"/>
                      <w:b/>
                      <w:bCs/>
                      <w:kern w:val="0"/>
                      <w:szCs w:val="21"/>
                    </w:rPr>
                  </w:pPr>
                </w:p>
              </w:tc>
              <w:tc>
                <w:tcPr>
                  <w:tcW w:w="1493" w:type="dxa"/>
                  <w:vAlign w:val="center"/>
                </w:tcPr>
                <w:p>
                  <w:pPr>
                    <w:adjustRightInd w:val="0"/>
                    <w:snapToGrid w:val="0"/>
                    <w:jc w:val="center"/>
                    <w:rPr>
                      <w:rFonts w:ascii="Times New Roman" w:hAnsi="Times New Roman"/>
                      <w:b/>
                      <w:bCs/>
                      <w:kern w:val="0"/>
                      <w:szCs w:val="21"/>
                    </w:rPr>
                  </w:pPr>
                  <w:r>
                    <w:rPr>
                      <w:rFonts w:ascii="Times New Roman" w:hAnsi="Times New Roman"/>
                      <w:b/>
                      <w:bCs/>
                      <w:kern w:val="0"/>
                      <w:szCs w:val="21"/>
                    </w:rPr>
                    <w:t>昼间</w:t>
                  </w:r>
                </w:p>
              </w:tc>
              <w:tc>
                <w:tcPr>
                  <w:tcW w:w="1537" w:type="dxa"/>
                  <w:vAlign w:val="center"/>
                </w:tcPr>
                <w:p>
                  <w:pPr>
                    <w:adjustRightInd w:val="0"/>
                    <w:snapToGrid w:val="0"/>
                    <w:jc w:val="center"/>
                    <w:rPr>
                      <w:rFonts w:ascii="Times New Roman" w:hAnsi="Times New Roman"/>
                      <w:b/>
                      <w:bCs/>
                      <w:kern w:val="0"/>
                      <w:szCs w:val="21"/>
                    </w:rPr>
                  </w:pPr>
                  <w:r>
                    <w:rPr>
                      <w:rFonts w:ascii="Times New Roman" w:hAnsi="Times New Roman"/>
                      <w:b/>
                      <w:bCs/>
                      <w:kern w:val="0"/>
                      <w:szCs w:val="21"/>
                    </w:rPr>
                    <w:t>夜间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7" w:type="dxa"/>
                  <w:vMerge w:val="restart"/>
                  <w:vAlign w:val="center"/>
                </w:tcPr>
                <w:p>
                  <w:pPr>
                    <w:adjustRightInd w:val="0"/>
                    <w:snapToGrid w:val="0"/>
                    <w:jc w:val="center"/>
                    <w:rPr>
                      <w:rFonts w:ascii="Times New Roman" w:hAnsi="Times New Roman"/>
                      <w:b/>
                      <w:bCs/>
                      <w:kern w:val="0"/>
                      <w:szCs w:val="21"/>
                    </w:rPr>
                  </w:pPr>
                  <w:r>
                    <w:rPr>
                      <w:rFonts w:ascii="Times New Roman" w:hAnsi="Times New Roman"/>
                      <w:kern w:val="0"/>
                      <w:szCs w:val="21"/>
                    </w:rPr>
                    <w:t>厂界噪声</w:t>
                  </w:r>
                </w:p>
              </w:tc>
              <w:tc>
                <w:tcPr>
                  <w:tcW w:w="4050" w:type="dxa"/>
                  <w:vAlign w:val="center"/>
                </w:tcPr>
                <w:p>
                  <w:pPr>
                    <w:adjustRightInd w:val="0"/>
                    <w:snapToGrid w:val="0"/>
                    <w:jc w:val="center"/>
                    <w:rPr>
                      <w:rFonts w:ascii="Times New Roman" w:hAnsi="Times New Roman"/>
                      <w:kern w:val="0"/>
                      <w:szCs w:val="21"/>
                    </w:rPr>
                  </w:pPr>
                  <w:r>
                    <w:rPr>
                      <w:rFonts w:ascii="Times New Roman" w:hAnsi="Times New Roman"/>
                      <w:kern w:val="0"/>
                      <w:szCs w:val="21"/>
                    </w:rPr>
                    <w:t>《建筑施工场界环境噪声排放标准》（GB12523-2011）</w:t>
                  </w:r>
                </w:p>
              </w:tc>
              <w:tc>
                <w:tcPr>
                  <w:tcW w:w="1493" w:type="dxa"/>
                  <w:vAlign w:val="center"/>
                </w:tcPr>
                <w:p>
                  <w:pPr>
                    <w:adjustRightInd w:val="0"/>
                    <w:snapToGrid w:val="0"/>
                    <w:jc w:val="center"/>
                    <w:rPr>
                      <w:rFonts w:ascii="Times New Roman" w:hAnsi="Times New Roman"/>
                      <w:kern w:val="0"/>
                      <w:szCs w:val="21"/>
                    </w:rPr>
                  </w:pPr>
                  <w:r>
                    <w:rPr>
                      <w:rFonts w:ascii="Times New Roman" w:hAnsi="Times New Roman"/>
                      <w:kern w:val="0"/>
                      <w:szCs w:val="21"/>
                    </w:rPr>
                    <w:t>70</w:t>
                  </w:r>
                </w:p>
              </w:tc>
              <w:tc>
                <w:tcPr>
                  <w:tcW w:w="1537" w:type="dxa"/>
                  <w:vAlign w:val="center"/>
                </w:tcPr>
                <w:p>
                  <w:pPr>
                    <w:adjustRightInd w:val="0"/>
                    <w:snapToGrid w:val="0"/>
                    <w:jc w:val="center"/>
                    <w:rPr>
                      <w:rFonts w:ascii="Times New Roman" w:hAnsi="Times New Roman"/>
                      <w:kern w:val="0"/>
                      <w:szCs w:val="21"/>
                    </w:rPr>
                  </w:pPr>
                  <w:r>
                    <w:rPr>
                      <w:rFonts w:ascii="Times New Roman" w:hAnsi="Times New Roman"/>
                      <w:kern w:val="0"/>
                      <w:szCs w:val="21"/>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jc w:val="center"/>
              </w:trPr>
              <w:tc>
                <w:tcPr>
                  <w:tcW w:w="1337" w:type="dxa"/>
                  <w:vMerge w:val="continue"/>
                  <w:vAlign w:val="center"/>
                </w:tcPr>
                <w:p>
                  <w:pPr>
                    <w:adjustRightInd w:val="0"/>
                    <w:snapToGrid w:val="0"/>
                    <w:jc w:val="center"/>
                    <w:rPr>
                      <w:rFonts w:ascii="Times New Roman" w:hAnsi="Times New Roman"/>
                      <w:kern w:val="0"/>
                      <w:szCs w:val="21"/>
                    </w:rPr>
                  </w:pPr>
                </w:p>
              </w:tc>
              <w:tc>
                <w:tcPr>
                  <w:tcW w:w="4050" w:type="dxa"/>
                  <w:vAlign w:val="center"/>
                </w:tcPr>
                <w:p>
                  <w:pPr>
                    <w:adjustRightInd w:val="0"/>
                    <w:snapToGrid w:val="0"/>
                    <w:jc w:val="center"/>
                    <w:rPr>
                      <w:rFonts w:ascii="Times New Roman" w:hAnsi="Times New Roman"/>
                      <w:kern w:val="0"/>
                      <w:szCs w:val="21"/>
                    </w:rPr>
                  </w:pPr>
                  <w:r>
                    <w:rPr>
                      <w:rFonts w:ascii="Times New Roman" w:hAnsi="Times New Roman"/>
                      <w:kern w:val="0"/>
                      <w:szCs w:val="21"/>
                    </w:rPr>
                    <w:t>《工业企业厂界环境噪声排放标准》（GB12348-2008）2类标准</w:t>
                  </w:r>
                </w:p>
              </w:tc>
              <w:tc>
                <w:tcPr>
                  <w:tcW w:w="1493" w:type="dxa"/>
                  <w:vAlign w:val="center"/>
                </w:tcPr>
                <w:p>
                  <w:pPr>
                    <w:adjustRightInd w:val="0"/>
                    <w:snapToGrid w:val="0"/>
                    <w:jc w:val="center"/>
                    <w:rPr>
                      <w:rFonts w:ascii="Times New Roman" w:hAnsi="Times New Roman"/>
                      <w:kern w:val="0"/>
                      <w:szCs w:val="21"/>
                    </w:rPr>
                  </w:pPr>
                  <w:r>
                    <w:rPr>
                      <w:rFonts w:ascii="Times New Roman" w:hAnsi="Times New Roman"/>
                      <w:kern w:val="0"/>
                      <w:szCs w:val="21"/>
                    </w:rPr>
                    <w:t>60</w:t>
                  </w:r>
                </w:p>
              </w:tc>
              <w:tc>
                <w:tcPr>
                  <w:tcW w:w="1537" w:type="dxa"/>
                  <w:vAlign w:val="center"/>
                </w:tcPr>
                <w:p>
                  <w:pPr>
                    <w:adjustRightInd w:val="0"/>
                    <w:snapToGrid w:val="0"/>
                    <w:jc w:val="center"/>
                    <w:rPr>
                      <w:rFonts w:ascii="Times New Roman" w:hAnsi="Times New Roman"/>
                      <w:kern w:val="0"/>
                      <w:szCs w:val="21"/>
                    </w:rPr>
                  </w:pPr>
                  <w:r>
                    <w:rPr>
                      <w:rFonts w:ascii="Times New Roman" w:hAnsi="Times New Roman"/>
                      <w:kern w:val="0"/>
                      <w:szCs w:val="21"/>
                    </w:rPr>
                    <w:t>50</w:t>
                  </w:r>
                </w:p>
              </w:tc>
            </w:tr>
          </w:tbl>
          <w:p>
            <w:pPr>
              <w:spacing w:line="360" w:lineRule="auto"/>
              <w:ind w:firstLine="482" w:firstLineChars="200"/>
              <w:rPr>
                <w:rFonts w:ascii="Times New Roman" w:hAnsi="Times New Roman"/>
                <w:b/>
                <w:bCs/>
                <w:sz w:val="24"/>
              </w:rPr>
            </w:pPr>
            <w:r>
              <w:rPr>
                <w:rFonts w:ascii="Times New Roman" w:hAnsi="Times New Roman"/>
                <w:b/>
                <w:bCs/>
                <w:sz w:val="24"/>
              </w:rPr>
              <w:t>4、固体废物</w:t>
            </w:r>
          </w:p>
          <w:p>
            <w:pPr>
              <w:adjustRightInd w:val="0"/>
              <w:snapToGrid w:val="0"/>
              <w:spacing w:line="360" w:lineRule="auto"/>
              <w:ind w:firstLine="480" w:firstLineChars="200"/>
              <w:rPr>
                <w:rFonts w:ascii="Times New Roman" w:hAnsi="Times New Roman"/>
                <w:kern w:val="0"/>
                <w:szCs w:val="21"/>
              </w:rPr>
            </w:pPr>
            <w:r>
              <w:rPr>
                <w:rFonts w:ascii="Times New Roman" w:hAnsi="Times New Roman"/>
                <w:sz w:val="24"/>
              </w:rPr>
              <w:t>本项目一般工业固体废物贮存执行《中华人民共和国固体废物污染环境防治法》（中华人民共和国主席令第四十三号）、《一般工业固体废物贮存和填埋污染控制标准》（GB18599-2020）标准要求；危险废物临时贮存执行《危险废物贮存污染控制标准》（GB18597-2001）及修改单（环保部2013年36号公告）要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25" w:type="dxa"/>
            <w:vAlign w:val="center"/>
          </w:tcPr>
          <w:p>
            <w:pPr>
              <w:adjustRightInd w:val="0"/>
              <w:snapToGrid w:val="0"/>
              <w:jc w:val="center"/>
              <w:rPr>
                <w:rFonts w:ascii="Times New Roman" w:hAnsi="Times New Roman"/>
                <w:b/>
                <w:kern w:val="0"/>
                <w:szCs w:val="21"/>
              </w:rPr>
            </w:pPr>
            <w:r>
              <w:rPr>
                <w:rFonts w:ascii="Times New Roman" w:hAnsi="Times New Roman"/>
                <w:b/>
                <w:kern w:val="0"/>
                <w:szCs w:val="21"/>
              </w:rPr>
              <w:t>总量</w:t>
            </w:r>
          </w:p>
          <w:p>
            <w:pPr>
              <w:adjustRightInd w:val="0"/>
              <w:snapToGrid w:val="0"/>
              <w:jc w:val="center"/>
              <w:rPr>
                <w:rFonts w:ascii="Times New Roman" w:hAnsi="Times New Roman"/>
                <w:b/>
                <w:kern w:val="0"/>
                <w:szCs w:val="21"/>
              </w:rPr>
            </w:pPr>
            <w:r>
              <w:rPr>
                <w:rFonts w:ascii="Times New Roman" w:hAnsi="Times New Roman"/>
                <w:b/>
                <w:kern w:val="0"/>
                <w:szCs w:val="21"/>
              </w:rPr>
              <w:t>控制</w:t>
            </w:r>
          </w:p>
          <w:p>
            <w:pPr>
              <w:adjustRightInd w:val="0"/>
              <w:snapToGrid w:val="0"/>
              <w:jc w:val="center"/>
              <w:rPr>
                <w:rFonts w:ascii="Times New Roman" w:hAnsi="Times New Roman"/>
                <w:kern w:val="0"/>
                <w:szCs w:val="21"/>
              </w:rPr>
            </w:pPr>
            <w:r>
              <w:rPr>
                <w:rFonts w:ascii="Times New Roman" w:hAnsi="Times New Roman"/>
                <w:b/>
                <w:kern w:val="0"/>
                <w:szCs w:val="21"/>
              </w:rPr>
              <w:t>指标</w:t>
            </w:r>
          </w:p>
        </w:tc>
        <w:tc>
          <w:tcPr>
            <w:tcW w:w="8862" w:type="dxa"/>
            <w:vAlign w:val="center"/>
          </w:tcPr>
          <w:p>
            <w:pPr>
              <w:spacing w:line="440" w:lineRule="exact"/>
              <w:ind w:firstLine="480" w:firstLineChars="200"/>
              <w:rPr>
                <w:rFonts w:ascii="Times New Roman" w:hAnsi="Times New Roman"/>
                <w:bCs/>
                <w:sz w:val="24"/>
                <w:lang w:bidi="ar"/>
              </w:rPr>
            </w:pPr>
            <w:r>
              <w:rPr>
                <w:rFonts w:ascii="Times New Roman" w:hAnsi="Times New Roman"/>
                <w:bCs/>
                <w:sz w:val="24"/>
                <w:lang w:bidi="ar"/>
              </w:rPr>
              <w:t>根据“十三五”全国主要污染物排放总量控制计划，废水总量控制因子为 COD、NH3-N；废气总量控制因子为烟（粉）尘、VOCs。根据以上规定，核算本项目污染总量控制指标，具体如下：</w:t>
            </w:r>
          </w:p>
          <w:p>
            <w:pPr>
              <w:spacing w:line="440" w:lineRule="exact"/>
              <w:ind w:firstLine="480" w:firstLineChars="200"/>
              <w:rPr>
                <w:rFonts w:ascii="Times New Roman" w:hAnsi="Times New Roman"/>
                <w:bCs/>
                <w:sz w:val="24"/>
                <w:lang w:bidi="ar"/>
              </w:rPr>
            </w:pPr>
            <w:r>
              <w:rPr>
                <w:rFonts w:ascii="Times New Roman" w:hAnsi="Times New Roman"/>
                <w:bCs/>
                <w:sz w:val="24"/>
                <w:lang w:bidi="ar"/>
              </w:rPr>
              <w:t>1.废水</w:t>
            </w:r>
          </w:p>
          <w:p>
            <w:pPr>
              <w:spacing w:line="440" w:lineRule="exact"/>
              <w:ind w:firstLine="480" w:firstLineChars="200"/>
              <w:rPr>
                <w:rFonts w:ascii="Times New Roman" w:hAnsi="Times New Roman"/>
                <w:bCs/>
                <w:sz w:val="24"/>
                <w:lang w:bidi="ar"/>
              </w:rPr>
            </w:pPr>
            <w:r>
              <w:rPr>
                <w:rFonts w:ascii="Times New Roman" w:hAnsi="Times New Roman"/>
                <w:bCs/>
                <w:sz w:val="24"/>
                <w:lang w:bidi="ar"/>
              </w:rPr>
              <w:t>建设项目采用雨、污分流制，雨水进入市政雨水管网；项目</w:t>
            </w:r>
            <w:r>
              <w:rPr>
                <w:rFonts w:hint="eastAsia" w:ascii="Times New Roman" w:hAnsi="Times New Roman"/>
                <w:bCs/>
                <w:sz w:val="24"/>
                <w:lang w:bidi="ar"/>
              </w:rPr>
              <w:t>超声波清洗</w:t>
            </w:r>
            <w:r>
              <w:rPr>
                <w:rFonts w:ascii="Times New Roman" w:hAnsi="Times New Roman"/>
                <w:bCs/>
                <w:sz w:val="24"/>
                <w:lang w:bidi="ar"/>
              </w:rPr>
              <w:t>废水经厂区污水处理站处理达标后，汇同经化粪池处理后的生活污水一同进入合肥市西部组团污水处理厂处理达标后排入派河。本次</w:t>
            </w:r>
            <w:r>
              <w:rPr>
                <w:rFonts w:hint="eastAsia" w:ascii="Times New Roman" w:hAnsi="Times New Roman"/>
                <w:bCs/>
                <w:sz w:val="24"/>
                <w:lang w:bidi="ar"/>
              </w:rPr>
              <w:t>扩</w:t>
            </w:r>
            <w:r>
              <w:rPr>
                <w:rFonts w:ascii="Times New Roman" w:hAnsi="Times New Roman"/>
                <w:bCs/>
                <w:sz w:val="24"/>
                <w:lang w:bidi="ar"/>
              </w:rPr>
              <w:t>建项目最终排放量分别为COD：</w:t>
            </w:r>
            <w:r>
              <w:rPr>
                <w:rFonts w:ascii="Times New Roman" w:hAnsi="Times New Roman"/>
                <w:bCs/>
                <w:color w:val="000000"/>
                <w:sz w:val="24"/>
                <w:lang w:bidi="ar"/>
              </w:rPr>
              <w:t>0.</w:t>
            </w:r>
            <w:r>
              <w:rPr>
                <w:rFonts w:hint="eastAsia" w:ascii="Times New Roman" w:hAnsi="Times New Roman"/>
                <w:bCs/>
                <w:color w:val="000000"/>
                <w:sz w:val="24"/>
                <w:lang w:bidi="ar"/>
              </w:rPr>
              <w:t>091</w:t>
            </w:r>
            <w:r>
              <w:rPr>
                <w:rFonts w:ascii="Times New Roman" w:hAnsi="Times New Roman"/>
                <w:bCs/>
                <w:color w:val="000000"/>
                <w:sz w:val="24"/>
                <w:lang w:bidi="ar"/>
              </w:rPr>
              <w:t>t/a、NH</w:t>
            </w:r>
            <w:r>
              <w:rPr>
                <w:rFonts w:ascii="Times New Roman" w:hAnsi="Times New Roman"/>
                <w:bCs/>
                <w:color w:val="000000"/>
                <w:sz w:val="24"/>
                <w:vertAlign w:val="subscript"/>
                <w:lang w:bidi="ar"/>
              </w:rPr>
              <w:t>3</w:t>
            </w:r>
            <w:r>
              <w:rPr>
                <w:rFonts w:ascii="Times New Roman" w:hAnsi="Times New Roman"/>
                <w:bCs/>
                <w:color w:val="000000"/>
                <w:sz w:val="24"/>
                <w:lang w:bidi="ar"/>
              </w:rPr>
              <w:t>-N：0.00</w:t>
            </w:r>
            <w:r>
              <w:rPr>
                <w:rFonts w:hint="eastAsia" w:ascii="Times New Roman" w:hAnsi="Times New Roman"/>
                <w:bCs/>
                <w:color w:val="000000"/>
                <w:sz w:val="24"/>
                <w:lang w:bidi="ar"/>
              </w:rPr>
              <w:t>5</w:t>
            </w:r>
            <w:r>
              <w:rPr>
                <w:rFonts w:ascii="Times New Roman" w:hAnsi="Times New Roman"/>
                <w:bCs/>
                <w:color w:val="000000"/>
                <w:sz w:val="24"/>
                <w:lang w:bidi="ar"/>
              </w:rPr>
              <w:t>t/a</w:t>
            </w:r>
            <w:r>
              <w:rPr>
                <w:rFonts w:ascii="Times New Roman" w:hAnsi="Times New Roman"/>
                <w:bCs/>
                <w:sz w:val="24"/>
                <w:lang w:bidi="ar"/>
              </w:rPr>
              <w:t>；该部分COD、NH3-N排放量已纳入合肥市西部组团污水处理厂总量指标中，无需另外申请总量。</w:t>
            </w:r>
          </w:p>
          <w:p>
            <w:pPr>
              <w:spacing w:line="440" w:lineRule="exact"/>
              <w:ind w:firstLine="480" w:firstLineChars="200"/>
              <w:rPr>
                <w:rFonts w:ascii="Times New Roman" w:hAnsi="Times New Roman"/>
                <w:bCs/>
                <w:sz w:val="24"/>
                <w:lang w:bidi="ar"/>
              </w:rPr>
            </w:pPr>
            <w:r>
              <w:rPr>
                <w:rFonts w:ascii="Times New Roman" w:hAnsi="Times New Roman"/>
                <w:bCs/>
                <w:sz w:val="24"/>
                <w:lang w:bidi="ar"/>
              </w:rPr>
              <w:t>2.废气</w:t>
            </w:r>
          </w:p>
          <w:p>
            <w:pPr>
              <w:spacing w:line="440" w:lineRule="exact"/>
              <w:ind w:firstLine="480" w:firstLineChars="200"/>
              <w:rPr>
                <w:rFonts w:ascii="Times New Roman" w:hAnsi="Times New Roman"/>
                <w:kern w:val="0"/>
                <w:sz w:val="24"/>
                <w:lang w:bidi="ar"/>
              </w:rPr>
            </w:pPr>
            <w:r>
              <w:rPr>
                <w:rFonts w:ascii="Times New Roman" w:hAnsi="Times New Roman"/>
                <w:bCs/>
                <w:sz w:val="24"/>
                <w:lang w:bidi="ar"/>
              </w:rPr>
              <w:t>项目营运期的废气污染源主要为</w:t>
            </w:r>
            <w:r>
              <w:rPr>
                <w:rFonts w:hint="eastAsia" w:ascii="Times New Roman" w:hAnsi="Times New Roman"/>
                <w:bCs/>
                <w:sz w:val="24"/>
                <w:lang w:bidi="ar"/>
              </w:rPr>
              <w:t>超声波清洗</w:t>
            </w:r>
            <w:r>
              <w:rPr>
                <w:rFonts w:ascii="Times New Roman" w:hAnsi="Times New Roman"/>
                <w:bCs/>
                <w:sz w:val="24"/>
                <w:lang w:bidi="ar"/>
              </w:rPr>
              <w:t>过程中产生的非甲烷总烃。根据工程分析，本项目投产并切实实施污染防治措施后，拟建项目</w:t>
            </w:r>
            <w:r>
              <w:rPr>
                <w:rFonts w:hint="eastAsia" w:ascii="Times New Roman" w:hAnsi="Times New Roman"/>
                <w:bCs/>
                <w:sz w:val="24"/>
                <w:lang w:bidi="ar"/>
              </w:rPr>
              <w:t>VOCs</w:t>
            </w:r>
            <w:r>
              <w:rPr>
                <w:rFonts w:ascii="Times New Roman" w:hAnsi="Times New Roman"/>
                <w:bCs/>
                <w:sz w:val="24"/>
                <w:lang w:bidi="ar"/>
              </w:rPr>
              <w:t>（</w:t>
            </w:r>
            <w:r>
              <w:rPr>
                <w:rFonts w:hint="eastAsia" w:ascii="Times New Roman" w:hAnsi="Times New Roman"/>
                <w:bCs/>
                <w:sz w:val="24"/>
                <w:lang w:bidi="ar"/>
              </w:rPr>
              <w:t>以</w:t>
            </w:r>
            <w:r>
              <w:rPr>
                <w:rFonts w:ascii="Times New Roman" w:hAnsi="Times New Roman"/>
                <w:bCs/>
                <w:sz w:val="24"/>
                <w:lang w:bidi="ar"/>
              </w:rPr>
              <w:t>非甲烷总烃</w:t>
            </w:r>
            <w:r>
              <w:rPr>
                <w:rFonts w:hint="eastAsia" w:ascii="Times New Roman" w:hAnsi="Times New Roman"/>
                <w:bCs/>
                <w:sz w:val="24"/>
                <w:lang w:bidi="ar"/>
              </w:rPr>
              <w:t>计</w:t>
            </w:r>
            <w:r>
              <w:rPr>
                <w:rFonts w:ascii="Times New Roman" w:hAnsi="Times New Roman"/>
                <w:bCs/>
                <w:sz w:val="24"/>
                <w:lang w:bidi="ar"/>
              </w:rPr>
              <w:t>）有组织排放总量为</w:t>
            </w:r>
            <w:r>
              <w:rPr>
                <w:rFonts w:hint="eastAsia" w:ascii="Times New Roman" w:hAnsi="Times New Roman"/>
                <w:bCs/>
                <w:sz w:val="24"/>
                <w:lang w:bidi="ar"/>
              </w:rPr>
              <w:t>0.0108t</w:t>
            </w:r>
            <w:r>
              <w:rPr>
                <w:rFonts w:ascii="Times New Roman" w:hAnsi="Times New Roman"/>
                <w:bCs/>
                <w:sz w:val="24"/>
                <w:lang w:bidi="ar"/>
              </w:rPr>
              <w:t>/a。</w:t>
            </w:r>
          </w:p>
          <w:p>
            <w:pPr>
              <w:spacing w:line="440" w:lineRule="exact"/>
              <w:ind w:firstLine="480" w:firstLineChars="200"/>
              <w:rPr>
                <w:rFonts w:ascii="Times New Roman" w:hAnsi="Times New Roman"/>
                <w:kern w:val="0"/>
                <w:sz w:val="24"/>
                <w:lang w:bidi="ar"/>
              </w:rPr>
            </w:pPr>
          </w:p>
          <w:p>
            <w:pPr>
              <w:spacing w:line="440" w:lineRule="exact"/>
              <w:ind w:firstLine="480" w:firstLineChars="200"/>
              <w:rPr>
                <w:rFonts w:ascii="Times New Roman" w:hAnsi="Times New Roman"/>
                <w:kern w:val="0"/>
                <w:sz w:val="24"/>
                <w:lang w:bidi="ar"/>
              </w:rPr>
            </w:pPr>
          </w:p>
          <w:p>
            <w:pPr>
              <w:spacing w:line="440" w:lineRule="exact"/>
              <w:rPr>
                <w:rFonts w:ascii="Times New Roman" w:hAnsi="Times New Roman"/>
                <w:kern w:val="0"/>
                <w:szCs w:val="21"/>
              </w:rPr>
            </w:pPr>
          </w:p>
        </w:tc>
      </w:tr>
    </w:tbl>
    <w:p>
      <w:pPr>
        <w:pStyle w:val="21"/>
        <w:jc w:val="center"/>
        <w:outlineLvl w:val="0"/>
        <w:rPr>
          <w:rFonts w:ascii="Times New Roman" w:hAnsi="Times New Roman" w:eastAsia="黑体"/>
          <w:snapToGrid w:val="0"/>
          <w:sz w:val="30"/>
          <w:szCs w:val="30"/>
        </w:rPr>
      </w:pPr>
      <w:r>
        <w:rPr>
          <w:rFonts w:ascii="Times New Roman" w:hAnsi="Times New Roman" w:eastAsia="黑体"/>
          <w:snapToGrid w:val="0"/>
          <w:sz w:val="36"/>
          <w:szCs w:val="36"/>
        </w:rPr>
        <w:br w:type="page"/>
      </w:r>
      <w:r>
        <w:rPr>
          <w:rFonts w:ascii="Times New Roman" w:hAnsi="Times New Roman" w:eastAsia="黑体"/>
          <w:snapToGrid w:val="0"/>
          <w:sz w:val="30"/>
          <w:szCs w:val="30"/>
        </w:rPr>
        <w:t>四、主要环境影响和保护措施</w:t>
      </w:r>
    </w:p>
    <w:tbl>
      <w:tblPr>
        <w:tblStyle w:val="25"/>
        <w:tblW w:w="9206"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67"/>
        <w:gridCol w:w="893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463" w:hRule="atLeast"/>
          <w:jc w:val="center"/>
        </w:trPr>
        <w:tc>
          <w:tcPr>
            <w:tcW w:w="219" w:type="dxa"/>
            <w:tcMar>
              <w:left w:w="28" w:type="dxa"/>
              <w:right w:w="28" w:type="dxa"/>
            </w:tcMar>
            <w:vAlign w:val="center"/>
          </w:tcPr>
          <w:p>
            <w:pPr>
              <w:pStyle w:val="21"/>
              <w:adjustRightInd w:val="0"/>
              <w:snapToGrid w:val="0"/>
              <w:spacing w:before="0" w:beforeAutospacing="0" w:after="0" w:afterAutospacing="0"/>
              <w:jc w:val="center"/>
              <w:rPr>
                <w:rFonts w:ascii="Times New Roman" w:hAnsi="Times New Roman"/>
                <w:b/>
                <w:kern w:val="2"/>
                <w:sz w:val="21"/>
                <w:szCs w:val="21"/>
              </w:rPr>
            </w:pPr>
            <w:r>
              <w:rPr>
                <w:rFonts w:ascii="Times New Roman" w:hAnsi="Times New Roman"/>
                <w:b/>
                <w:kern w:val="2"/>
                <w:sz w:val="21"/>
                <w:szCs w:val="21"/>
              </w:rPr>
              <w:t>施工</w:t>
            </w:r>
          </w:p>
          <w:p>
            <w:pPr>
              <w:pStyle w:val="21"/>
              <w:adjustRightInd w:val="0"/>
              <w:snapToGrid w:val="0"/>
              <w:spacing w:before="0" w:beforeAutospacing="0" w:after="0" w:afterAutospacing="0"/>
              <w:jc w:val="center"/>
              <w:rPr>
                <w:rFonts w:ascii="Times New Roman" w:hAnsi="Times New Roman"/>
                <w:b/>
                <w:kern w:val="2"/>
                <w:sz w:val="21"/>
                <w:szCs w:val="21"/>
              </w:rPr>
            </w:pPr>
            <w:r>
              <w:rPr>
                <w:rFonts w:ascii="Times New Roman" w:hAnsi="Times New Roman"/>
                <w:b/>
                <w:kern w:val="2"/>
                <w:sz w:val="21"/>
                <w:szCs w:val="21"/>
              </w:rPr>
              <w:t>期环</w:t>
            </w:r>
          </w:p>
          <w:p>
            <w:pPr>
              <w:pStyle w:val="21"/>
              <w:adjustRightInd w:val="0"/>
              <w:snapToGrid w:val="0"/>
              <w:spacing w:before="0" w:beforeAutospacing="0" w:after="0" w:afterAutospacing="0"/>
              <w:jc w:val="center"/>
              <w:rPr>
                <w:rFonts w:ascii="Times New Roman" w:hAnsi="Times New Roman"/>
                <w:b/>
                <w:kern w:val="2"/>
                <w:sz w:val="21"/>
                <w:szCs w:val="21"/>
              </w:rPr>
            </w:pPr>
            <w:r>
              <w:rPr>
                <w:rFonts w:ascii="Times New Roman" w:hAnsi="Times New Roman"/>
                <w:b/>
                <w:kern w:val="2"/>
                <w:sz w:val="21"/>
                <w:szCs w:val="21"/>
              </w:rPr>
              <w:t>境保</w:t>
            </w:r>
          </w:p>
          <w:p>
            <w:pPr>
              <w:pStyle w:val="21"/>
              <w:adjustRightInd w:val="0"/>
              <w:snapToGrid w:val="0"/>
              <w:spacing w:before="0" w:beforeAutospacing="0" w:after="0" w:afterAutospacing="0"/>
              <w:jc w:val="center"/>
              <w:rPr>
                <w:rFonts w:ascii="Times New Roman" w:hAnsi="Times New Roman"/>
                <w:b/>
                <w:kern w:val="2"/>
                <w:sz w:val="21"/>
                <w:szCs w:val="21"/>
              </w:rPr>
            </w:pPr>
            <w:r>
              <w:rPr>
                <w:rFonts w:ascii="Times New Roman" w:hAnsi="Times New Roman"/>
                <w:b/>
                <w:kern w:val="2"/>
                <w:sz w:val="21"/>
                <w:szCs w:val="21"/>
              </w:rPr>
              <w:t>护措</w:t>
            </w:r>
          </w:p>
          <w:p>
            <w:pPr>
              <w:pStyle w:val="21"/>
              <w:adjustRightInd w:val="0"/>
              <w:snapToGrid w:val="0"/>
              <w:spacing w:before="0" w:beforeAutospacing="0" w:after="0" w:afterAutospacing="0"/>
              <w:jc w:val="center"/>
              <w:rPr>
                <w:rFonts w:ascii="Times New Roman" w:hAnsi="Times New Roman"/>
                <w:bCs/>
                <w:kern w:val="2"/>
                <w:sz w:val="21"/>
                <w:szCs w:val="21"/>
              </w:rPr>
            </w:pPr>
            <w:r>
              <w:rPr>
                <w:rFonts w:ascii="Times New Roman" w:hAnsi="Times New Roman"/>
                <w:b/>
                <w:kern w:val="2"/>
                <w:sz w:val="21"/>
                <w:szCs w:val="21"/>
              </w:rPr>
              <w:t>施</w:t>
            </w:r>
          </w:p>
        </w:tc>
        <w:tc>
          <w:tcPr>
            <w:tcW w:w="8987" w:type="dxa"/>
            <w:vAlign w:val="center"/>
          </w:tcPr>
          <w:p>
            <w:pPr>
              <w:spacing w:line="360" w:lineRule="auto"/>
              <w:ind w:firstLine="480" w:firstLineChars="200"/>
              <w:rPr>
                <w:rFonts w:ascii="Times New Roman" w:hAnsi="Times New Roman"/>
                <w:bCs/>
                <w:spacing w:val="-10"/>
                <w:szCs w:val="21"/>
              </w:rPr>
            </w:pPr>
            <w:r>
              <w:rPr>
                <w:rFonts w:ascii="Times New Roman" w:hAnsi="Times New Roman"/>
                <w:bCs/>
                <w:sz w:val="24"/>
              </w:rPr>
              <w:t>本项目位于安徽省合肥高新区玉兰大道18号合肥波林新材料股份有限公司厂区内</w:t>
            </w:r>
            <w:r>
              <w:rPr>
                <w:rFonts w:hint="eastAsia" w:ascii="Times New Roman" w:hAnsi="Times New Roman"/>
                <w:bCs/>
                <w:sz w:val="24"/>
              </w:rPr>
              <w:t>，</w:t>
            </w:r>
            <w:r>
              <w:rPr>
                <w:rFonts w:ascii="Times New Roman" w:hAnsi="Times New Roman"/>
                <w:bCs/>
                <w:sz w:val="24"/>
              </w:rPr>
              <w:t>本项目利用现有</w:t>
            </w:r>
            <w:r>
              <w:rPr>
                <w:rFonts w:hint="eastAsia" w:ascii="Times New Roman" w:hAnsi="Times New Roman"/>
                <w:bCs/>
                <w:sz w:val="24"/>
              </w:rPr>
              <w:t>4#</w:t>
            </w:r>
            <w:r>
              <w:rPr>
                <w:rFonts w:ascii="Times New Roman" w:hAnsi="Times New Roman"/>
                <w:bCs/>
                <w:sz w:val="24"/>
              </w:rPr>
              <w:t>厂房进行扩建，施工期的主要工作为新增生产设备的安装调试。施工期产生的施工垃圾等固体废物委托物资公司处理，施工期施工人员生活污水依托厂</w:t>
            </w:r>
            <w:r>
              <w:rPr>
                <w:rFonts w:hint="eastAsia" w:ascii="Times New Roman" w:hAnsi="Times New Roman"/>
                <w:bCs/>
                <w:sz w:val="24"/>
              </w:rPr>
              <w:t>区化粪池</w:t>
            </w:r>
            <w:r>
              <w:rPr>
                <w:rFonts w:ascii="Times New Roman" w:hAnsi="Times New Roman"/>
                <w:bCs/>
                <w:sz w:val="24"/>
              </w:rPr>
              <w:t>处理</w:t>
            </w:r>
            <w:r>
              <w:rPr>
                <w:rFonts w:hint="eastAsia" w:ascii="Times New Roman" w:hAnsi="Times New Roman"/>
                <w:bCs/>
                <w:sz w:val="24"/>
              </w:rPr>
              <w:t>后</w:t>
            </w:r>
            <w:r>
              <w:rPr>
                <w:rFonts w:ascii="Times New Roman" w:hAnsi="Times New Roman"/>
                <w:sz w:val="24"/>
              </w:rPr>
              <w:t>再经市政污水管网进入合肥市西部组团污水处理厂处理</w:t>
            </w:r>
            <w:r>
              <w:rPr>
                <w:rFonts w:ascii="Times New Roman" w:hAnsi="Times New Roman"/>
                <w:bCs/>
                <w:sz w:val="24"/>
              </w:rPr>
              <w:t>，设备安装、调试产生的噪声通过设备减振、厂房隔声等降噪措施。</w:t>
            </w:r>
          </w:p>
        </w:tc>
      </w:tr>
    </w:tbl>
    <w:p>
      <w:pPr>
        <w:adjustRightInd w:val="0"/>
        <w:snapToGrid w:val="0"/>
        <w:rPr>
          <w:rFonts w:ascii="Times New Roman" w:hAnsi="Times New Roman"/>
          <w:b/>
          <w:bCs/>
          <w:szCs w:val="21"/>
        </w:rPr>
        <w:sectPr>
          <w:pgSz w:w="11906" w:h="16838"/>
          <w:pgMar w:top="1418" w:right="1418" w:bottom="1418" w:left="1418" w:header="851" w:footer="851" w:gutter="0"/>
          <w:cols w:space="720" w:num="1"/>
          <w:docGrid w:linePitch="312" w:charSpace="0"/>
        </w:sectPr>
      </w:pPr>
    </w:p>
    <w:tbl>
      <w:tblPr>
        <w:tblStyle w:val="25"/>
        <w:tblW w:w="499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302"/>
        <w:gridCol w:w="1383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7" w:type="pct"/>
            <w:tcMar>
              <w:left w:w="28" w:type="dxa"/>
              <w:right w:w="28" w:type="dxa"/>
            </w:tcMar>
            <w:vAlign w:val="center"/>
          </w:tcPr>
          <w:p>
            <w:pPr>
              <w:adjustRightInd w:val="0"/>
              <w:snapToGrid w:val="0"/>
              <w:jc w:val="center"/>
              <w:rPr>
                <w:rFonts w:ascii="Times New Roman" w:hAnsi="Times New Roman"/>
                <w:b/>
                <w:bCs/>
                <w:szCs w:val="21"/>
              </w:rPr>
            </w:pPr>
            <w:r>
              <w:rPr>
                <w:rFonts w:ascii="Times New Roman" w:hAnsi="Times New Roman"/>
                <w:b/>
                <w:bCs/>
                <w:szCs w:val="21"/>
              </w:rPr>
              <w:t>运营</w:t>
            </w:r>
          </w:p>
          <w:p>
            <w:pPr>
              <w:adjustRightInd w:val="0"/>
              <w:snapToGrid w:val="0"/>
              <w:jc w:val="center"/>
              <w:rPr>
                <w:rFonts w:ascii="Times New Roman" w:hAnsi="Times New Roman"/>
                <w:b/>
                <w:bCs/>
                <w:szCs w:val="21"/>
              </w:rPr>
            </w:pPr>
            <w:r>
              <w:rPr>
                <w:rFonts w:ascii="Times New Roman" w:hAnsi="Times New Roman"/>
                <w:b/>
                <w:bCs/>
                <w:szCs w:val="21"/>
              </w:rPr>
              <w:t>期环</w:t>
            </w:r>
          </w:p>
          <w:p>
            <w:pPr>
              <w:adjustRightInd w:val="0"/>
              <w:snapToGrid w:val="0"/>
              <w:jc w:val="center"/>
              <w:rPr>
                <w:rFonts w:ascii="Times New Roman" w:hAnsi="Times New Roman"/>
                <w:b/>
                <w:bCs/>
                <w:szCs w:val="21"/>
              </w:rPr>
            </w:pPr>
            <w:r>
              <w:rPr>
                <w:rFonts w:ascii="Times New Roman" w:hAnsi="Times New Roman"/>
                <w:b/>
                <w:bCs/>
                <w:szCs w:val="21"/>
              </w:rPr>
              <w:t>境影</w:t>
            </w:r>
          </w:p>
          <w:p>
            <w:pPr>
              <w:adjustRightInd w:val="0"/>
              <w:snapToGrid w:val="0"/>
              <w:jc w:val="center"/>
              <w:rPr>
                <w:rFonts w:ascii="Times New Roman" w:hAnsi="Times New Roman"/>
                <w:b/>
                <w:bCs/>
                <w:szCs w:val="21"/>
              </w:rPr>
            </w:pPr>
            <w:r>
              <w:rPr>
                <w:rFonts w:ascii="Times New Roman" w:hAnsi="Times New Roman"/>
                <w:b/>
                <w:bCs/>
                <w:szCs w:val="21"/>
              </w:rPr>
              <w:t>响和</w:t>
            </w:r>
          </w:p>
          <w:p>
            <w:pPr>
              <w:adjustRightInd w:val="0"/>
              <w:snapToGrid w:val="0"/>
              <w:jc w:val="center"/>
              <w:rPr>
                <w:rFonts w:ascii="Times New Roman" w:hAnsi="Times New Roman"/>
                <w:b/>
                <w:bCs/>
                <w:szCs w:val="21"/>
              </w:rPr>
            </w:pPr>
            <w:r>
              <w:rPr>
                <w:rFonts w:ascii="Times New Roman" w:hAnsi="Times New Roman"/>
                <w:b/>
                <w:bCs/>
                <w:szCs w:val="21"/>
              </w:rPr>
              <w:t>保护</w:t>
            </w:r>
          </w:p>
          <w:p>
            <w:pPr>
              <w:adjustRightInd w:val="0"/>
              <w:snapToGrid w:val="0"/>
              <w:jc w:val="center"/>
              <w:rPr>
                <w:rFonts w:ascii="Times New Roman" w:hAnsi="Times New Roman"/>
                <w:bCs/>
                <w:szCs w:val="21"/>
              </w:rPr>
            </w:pPr>
            <w:r>
              <w:rPr>
                <w:rFonts w:ascii="Times New Roman" w:hAnsi="Times New Roman"/>
                <w:b/>
                <w:bCs/>
                <w:szCs w:val="21"/>
              </w:rPr>
              <w:t>措施</w:t>
            </w:r>
          </w:p>
        </w:tc>
        <w:tc>
          <w:tcPr>
            <w:tcW w:w="4892" w:type="pct"/>
            <w:vAlign w:val="center"/>
          </w:tcPr>
          <w:p>
            <w:pPr>
              <w:spacing w:line="360" w:lineRule="auto"/>
              <w:ind w:firstLine="472" w:firstLineChars="196"/>
              <w:rPr>
                <w:rFonts w:ascii="Times New Roman" w:hAnsi="Times New Roman"/>
                <w:b/>
                <w:bCs/>
                <w:sz w:val="24"/>
              </w:rPr>
            </w:pPr>
            <w:r>
              <w:rPr>
                <w:rFonts w:ascii="Times New Roman" w:hAnsi="Times New Roman"/>
                <w:b/>
                <w:bCs/>
                <w:sz w:val="24"/>
              </w:rPr>
              <w:t>（一）废气</w:t>
            </w:r>
          </w:p>
          <w:p>
            <w:pPr>
              <w:spacing w:line="360" w:lineRule="auto"/>
              <w:ind w:firstLine="472" w:firstLineChars="196"/>
              <w:rPr>
                <w:rFonts w:ascii="Times New Roman" w:hAnsi="Times New Roman"/>
                <w:sz w:val="24"/>
              </w:rPr>
            </w:pPr>
            <w:r>
              <w:rPr>
                <w:rFonts w:ascii="Times New Roman" w:hAnsi="Times New Roman"/>
                <w:b/>
                <w:bCs/>
                <w:sz w:val="24"/>
              </w:rPr>
              <w:t>1、废气</w:t>
            </w:r>
            <w:r>
              <w:rPr>
                <w:rFonts w:hint="eastAsia" w:ascii="Times New Roman" w:hAnsi="Times New Roman"/>
                <w:b/>
                <w:bCs/>
                <w:sz w:val="24"/>
              </w:rPr>
              <w:t>污染源强</w:t>
            </w:r>
          </w:p>
          <w:p>
            <w:pPr>
              <w:spacing w:line="360" w:lineRule="auto"/>
              <w:ind w:firstLine="470" w:firstLineChars="196"/>
              <w:rPr>
                <w:kern w:val="0"/>
                <w:sz w:val="24"/>
              </w:rPr>
            </w:pPr>
            <w:r>
              <w:rPr>
                <w:kern w:val="0"/>
                <w:sz w:val="24"/>
              </w:rPr>
              <w:t>本项目</w:t>
            </w:r>
            <w:r>
              <w:rPr>
                <w:rFonts w:hint="eastAsia"/>
                <w:kern w:val="0"/>
                <w:sz w:val="24"/>
              </w:rPr>
              <w:t>营运期产生的废气</w:t>
            </w:r>
            <w:r>
              <w:rPr>
                <w:kern w:val="0"/>
                <w:sz w:val="24"/>
              </w:rPr>
              <w:t>主要为</w:t>
            </w:r>
            <w:r>
              <w:rPr>
                <w:rFonts w:hint="eastAsia"/>
                <w:kern w:val="0"/>
                <w:sz w:val="24"/>
              </w:rPr>
              <w:t>超声波清洗烘干工序过程中产生的</w:t>
            </w:r>
            <w:r>
              <w:rPr>
                <w:kern w:val="0"/>
                <w:sz w:val="24"/>
              </w:rPr>
              <w:t>挥发性有机废气（以非甲烷总烃计）。</w:t>
            </w:r>
          </w:p>
          <w:p>
            <w:pPr>
              <w:widowControl/>
              <w:numPr>
                <w:ilvl w:val="0"/>
                <w:numId w:val="1"/>
              </w:numPr>
              <w:jc w:val="center"/>
            </w:pPr>
            <w:r>
              <w:rPr>
                <w:rFonts w:hint="eastAsia" w:ascii="Times New Roman" w:hAnsi="Times New Roman"/>
                <w:b/>
                <w:kern w:val="0"/>
                <w:szCs w:val="21"/>
              </w:rPr>
              <w:t>项目大气污染物排放</w:t>
            </w:r>
            <w:r>
              <w:rPr>
                <w:rFonts w:hint="eastAsia" w:ascii="Times New Roman" w:hAnsi="Times New Roman"/>
                <w:b/>
                <w:kern w:val="0"/>
                <w:szCs w:val="21"/>
                <w:lang w:eastAsia="zh-CN"/>
              </w:rPr>
              <w:t>量核算</w:t>
            </w:r>
            <w:r>
              <w:rPr>
                <w:rFonts w:hint="eastAsia"/>
                <w:b/>
                <w:bCs/>
              </w:rPr>
              <w:t>表（有组织）</w:t>
            </w:r>
          </w:p>
          <w:tbl>
            <w:tblPr>
              <w:tblStyle w:val="25"/>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0"/>
              <w:gridCol w:w="680"/>
              <w:gridCol w:w="889"/>
              <w:gridCol w:w="1023"/>
              <w:gridCol w:w="944"/>
              <w:gridCol w:w="1231"/>
              <w:gridCol w:w="569"/>
              <w:gridCol w:w="713"/>
              <w:gridCol w:w="1056"/>
              <w:gridCol w:w="601"/>
              <w:gridCol w:w="601"/>
              <w:gridCol w:w="697"/>
              <w:gridCol w:w="1024"/>
              <w:gridCol w:w="945"/>
              <w:gridCol w:w="1220"/>
              <w:gridCol w:w="8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 w:type="pct"/>
                  <w:vMerge w:val="restart"/>
                  <w:vAlign w:val="center"/>
                </w:tcPr>
                <w:p>
                  <w:pPr>
                    <w:jc w:val="center"/>
                    <w:rPr>
                      <w:rFonts w:ascii="Times New Roman" w:hAnsi="Times New Roman"/>
                      <w:b/>
                      <w:bCs/>
                      <w:szCs w:val="21"/>
                    </w:rPr>
                  </w:pPr>
                  <w:r>
                    <w:rPr>
                      <w:rFonts w:ascii="Times New Roman" w:hAnsi="Times New Roman"/>
                      <w:b/>
                      <w:bCs/>
                      <w:szCs w:val="21"/>
                    </w:rPr>
                    <w:t>产污环节</w:t>
                  </w:r>
                </w:p>
              </w:tc>
              <w:tc>
                <w:tcPr>
                  <w:tcW w:w="250" w:type="pct"/>
                  <w:vMerge w:val="restart"/>
                  <w:vAlign w:val="center"/>
                </w:tcPr>
                <w:p>
                  <w:pPr>
                    <w:jc w:val="center"/>
                    <w:rPr>
                      <w:rFonts w:ascii="Times New Roman" w:hAnsi="Times New Roman"/>
                      <w:b/>
                      <w:bCs/>
                      <w:szCs w:val="21"/>
                    </w:rPr>
                  </w:pPr>
                  <w:r>
                    <w:rPr>
                      <w:rFonts w:ascii="Times New Roman" w:hAnsi="Times New Roman"/>
                      <w:b/>
                      <w:bCs/>
                      <w:szCs w:val="21"/>
                    </w:rPr>
                    <w:t>污染物种类</w:t>
                  </w:r>
                </w:p>
              </w:tc>
              <w:tc>
                <w:tcPr>
                  <w:tcW w:w="1502" w:type="pct"/>
                  <w:gridSpan w:val="4"/>
                  <w:vAlign w:val="center"/>
                </w:tcPr>
                <w:p>
                  <w:pPr>
                    <w:jc w:val="center"/>
                    <w:rPr>
                      <w:rFonts w:ascii="Times New Roman" w:hAnsi="Times New Roman"/>
                      <w:b/>
                      <w:bCs/>
                      <w:szCs w:val="21"/>
                    </w:rPr>
                  </w:pPr>
                  <w:r>
                    <w:rPr>
                      <w:rFonts w:ascii="Times New Roman" w:hAnsi="Times New Roman"/>
                      <w:b/>
                      <w:bCs/>
                      <w:szCs w:val="21"/>
                    </w:rPr>
                    <w:t>产生情况</w:t>
                  </w:r>
                </w:p>
              </w:tc>
              <w:tc>
                <w:tcPr>
                  <w:tcW w:w="209" w:type="pct"/>
                  <w:vMerge w:val="restart"/>
                  <w:vAlign w:val="center"/>
                </w:tcPr>
                <w:p>
                  <w:pPr>
                    <w:jc w:val="center"/>
                    <w:rPr>
                      <w:rFonts w:ascii="Times New Roman" w:hAnsi="Times New Roman"/>
                      <w:b/>
                      <w:bCs/>
                      <w:szCs w:val="21"/>
                    </w:rPr>
                  </w:pPr>
                  <w:r>
                    <w:rPr>
                      <w:rFonts w:ascii="Times New Roman" w:hAnsi="Times New Roman"/>
                      <w:b/>
                      <w:bCs/>
                      <w:szCs w:val="21"/>
                    </w:rPr>
                    <w:t>排放形式</w:t>
                  </w:r>
                </w:p>
              </w:tc>
              <w:tc>
                <w:tcPr>
                  <w:tcW w:w="1346" w:type="pct"/>
                  <w:gridSpan w:val="5"/>
                  <w:vAlign w:val="center"/>
                </w:tcPr>
                <w:p>
                  <w:pPr>
                    <w:jc w:val="center"/>
                    <w:rPr>
                      <w:rFonts w:ascii="Times New Roman" w:hAnsi="Times New Roman"/>
                      <w:b/>
                      <w:bCs/>
                      <w:szCs w:val="21"/>
                    </w:rPr>
                  </w:pPr>
                  <w:r>
                    <w:rPr>
                      <w:rFonts w:ascii="Times New Roman" w:hAnsi="Times New Roman"/>
                      <w:b/>
                      <w:bCs/>
                      <w:szCs w:val="21"/>
                    </w:rPr>
                    <w:t>治理设施</w:t>
                  </w:r>
                </w:p>
              </w:tc>
              <w:tc>
                <w:tcPr>
                  <w:tcW w:w="1483" w:type="pct"/>
                  <w:gridSpan w:val="4"/>
                  <w:vAlign w:val="center"/>
                </w:tcPr>
                <w:p>
                  <w:pPr>
                    <w:jc w:val="center"/>
                    <w:rPr>
                      <w:rFonts w:ascii="Times New Roman" w:hAnsi="Times New Roman"/>
                      <w:b/>
                      <w:bCs/>
                      <w:szCs w:val="21"/>
                    </w:rPr>
                  </w:pPr>
                  <w:r>
                    <w:rPr>
                      <w:rFonts w:ascii="Times New Roman" w:hAnsi="Times New Roman"/>
                      <w:b/>
                      <w:bCs/>
                      <w:szCs w:val="21"/>
                    </w:rPr>
                    <w:t>排放情况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 w:type="pct"/>
                  <w:vMerge w:val="continue"/>
                  <w:vAlign w:val="center"/>
                </w:tcPr>
                <w:p>
                  <w:pPr>
                    <w:jc w:val="center"/>
                    <w:rPr>
                      <w:rFonts w:ascii="Times New Roman" w:hAnsi="Times New Roman"/>
                      <w:b/>
                      <w:bCs/>
                      <w:szCs w:val="21"/>
                    </w:rPr>
                  </w:pPr>
                </w:p>
              </w:tc>
              <w:tc>
                <w:tcPr>
                  <w:tcW w:w="250" w:type="pct"/>
                  <w:vMerge w:val="continue"/>
                  <w:vAlign w:val="center"/>
                </w:tcPr>
                <w:p>
                  <w:pPr>
                    <w:jc w:val="center"/>
                    <w:rPr>
                      <w:rFonts w:ascii="Times New Roman" w:hAnsi="Times New Roman"/>
                      <w:b/>
                      <w:bCs/>
                      <w:szCs w:val="21"/>
                    </w:rPr>
                  </w:pPr>
                </w:p>
              </w:tc>
              <w:tc>
                <w:tcPr>
                  <w:tcW w:w="327" w:type="pct"/>
                  <w:vAlign w:val="center"/>
                </w:tcPr>
                <w:p>
                  <w:pPr>
                    <w:jc w:val="center"/>
                    <w:rPr>
                      <w:rFonts w:ascii="Times New Roman" w:hAnsi="Times New Roman"/>
                      <w:b/>
                      <w:bCs/>
                      <w:szCs w:val="21"/>
                    </w:rPr>
                  </w:pPr>
                  <w:r>
                    <w:rPr>
                      <w:rFonts w:ascii="Times New Roman" w:hAnsi="Times New Roman"/>
                      <w:b/>
                      <w:bCs/>
                      <w:szCs w:val="21"/>
                    </w:rPr>
                    <w:t>污染源</w:t>
                  </w:r>
                </w:p>
              </w:tc>
              <w:tc>
                <w:tcPr>
                  <w:tcW w:w="376" w:type="pct"/>
                  <w:vAlign w:val="center"/>
                </w:tcPr>
                <w:p>
                  <w:pPr>
                    <w:jc w:val="center"/>
                    <w:rPr>
                      <w:rFonts w:ascii="Times New Roman" w:hAnsi="Times New Roman"/>
                      <w:b/>
                      <w:bCs/>
                      <w:szCs w:val="21"/>
                    </w:rPr>
                  </w:pPr>
                  <w:r>
                    <w:rPr>
                      <w:rFonts w:ascii="Times New Roman" w:hAnsi="Times New Roman"/>
                      <w:b/>
                      <w:bCs/>
                      <w:szCs w:val="21"/>
                    </w:rPr>
                    <w:t>产生量（</w:t>
                  </w:r>
                  <w:r>
                    <w:rPr>
                      <w:rFonts w:hint="eastAsia" w:ascii="Times New Roman" w:hAnsi="Times New Roman"/>
                      <w:b/>
                      <w:bCs/>
                      <w:szCs w:val="21"/>
                    </w:rPr>
                    <w:t>t</w:t>
                  </w:r>
                  <w:r>
                    <w:rPr>
                      <w:rFonts w:ascii="Times New Roman" w:hAnsi="Times New Roman"/>
                      <w:b/>
                      <w:bCs/>
                      <w:szCs w:val="21"/>
                    </w:rPr>
                    <w:t>/a）</w:t>
                  </w:r>
                </w:p>
              </w:tc>
              <w:tc>
                <w:tcPr>
                  <w:tcW w:w="347" w:type="pct"/>
                  <w:vAlign w:val="center"/>
                </w:tcPr>
                <w:p>
                  <w:pPr>
                    <w:jc w:val="center"/>
                    <w:rPr>
                      <w:rFonts w:ascii="Times New Roman" w:hAnsi="Times New Roman"/>
                      <w:b/>
                      <w:bCs/>
                      <w:szCs w:val="21"/>
                    </w:rPr>
                  </w:pPr>
                  <w:r>
                    <w:rPr>
                      <w:rFonts w:ascii="Times New Roman" w:hAnsi="Times New Roman"/>
                      <w:b/>
                      <w:bCs/>
                      <w:szCs w:val="21"/>
                    </w:rPr>
                    <w:t>速率（g/h）</w:t>
                  </w:r>
                </w:p>
              </w:tc>
              <w:tc>
                <w:tcPr>
                  <w:tcW w:w="451" w:type="pct"/>
                  <w:vAlign w:val="center"/>
                </w:tcPr>
                <w:p>
                  <w:pPr>
                    <w:jc w:val="center"/>
                    <w:rPr>
                      <w:rFonts w:ascii="Times New Roman" w:hAnsi="Times New Roman"/>
                      <w:b/>
                      <w:bCs/>
                      <w:szCs w:val="21"/>
                    </w:rPr>
                  </w:pPr>
                  <w:r>
                    <w:rPr>
                      <w:rFonts w:ascii="Times New Roman" w:hAnsi="Times New Roman"/>
                      <w:b/>
                      <w:bCs/>
                      <w:szCs w:val="21"/>
                    </w:rPr>
                    <w:t>浓度（mg/m</w:t>
                  </w:r>
                  <w:r>
                    <w:rPr>
                      <w:rFonts w:ascii="Times New Roman" w:hAnsi="Times New Roman"/>
                      <w:b/>
                      <w:bCs/>
                      <w:szCs w:val="21"/>
                      <w:vertAlign w:val="superscript"/>
                    </w:rPr>
                    <w:t>3</w:t>
                  </w:r>
                  <w:r>
                    <w:rPr>
                      <w:rFonts w:ascii="Times New Roman" w:hAnsi="Times New Roman"/>
                      <w:b/>
                      <w:bCs/>
                      <w:szCs w:val="21"/>
                    </w:rPr>
                    <w:t>）</w:t>
                  </w:r>
                </w:p>
              </w:tc>
              <w:tc>
                <w:tcPr>
                  <w:tcW w:w="209" w:type="pct"/>
                  <w:vMerge w:val="continue"/>
                  <w:vAlign w:val="center"/>
                </w:tcPr>
                <w:p>
                  <w:pPr>
                    <w:jc w:val="center"/>
                    <w:rPr>
                      <w:rFonts w:ascii="Times New Roman" w:hAnsi="Times New Roman"/>
                      <w:b/>
                      <w:bCs/>
                      <w:szCs w:val="21"/>
                    </w:rPr>
                  </w:pPr>
                </w:p>
              </w:tc>
              <w:tc>
                <w:tcPr>
                  <w:tcW w:w="262" w:type="pct"/>
                  <w:vAlign w:val="center"/>
                </w:tcPr>
                <w:p>
                  <w:pPr>
                    <w:jc w:val="center"/>
                    <w:rPr>
                      <w:rFonts w:ascii="Times New Roman" w:hAnsi="Times New Roman"/>
                      <w:b/>
                      <w:bCs/>
                      <w:szCs w:val="21"/>
                    </w:rPr>
                  </w:pPr>
                  <w:r>
                    <w:rPr>
                      <w:rFonts w:ascii="Times New Roman" w:hAnsi="Times New Roman"/>
                      <w:b/>
                      <w:bCs/>
                      <w:szCs w:val="21"/>
                    </w:rPr>
                    <w:t>处理措施</w:t>
                  </w:r>
                </w:p>
              </w:tc>
              <w:tc>
                <w:tcPr>
                  <w:tcW w:w="388" w:type="pct"/>
                  <w:vAlign w:val="center"/>
                </w:tcPr>
                <w:p>
                  <w:pPr>
                    <w:jc w:val="center"/>
                    <w:rPr>
                      <w:rFonts w:ascii="Times New Roman" w:hAnsi="Times New Roman"/>
                      <w:b/>
                      <w:bCs/>
                      <w:szCs w:val="21"/>
                    </w:rPr>
                  </w:pPr>
                  <w:r>
                    <w:rPr>
                      <w:rFonts w:ascii="Times New Roman" w:hAnsi="Times New Roman"/>
                      <w:b/>
                      <w:bCs/>
                      <w:szCs w:val="21"/>
                    </w:rPr>
                    <w:t>处理能力（m</w:t>
                  </w:r>
                  <w:r>
                    <w:rPr>
                      <w:rFonts w:ascii="Times New Roman" w:hAnsi="Times New Roman"/>
                      <w:b/>
                      <w:bCs/>
                      <w:szCs w:val="21"/>
                      <w:vertAlign w:val="superscript"/>
                    </w:rPr>
                    <w:t>3</w:t>
                  </w:r>
                  <w:r>
                    <w:rPr>
                      <w:rFonts w:ascii="Times New Roman" w:hAnsi="Times New Roman"/>
                      <w:b/>
                      <w:bCs/>
                      <w:szCs w:val="21"/>
                    </w:rPr>
                    <w:t>/h）</w:t>
                  </w:r>
                </w:p>
              </w:tc>
              <w:tc>
                <w:tcPr>
                  <w:tcW w:w="220" w:type="pct"/>
                  <w:vAlign w:val="center"/>
                </w:tcPr>
                <w:p>
                  <w:pPr>
                    <w:jc w:val="center"/>
                    <w:rPr>
                      <w:rFonts w:ascii="Times New Roman" w:hAnsi="Times New Roman"/>
                      <w:b/>
                      <w:bCs/>
                      <w:szCs w:val="21"/>
                    </w:rPr>
                  </w:pPr>
                  <w:r>
                    <w:rPr>
                      <w:rFonts w:ascii="Times New Roman" w:hAnsi="Times New Roman"/>
                      <w:b/>
                      <w:bCs/>
                      <w:szCs w:val="21"/>
                    </w:rPr>
                    <w:t>收集效率</w:t>
                  </w:r>
                </w:p>
              </w:tc>
              <w:tc>
                <w:tcPr>
                  <w:tcW w:w="220" w:type="pct"/>
                  <w:vAlign w:val="center"/>
                </w:tcPr>
                <w:p>
                  <w:pPr>
                    <w:jc w:val="center"/>
                    <w:rPr>
                      <w:rFonts w:ascii="Times New Roman" w:hAnsi="Times New Roman"/>
                      <w:b/>
                      <w:bCs/>
                      <w:szCs w:val="21"/>
                    </w:rPr>
                  </w:pPr>
                  <w:r>
                    <w:rPr>
                      <w:rFonts w:ascii="Times New Roman" w:hAnsi="Times New Roman"/>
                      <w:b/>
                      <w:bCs/>
                      <w:szCs w:val="21"/>
                    </w:rPr>
                    <w:t>去除率</w:t>
                  </w:r>
                </w:p>
              </w:tc>
              <w:tc>
                <w:tcPr>
                  <w:tcW w:w="253" w:type="pct"/>
                  <w:vAlign w:val="center"/>
                </w:tcPr>
                <w:p>
                  <w:pPr>
                    <w:jc w:val="center"/>
                    <w:rPr>
                      <w:rFonts w:ascii="Times New Roman" w:hAnsi="Times New Roman"/>
                      <w:b/>
                      <w:bCs/>
                      <w:szCs w:val="21"/>
                    </w:rPr>
                  </w:pPr>
                  <w:r>
                    <w:rPr>
                      <w:rFonts w:ascii="Times New Roman" w:hAnsi="Times New Roman"/>
                      <w:b/>
                      <w:bCs/>
                      <w:szCs w:val="21"/>
                    </w:rPr>
                    <w:t>是否为可行技术</w:t>
                  </w:r>
                </w:p>
              </w:tc>
              <w:tc>
                <w:tcPr>
                  <w:tcW w:w="376" w:type="pct"/>
                  <w:vAlign w:val="center"/>
                </w:tcPr>
                <w:p>
                  <w:pPr>
                    <w:widowControl/>
                    <w:jc w:val="center"/>
                    <w:rPr>
                      <w:rFonts w:ascii="Times New Roman" w:hAnsi="Times New Roman"/>
                      <w:b/>
                      <w:bCs/>
                      <w:szCs w:val="21"/>
                    </w:rPr>
                  </w:pPr>
                  <w:r>
                    <w:rPr>
                      <w:rFonts w:ascii="Times New Roman" w:hAnsi="Times New Roman"/>
                      <w:b/>
                      <w:bCs/>
                      <w:szCs w:val="21"/>
                    </w:rPr>
                    <w:t>排放量（</w:t>
                  </w:r>
                  <w:r>
                    <w:rPr>
                      <w:rFonts w:hint="eastAsia" w:ascii="Times New Roman" w:hAnsi="Times New Roman"/>
                      <w:b/>
                      <w:bCs/>
                      <w:szCs w:val="21"/>
                    </w:rPr>
                    <w:t>t</w:t>
                  </w:r>
                  <w:r>
                    <w:rPr>
                      <w:rFonts w:ascii="Times New Roman" w:hAnsi="Times New Roman"/>
                      <w:b/>
                      <w:bCs/>
                      <w:szCs w:val="21"/>
                    </w:rPr>
                    <w:t>/a）</w:t>
                  </w:r>
                </w:p>
              </w:tc>
              <w:tc>
                <w:tcPr>
                  <w:tcW w:w="347" w:type="pct"/>
                  <w:vAlign w:val="center"/>
                </w:tcPr>
                <w:p>
                  <w:pPr>
                    <w:widowControl/>
                    <w:jc w:val="center"/>
                    <w:rPr>
                      <w:rFonts w:ascii="Times New Roman" w:hAnsi="Times New Roman"/>
                      <w:b/>
                      <w:bCs/>
                      <w:szCs w:val="21"/>
                    </w:rPr>
                  </w:pPr>
                  <w:r>
                    <w:rPr>
                      <w:rFonts w:ascii="Times New Roman" w:hAnsi="Times New Roman"/>
                      <w:b/>
                      <w:bCs/>
                      <w:szCs w:val="21"/>
                    </w:rPr>
                    <w:t>速率（g/h）</w:t>
                  </w:r>
                </w:p>
              </w:tc>
              <w:tc>
                <w:tcPr>
                  <w:tcW w:w="448" w:type="pct"/>
                  <w:vAlign w:val="center"/>
                </w:tcPr>
                <w:p>
                  <w:pPr>
                    <w:widowControl/>
                    <w:jc w:val="center"/>
                    <w:rPr>
                      <w:rFonts w:ascii="Times New Roman" w:hAnsi="Times New Roman"/>
                      <w:b/>
                      <w:bCs/>
                      <w:szCs w:val="21"/>
                    </w:rPr>
                  </w:pPr>
                  <w:r>
                    <w:rPr>
                      <w:rFonts w:ascii="Times New Roman" w:hAnsi="Times New Roman"/>
                      <w:b/>
                      <w:bCs/>
                      <w:szCs w:val="21"/>
                    </w:rPr>
                    <w:t>浓度</w:t>
                  </w:r>
                </w:p>
                <w:p>
                  <w:pPr>
                    <w:widowControl/>
                    <w:jc w:val="center"/>
                    <w:rPr>
                      <w:rFonts w:ascii="Times New Roman" w:hAnsi="Times New Roman"/>
                      <w:b/>
                      <w:bCs/>
                      <w:szCs w:val="21"/>
                    </w:rPr>
                  </w:pPr>
                  <w:r>
                    <w:rPr>
                      <w:rFonts w:ascii="Times New Roman" w:hAnsi="Times New Roman"/>
                      <w:b/>
                      <w:bCs/>
                      <w:szCs w:val="21"/>
                    </w:rPr>
                    <w:t>（mg/m</w:t>
                  </w:r>
                  <w:r>
                    <w:rPr>
                      <w:rFonts w:ascii="Times New Roman" w:hAnsi="Times New Roman"/>
                      <w:b/>
                      <w:bCs/>
                      <w:szCs w:val="21"/>
                      <w:vertAlign w:val="superscript"/>
                    </w:rPr>
                    <w:t>3</w:t>
                  </w:r>
                  <w:r>
                    <w:rPr>
                      <w:rFonts w:ascii="Times New Roman" w:hAnsi="Times New Roman"/>
                      <w:b/>
                      <w:bCs/>
                      <w:szCs w:val="21"/>
                    </w:rPr>
                    <w:t>）</w:t>
                  </w:r>
                </w:p>
              </w:tc>
              <w:tc>
                <w:tcPr>
                  <w:tcW w:w="311" w:type="pct"/>
                  <w:vAlign w:val="center"/>
                </w:tcPr>
                <w:p>
                  <w:pPr>
                    <w:widowControl/>
                    <w:jc w:val="center"/>
                    <w:rPr>
                      <w:rFonts w:ascii="Times New Roman" w:hAnsi="Times New Roman"/>
                      <w:b/>
                      <w:bCs/>
                      <w:szCs w:val="21"/>
                    </w:rPr>
                  </w:pPr>
                  <w:r>
                    <w:rPr>
                      <w:rFonts w:ascii="Times New Roman" w:hAnsi="Times New Roman"/>
                      <w:b/>
                      <w:bCs/>
                      <w:szCs w:val="21"/>
                    </w:rPr>
                    <w:t>排气筒编号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6" w:hRule="atLeast"/>
              </w:trPr>
              <w:tc>
                <w:tcPr>
                  <w:tcW w:w="206" w:type="pct"/>
                  <w:vAlign w:val="center"/>
                </w:tcPr>
                <w:p>
                  <w:pPr>
                    <w:jc w:val="center"/>
                    <w:rPr>
                      <w:rFonts w:ascii="Times New Roman" w:hAnsi="Times New Roman"/>
                      <w:szCs w:val="21"/>
                    </w:rPr>
                  </w:pPr>
                  <w:r>
                    <w:rPr>
                      <w:rFonts w:ascii="Times New Roman" w:hAnsi="Times New Roman"/>
                      <w:szCs w:val="21"/>
                    </w:rPr>
                    <w:t>超声波清洗</w:t>
                  </w:r>
                </w:p>
              </w:tc>
              <w:tc>
                <w:tcPr>
                  <w:tcW w:w="250" w:type="pct"/>
                  <w:vAlign w:val="center"/>
                </w:tcPr>
                <w:p>
                  <w:pPr>
                    <w:jc w:val="center"/>
                    <w:rPr>
                      <w:rFonts w:ascii="Times New Roman" w:hAnsi="Times New Roman"/>
                      <w:szCs w:val="21"/>
                    </w:rPr>
                  </w:pPr>
                  <w:r>
                    <w:rPr>
                      <w:rFonts w:ascii="Times New Roman" w:hAnsi="Times New Roman"/>
                      <w:szCs w:val="21"/>
                    </w:rPr>
                    <w:t>非甲烷总烃</w:t>
                  </w:r>
                </w:p>
              </w:tc>
              <w:tc>
                <w:tcPr>
                  <w:tcW w:w="327" w:type="pct"/>
                  <w:vAlign w:val="center"/>
                </w:tcPr>
                <w:p>
                  <w:pPr>
                    <w:jc w:val="center"/>
                    <w:rPr>
                      <w:rFonts w:ascii="Times New Roman" w:hAnsi="Times New Roman"/>
                      <w:szCs w:val="21"/>
                    </w:rPr>
                  </w:pPr>
                  <w:r>
                    <w:rPr>
                      <w:rFonts w:ascii="Times New Roman" w:hAnsi="Times New Roman"/>
                      <w:bCs/>
                      <w:szCs w:val="21"/>
                    </w:rPr>
                    <w:t>4#车间超声波清洗机</w:t>
                  </w:r>
                </w:p>
              </w:tc>
              <w:tc>
                <w:tcPr>
                  <w:tcW w:w="376" w:type="pct"/>
                  <w:vAlign w:val="center"/>
                </w:tcPr>
                <w:p>
                  <w:pPr>
                    <w:jc w:val="center"/>
                    <w:rPr>
                      <w:rFonts w:ascii="Times New Roman" w:hAnsi="Times New Roman"/>
                      <w:szCs w:val="21"/>
                    </w:rPr>
                  </w:pPr>
                  <w:r>
                    <w:rPr>
                      <w:rFonts w:ascii="Times New Roman" w:hAnsi="Times New Roman"/>
                      <w:szCs w:val="21"/>
                    </w:rPr>
                    <w:t>0.108</w:t>
                  </w:r>
                </w:p>
              </w:tc>
              <w:tc>
                <w:tcPr>
                  <w:tcW w:w="347" w:type="pct"/>
                  <w:vAlign w:val="center"/>
                </w:tcPr>
                <w:p>
                  <w:pPr>
                    <w:jc w:val="center"/>
                    <w:rPr>
                      <w:rFonts w:ascii="Times New Roman" w:hAnsi="Times New Roman"/>
                      <w:szCs w:val="21"/>
                    </w:rPr>
                  </w:pPr>
                  <w:r>
                    <w:rPr>
                      <w:rFonts w:ascii="Times New Roman" w:hAnsi="Times New Roman"/>
                      <w:szCs w:val="21"/>
                    </w:rPr>
                    <w:t>21.65</w:t>
                  </w:r>
                </w:p>
              </w:tc>
              <w:tc>
                <w:tcPr>
                  <w:tcW w:w="451" w:type="pct"/>
                  <w:vAlign w:val="center"/>
                </w:tcPr>
                <w:p>
                  <w:pPr>
                    <w:jc w:val="center"/>
                    <w:rPr>
                      <w:rFonts w:ascii="Times New Roman" w:hAnsi="Times New Roman"/>
                      <w:szCs w:val="21"/>
                    </w:rPr>
                  </w:pPr>
                  <w:r>
                    <w:rPr>
                      <w:rFonts w:ascii="Times New Roman" w:hAnsi="Times New Roman"/>
                      <w:szCs w:val="21"/>
                    </w:rPr>
                    <w:t>7.</w:t>
                  </w:r>
                  <w:r>
                    <w:rPr>
                      <w:rFonts w:hint="eastAsia" w:ascii="Times New Roman" w:hAnsi="Times New Roman"/>
                      <w:szCs w:val="21"/>
                    </w:rPr>
                    <w:t>2</w:t>
                  </w:r>
                </w:p>
              </w:tc>
              <w:tc>
                <w:tcPr>
                  <w:tcW w:w="209" w:type="pct"/>
                  <w:vAlign w:val="center"/>
                </w:tcPr>
                <w:p>
                  <w:pPr>
                    <w:jc w:val="center"/>
                    <w:rPr>
                      <w:rFonts w:ascii="Times New Roman" w:hAnsi="Times New Roman"/>
                      <w:szCs w:val="21"/>
                    </w:rPr>
                  </w:pPr>
                  <w:r>
                    <w:rPr>
                      <w:rFonts w:ascii="Times New Roman" w:hAnsi="Times New Roman"/>
                      <w:szCs w:val="21"/>
                    </w:rPr>
                    <w:t>有组织</w:t>
                  </w:r>
                </w:p>
              </w:tc>
              <w:tc>
                <w:tcPr>
                  <w:tcW w:w="262" w:type="pct"/>
                  <w:vAlign w:val="center"/>
                </w:tcPr>
                <w:p>
                  <w:pPr>
                    <w:jc w:val="center"/>
                    <w:rPr>
                      <w:rFonts w:ascii="Times New Roman" w:hAnsi="Times New Roman"/>
                      <w:szCs w:val="21"/>
                    </w:rPr>
                  </w:pPr>
                  <w:r>
                    <w:rPr>
                      <w:rFonts w:hint="eastAsia" w:ascii="Times New Roman" w:hAnsi="Times New Roman"/>
                      <w:bCs/>
                      <w:szCs w:val="21"/>
                    </w:rPr>
                    <w:t>集气罩+</w:t>
                  </w:r>
                  <w:r>
                    <w:rPr>
                      <w:rFonts w:ascii="Times New Roman" w:hAnsi="Times New Roman"/>
                      <w:bCs/>
                      <w:szCs w:val="21"/>
                    </w:rPr>
                    <w:t>二级活性炭</w:t>
                  </w:r>
                </w:p>
              </w:tc>
              <w:tc>
                <w:tcPr>
                  <w:tcW w:w="388" w:type="pct"/>
                  <w:vAlign w:val="center"/>
                </w:tcPr>
                <w:p>
                  <w:pPr>
                    <w:jc w:val="center"/>
                    <w:rPr>
                      <w:rFonts w:ascii="Times New Roman" w:hAnsi="Times New Roman"/>
                      <w:szCs w:val="21"/>
                    </w:rPr>
                  </w:pPr>
                  <w:r>
                    <w:rPr>
                      <w:rFonts w:ascii="Times New Roman" w:hAnsi="Times New Roman"/>
                      <w:szCs w:val="21"/>
                    </w:rPr>
                    <w:t>3000</w:t>
                  </w:r>
                </w:p>
              </w:tc>
              <w:tc>
                <w:tcPr>
                  <w:tcW w:w="220" w:type="pct"/>
                  <w:vAlign w:val="center"/>
                </w:tcPr>
                <w:p>
                  <w:pPr>
                    <w:jc w:val="center"/>
                    <w:rPr>
                      <w:rFonts w:ascii="Times New Roman" w:hAnsi="Times New Roman"/>
                      <w:szCs w:val="21"/>
                    </w:rPr>
                  </w:pPr>
                  <w:r>
                    <w:rPr>
                      <w:rFonts w:ascii="Times New Roman" w:hAnsi="Times New Roman"/>
                      <w:szCs w:val="21"/>
                    </w:rPr>
                    <w:t>90%</w:t>
                  </w:r>
                </w:p>
              </w:tc>
              <w:tc>
                <w:tcPr>
                  <w:tcW w:w="220" w:type="pct"/>
                  <w:vAlign w:val="center"/>
                </w:tcPr>
                <w:p>
                  <w:pPr>
                    <w:jc w:val="center"/>
                    <w:rPr>
                      <w:rFonts w:ascii="Times New Roman" w:hAnsi="Times New Roman"/>
                      <w:szCs w:val="21"/>
                    </w:rPr>
                  </w:pPr>
                  <w:r>
                    <w:rPr>
                      <w:rFonts w:ascii="Times New Roman" w:hAnsi="Times New Roman"/>
                      <w:szCs w:val="21"/>
                    </w:rPr>
                    <w:t>90%</w:t>
                  </w:r>
                </w:p>
              </w:tc>
              <w:tc>
                <w:tcPr>
                  <w:tcW w:w="253" w:type="pct"/>
                  <w:vAlign w:val="center"/>
                </w:tcPr>
                <w:p>
                  <w:pPr>
                    <w:jc w:val="center"/>
                    <w:rPr>
                      <w:rFonts w:ascii="Times New Roman" w:hAnsi="Times New Roman"/>
                      <w:szCs w:val="21"/>
                    </w:rPr>
                  </w:pPr>
                  <w:r>
                    <w:rPr>
                      <w:rFonts w:ascii="Times New Roman" w:hAnsi="Times New Roman"/>
                      <w:szCs w:val="21"/>
                    </w:rPr>
                    <w:t>是</w:t>
                  </w:r>
                </w:p>
              </w:tc>
              <w:tc>
                <w:tcPr>
                  <w:tcW w:w="376" w:type="pct"/>
                  <w:vAlign w:val="center"/>
                </w:tcPr>
                <w:p>
                  <w:pPr>
                    <w:jc w:val="center"/>
                    <w:rPr>
                      <w:rFonts w:ascii="Times New Roman" w:hAnsi="Times New Roman"/>
                      <w:szCs w:val="21"/>
                    </w:rPr>
                  </w:pPr>
                  <w:r>
                    <w:rPr>
                      <w:rFonts w:hint="eastAsia" w:ascii="Times New Roman" w:hAnsi="Times New Roman"/>
                      <w:szCs w:val="21"/>
                    </w:rPr>
                    <w:t>0.0108</w:t>
                  </w:r>
                </w:p>
              </w:tc>
              <w:tc>
                <w:tcPr>
                  <w:tcW w:w="347" w:type="pct"/>
                  <w:vAlign w:val="center"/>
                </w:tcPr>
                <w:p>
                  <w:pPr>
                    <w:jc w:val="center"/>
                    <w:rPr>
                      <w:rFonts w:ascii="Times New Roman" w:hAnsi="Times New Roman"/>
                      <w:szCs w:val="21"/>
                    </w:rPr>
                  </w:pPr>
                  <w:r>
                    <w:rPr>
                      <w:rFonts w:hint="eastAsia" w:ascii="Times New Roman" w:hAnsi="Times New Roman"/>
                      <w:bCs/>
                      <w:szCs w:val="21"/>
                    </w:rPr>
                    <w:t>2.165</w:t>
                  </w:r>
                </w:p>
              </w:tc>
              <w:tc>
                <w:tcPr>
                  <w:tcW w:w="448" w:type="pct"/>
                  <w:vAlign w:val="center"/>
                </w:tcPr>
                <w:p>
                  <w:pPr>
                    <w:jc w:val="center"/>
                    <w:rPr>
                      <w:rFonts w:ascii="Times New Roman" w:hAnsi="Times New Roman"/>
                      <w:szCs w:val="21"/>
                    </w:rPr>
                  </w:pPr>
                  <w:r>
                    <w:rPr>
                      <w:rFonts w:hint="eastAsia" w:ascii="Times New Roman" w:hAnsi="Times New Roman"/>
                      <w:bCs/>
                      <w:szCs w:val="21"/>
                    </w:rPr>
                    <w:t>0.72</w:t>
                  </w:r>
                </w:p>
              </w:tc>
              <w:tc>
                <w:tcPr>
                  <w:tcW w:w="311" w:type="pct"/>
                  <w:vAlign w:val="center"/>
                </w:tcPr>
                <w:p>
                  <w:pPr>
                    <w:jc w:val="center"/>
                    <w:rPr>
                      <w:rFonts w:ascii="Times New Roman" w:hAnsi="Times New Roman"/>
                      <w:szCs w:val="21"/>
                    </w:rPr>
                  </w:pPr>
                  <w:r>
                    <w:rPr>
                      <w:rFonts w:ascii="Times New Roman" w:hAnsi="Times New Roman"/>
                      <w:szCs w:val="21"/>
                    </w:rPr>
                    <w:t>DA00</w:t>
                  </w:r>
                  <w:r>
                    <w:rPr>
                      <w:rFonts w:hint="eastAsia" w:ascii="Times New Roman" w:hAnsi="Times New Roman"/>
                      <w:szCs w:val="21"/>
                    </w:rPr>
                    <w:t>6</w:t>
                  </w:r>
                </w:p>
              </w:tc>
            </w:tr>
          </w:tbl>
          <w:p>
            <w:pPr>
              <w:widowControl/>
            </w:pPr>
          </w:p>
          <w:p/>
          <w:p>
            <w:pPr>
              <w:widowControl/>
              <w:numPr>
                <w:ilvl w:val="0"/>
                <w:numId w:val="1"/>
              </w:numPr>
              <w:jc w:val="center"/>
            </w:pPr>
            <w:r>
              <w:rPr>
                <w:rFonts w:hint="eastAsia" w:ascii="Times New Roman" w:hAnsi="Times New Roman"/>
                <w:b/>
                <w:kern w:val="0"/>
                <w:szCs w:val="21"/>
              </w:rPr>
              <w:t>项目</w:t>
            </w:r>
            <w:r>
              <w:rPr>
                <w:rFonts w:hint="eastAsia"/>
                <w:b/>
                <w:bCs/>
              </w:rPr>
              <w:t>无组织</w:t>
            </w:r>
            <w:r>
              <w:rPr>
                <w:rFonts w:hint="eastAsia" w:ascii="Times New Roman" w:hAnsi="Times New Roman"/>
                <w:b/>
                <w:kern w:val="0"/>
                <w:szCs w:val="21"/>
                <w:lang w:eastAsia="zh-CN"/>
              </w:rPr>
              <w:t>废气污染源核算</w:t>
            </w:r>
            <w:r>
              <w:rPr>
                <w:rFonts w:hint="eastAsia"/>
                <w:b/>
                <w:bCs/>
              </w:rPr>
              <w:t>表</w:t>
            </w:r>
          </w:p>
          <w:tbl>
            <w:tblPr>
              <w:tblStyle w:val="25"/>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1312"/>
              <w:gridCol w:w="1854"/>
              <w:gridCol w:w="1857"/>
              <w:gridCol w:w="1830"/>
              <w:gridCol w:w="1985"/>
              <w:gridCol w:w="1846"/>
              <w:gridCol w:w="18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94" w:type="pct"/>
                  <w:vAlign w:val="center"/>
                </w:tcPr>
                <w:p>
                  <w:pPr>
                    <w:jc w:val="center"/>
                    <w:rPr>
                      <w:rFonts w:ascii="Times New Roman" w:hAnsi="Times New Roman"/>
                      <w:b/>
                      <w:bCs/>
                      <w:szCs w:val="21"/>
                    </w:rPr>
                  </w:pPr>
                  <w:r>
                    <w:rPr>
                      <w:rFonts w:ascii="Times New Roman" w:hAnsi="Times New Roman"/>
                      <w:b/>
                      <w:bCs/>
                      <w:szCs w:val="21"/>
                    </w:rPr>
                    <w:t>产污环节</w:t>
                  </w:r>
                </w:p>
              </w:tc>
              <w:tc>
                <w:tcPr>
                  <w:tcW w:w="482" w:type="pct"/>
                  <w:vAlign w:val="center"/>
                </w:tcPr>
                <w:p>
                  <w:pPr>
                    <w:jc w:val="center"/>
                    <w:rPr>
                      <w:rFonts w:ascii="Times New Roman" w:hAnsi="Times New Roman"/>
                      <w:b/>
                      <w:bCs/>
                      <w:szCs w:val="21"/>
                    </w:rPr>
                  </w:pPr>
                  <w:r>
                    <w:rPr>
                      <w:rFonts w:ascii="Times New Roman" w:hAnsi="Times New Roman"/>
                      <w:b/>
                      <w:bCs/>
                      <w:szCs w:val="21"/>
                    </w:rPr>
                    <w:t>污染物种类</w:t>
                  </w:r>
                </w:p>
              </w:tc>
              <w:tc>
                <w:tcPr>
                  <w:tcW w:w="681" w:type="pct"/>
                  <w:vAlign w:val="center"/>
                </w:tcPr>
                <w:p>
                  <w:pPr>
                    <w:jc w:val="center"/>
                    <w:rPr>
                      <w:rFonts w:ascii="Times New Roman" w:hAnsi="Times New Roman"/>
                      <w:b/>
                      <w:bCs/>
                      <w:szCs w:val="21"/>
                    </w:rPr>
                  </w:pPr>
                  <w:r>
                    <w:rPr>
                      <w:rFonts w:ascii="Times New Roman" w:hAnsi="Times New Roman"/>
                      <w:b/>
                      <w:bCs/>
                      <w:szCs w:val="21"/>
                    </w:rPr>
                    <w:t>污染源</w:t>
                  </w:r>
                </w:p>
              </w:tc>
              <w:tc>
                <w:tcPr>
                  <w:tcW w:w="682" w:type="pct"/>
                  <w:vAlign w:val="center"/>
                </w:tcPr>
                <w:p>
                  <w:pPr>
                    <w:jc w:val="center"/>
                    <w:rPr>
                      <w:rFonts w:ascii="Times New Roman" w:hAnsi="Times New Roman"/>
                      <w:b/>
                      <w:bCs/>
                      <w:szCs w:val="21"/>
                    </w:rPr>
                  </w:pPr>
                  <w:r>
                    <w:rPr>
                      <w:rFonts w:ascii="Times New Roman" w:hAnsi="Times New Roman"/>
                      <w:b/>
                      <w:bCs/>
                      <w:szCs w:val="21"/>
                    </w:rPr>
                    <w:t>产生量（</w:t>
                  </w:r>
                  <w:r>
                    <w:rPr>
                      <w:rFonts w:hint="eastAsia" w:ascii="Times New Roman" w:hAnsi="Times New Roman"/>
                      <w:b/>
                      <w:bCs/>
                      <w:szCs w:val="21"/>
                    </w:rPr>
                    <w:t>t</w:t>
                  </w:r>
                  <w:r>
                    <w:rPr>
                      <w:rFonts w:ascii="Times New Roman" w:hAnsi="Times New Roman"/>
                      <w:b/>
                      <w:bCs/>
                      <w:szCs w:val="21"/>
                    </w:rPr>
                    <w:t>/a）</w:t>
                  </w:r>
                </w:p>
              </w:tc>
              <w:tc>
                <w:tcPr>
                  <w:tcW w:w="672" w:type="pct"/>
                  <w:vAlign w:val="center"/>
                </w:tcPr>
                <w:p>
                  <w:pPr>
                    <w:jc w:val="center"/>
                    <w:rPr>
                      <w:rFonts w:ascii="Times New Roman" w:hAnsi="Times New Roman"/>
                      <w:b/>
                      <w:bCs/>
                      <w:szCs w:val="21"/>
                    </w:rPr>
                  </w:pPr>
                  <w:r>
                    <w:rPr>
                      <w:rFonts w:hint="eastAsia" w:ascii="Times New Roman" w:hAnsi="Times New Roman"/>
                      <w:b/>
                      <w:bCs/>
                      <w:szCs w:val="21"/>
                      <w:lang w:eastAsia="zh-CN"/>
                    </w:rPr>
                    <w:t>产生</w:t>
                  </w:r>
                  <w:r>
                    <w:rPr>
                      <w:rFonts w:ascii="Times New Roman" w:hAnsi="Times New Roman"/>
                      <w:b/>
                      <w:bCs/>
                      <w:szCs w:val="21"/>
                    </w:rPr>
                    <w:t>速率（g/h）</w:t>
                  </w:r>
                </w:p>
              </w:tc>
              <w:tc>
                <w:tcPr>
                  <w:tcW w:w="729" w:type="pct"/>
                  <w:vAlign w:val="center"/>
                </w:tcPr>
                <w:p>
                  <w:pPr>
                    <w:widowControl/>
                    <w:jc w:val="center"/>
                    <w:rPr>
                      <w:rFonts w:ascii="Times New Roman" w:hAnsi="Times New Roman"/>
                      <w:b/>
                      <w:bCs/>
                      <w:szCs w:val="21"/>
                    </w:rPr>
                  </w:pPr>
                  <w:r>
                    <w:rPr>
                      <w:rFonts w:ascii="Times New Roman" w:hAnsi="Times New Roman"/>
                      <w:b/>
                      <w:bCs/>
                      <w:szCs w:val="21"/>
                    </w:rPr>
                    <w:t>排放量（</w:t>
                  </w:r>
                  <w:r>
                    <w:rPr>
                      <w:rFonts w:hint="eastAsia" w:ascii="Times New Roman" w:hAnsi="Times New Roman"/>
                      <w:b/>
                      <w:bCs/>
                      <w:szCs w:val="21"/>
                    </w:rPr>
                    <w:t>t</w:t>
                  </w:r>
                  <w:r>
                    <w:rPr>
                      <w:rFonts w:ascii="Times New Roman" w:hAnsi="Times New Roman"/>
                      <w:b/>
                      <w:bCs/>
                      <w:szCs w:val="21"/>
                    </w:rPr>
                    <w:t>/a）</w:t>
                  </w:r>
                </w:p>
              </w:tc>
              <w:tc>
                <w:tcPr>
                  <w:tcW w:w="678" w:type="pct"/>
                  <w:vAlign w:val="center"/>
                </w:tcPr>
                <w:p>
                  <w:pPr>
                    <w:widowControl/>
                    <w:jc w:val="center"/>
                    <w:rPr>
                      <w:rFonts w:ascii="Times New Roman" w:hAnsi="Times New Roman"/>
                      <w:b/>
                      <w:bCs/>
                      <w:szCs w:val="21"/>
                    </w:rPr>
                  </w:pPr>
                  <w:r>
                    <w:rPr>
                      <w:rFonts w:hint="eastAsia" w:ascii="Times New Roman" w:hAnsi="Times New Roman"/>
                      <w:b/>
                      <w:bCs/>
                      <w:szCs w:val="21"/>
                      <w:lang w:eastAsia="zh-CN"/>
                    </w:rPr>
                    <w:t>排放</w:t>
                  </w:r>
                  <w:r>
                    <w:rPr>
                      <w:rFonts w:ascii="Times New Roman" w:hAnsi="Times New Roman"/>
                      <w:b/>
                      <w:bCs/>
                      <w:szCs w:val="21"/>
                    </w:rPr>
                    <w:t>速率（g/h）</w:t>
                  </w:r>
                </w:p>
              </w:tc>
              <w:tc>
                <w:tcPr>
                  <w:tcW w:w="678" w:type="pct"/>
                  <w:vAlign w:val="center"/>
                </w:tcPr>
                <w:p>
                  <w:pPr>
                    <w:widowControl/>
                    <w:jc w:val="center"/>
                    <w:rPr>
                      <w:rFonts w:hint="eastAsia" w:ascii="Times New Roman" w:hAnsi="Times New Roman"/>
                      <w:b/>
                      <w:bCs/>
                      <w:szCs w:val="21"/>
                      <w:lang w:eastAsia="zh-CN"/>
                    </w:rPr>
                  </w:pPr>
                  <w:r>
                    <w:rPr>
                      <w:rFonts w:hint="eastAsia" w:ascii="Times New Roman" w:hAnsi="Times New Roman"/>
                      <w:b/>
                      <w:bCs/>
                      <w:szCs w:val="21"/>
                      <w:lang w:val="zh-TW" w:eastAsia="zh-CN"/>
                    </w:rPr>
                    <w:t>排放源参数（</w:t>
                  </w:r>
                  <w:r>
                    <w:rPr>
                      <w:rFonts w:hint="eastAsia" w:ascii="Times New Roman" w:hAnsi="Times New Roman"/>
                      <w:b/>
                      <w:bCs/>
                      <w:szCs w:val="21"/>
                      <w:lang w:eastAsia="zh-CN"/>
                    </w:rPr>
                    <w:t>m</w:t>
                  </w:r>
                  <w:r>
                    <w:rPr>
                      <w:rFonts w:hint="eastAsia" w:ascii="Times New Roman" w:hAnsi="Times New Roman"/>
                      <w:b/>
                      <w:bCs/>
                      <w:szCs w:val="21"/>
                      <w:lang w:val="zh-TW"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94" w:type="pct"/>
                  <w:vAlign w:val="center"/>
                </w:tcPr>
                <w:p>
                  <w:pPr>
                    <w:jc w:val="center"/>
                    <w:rPr>
                      <w:rFonts w:ascii="Times New Roman" w:hAnsi="Times New Roman"/>
                      <w:szCs w:val="21"/>
                    </w:rPr>
                  </w:pPr>
                  <w:r>
                    <w:rPr>
                      <w:rFonts w:ascii="Times New Roman" w:hAnsi="Times New Roman"/>
                      <w:szCs w:val="21"/>
                    </w:rPr>
                    <w:t>超声波清洗</w:t>
                  </w:r>
                </w:p>
              </w:tc>
              <w:tc>
                <w:tcPr>
                  <w:tcW w:w="482" w:type="pct"/>
                  <w:vAlign w:val="center"/>
                </w:tcPr>
                <w:p>
                  <w:pPr>
                    <w:jc w:val="center"/>
                    <w:rPr>
                      <w:rFonts w:ascii="Times New Roman" w:hAnsi="Times New Roman"/>
                      <w:szCs w:val="21"/>
                    </w:rPr>
                  </w:pPr>
                  <w:r>
                    <w:rPr>
                      <w:rFonts w:ascii="Times New Roman" w:hAnsi="Times New Roman"/>
                      <w:szCs w:val="21"/>
                    </w:rPr>
                    <w:t>非甲烷总烃</w:t>
                  </w:r>
                </w:p>
              </w:tc>
              <w:tc>
                <w:tcPr>
                  <w:tcW w:w="681" w:type="pct"/>
                  <w:vAlign w:val="center"/>
                </w:tcPr>
                <w:p>
                  <w:pPr>
                    <w:jc w:val="center"/>
                    <w:rPr>
                      <w:rFonts w:ascii="Times New Roman" w:hAnsi="Times New Roman"/>
                      <w:szCs w:val="21"/>
                    </w:rPr>
                  </w:pPr>
                  <w:r>
                    <w:rPr>
                      <w:rFonts w:ascii="Times New Roman" w:hAnsi="Times New Roman"/>
                      <w:bCs/>
                      <w:szCs w:val="21"/>
                    </w:rPr>
                    <w:t>4#车间超声波清洗机</w:t>
                  </w:r>
                </w:p>
              </w:tc>
              <w:tc>
                <w:tcPr>
                  <w:tcW w:w="682" w:type="pct"/>
                  <w:vAlign w:val="center"/>
                </w:tcPr>
                <w:p>
                  <w:pPr>
                    <w:jc w:val="center"/>
                    <w:rPr>
                      <w:rFonts w:ascii="Times New Roman" w:hAnsi="Times New Roman"/>
                      <w:szCs w:val="21"/>
                    </w:rPr>
                  </w:pPr>
                  <w:r>
                    <w:rPr>
                      <w:rFonts w:hint="eastAsia" w:ascii="Times New Roman" w:hAnsi="Times New Roman"/>
                      <w:szCs w:val="21"/>
                    </w:rPr>
                    <w:t>0..012</w:t>
                  </w:r>
                </w:p>
              </w:tc>
              <w:tc>
                <w:tcPr>
                  <w:tcW w:w="672" w:type="pct"/>
                  <w:vAlign w:val="center"/>
                </w:tcPr>
                <w:p>
                  <w:pPr>
                    <w:jc w:val="center"/>
                    <w:rPr>
                      <w:rFonts w:ascii="Times New Roman" w:hAnsi="Times New Roman"/>
                      <w:szCs w:val="21"/>
                    </w:rPr>
                  </w:pPr>
                  <w:r>
                    <w:rPr>
                      <w:rFonts w:hint="eastAsia" w:ascii="Times New Roman" w:hAnsi="Times New Roman"/>
                      <w:szCs w:val="21"/>
                    </w:rPr>
                    <w:t>2.405</w:t>
                  </w:r>
                </w:p>
              </w:tc>
              <w:tc>
                <w:tcPr>
                  <w:tcW w:w="729" w:type="pct"/>
                  <w:vAlign w:val="center"/>
                </w:tcPr>
                <w:p>
                  <w:pPr>
                    <w:jc w:val="center"/>
                    <w:rPr>
                      <w:rFonts w:ascii="Times New Roman" w:hAnsi="Times New Roman"/>
                      <w:szCs w:val="21"/>
                    </w:rPr>
                  </w:pPr>
                  <w:r>
                    <w:rPr>
                      <w:rFonts w:hint="eastAsia" w:ascii="Times New Roman" w:hAnsi="Times New Roman"/>
                      <w:szCs w:val="21"/>
                    </w:rPr>
                    <w:t>0.012</w:t>
                  </w:r>
                </w:p>
              </w:tc>
              <w:tc>
                <w:tcPr>
                  <w:tcW w:w="678" w:type="pct"/>
                  <w:vAlign w:val="center"/>
                </w:tcPr>
                <w:p>
                  <w:pPr>
                    <w:jc w:val="center"/>
                    <w:rPr>
                      <w:rFonts w:ascii="Times New Roman" w:hAnsi="Times New Roman"/>
                      <w:szCs w:val="21"/>
                    </w:rPr>
                  </w:pPr>
                  <w:r>
                    <w:rPr>
                      <w:rFonts w:hint="eastAsia" w:ascii="Times New Roman" w:hAnsi="Times New Roman"/>
                      <w:szCs w:val="21"/>
                    </w:rPr>
                    <w:t>2.405</w:t>
                  </w:r>
                </w:p>
              </w:tc>
              <w:tc>
                <w:tcPr>
                  <w:tcW w:w="678" w:type="pct"/>
                  <w:vAlign w:val="center"/>
                </w:tcPr>
                <w:p>
                  <w:pPr>
                    <w:jc w:val="center"/>
                    <w:rPr>
                      <w:rFonts w:hint="default" w:ascii="Times New Roman" w:hAnsi="Times New Roman" w:eastAsia="宋体"/>
                      <w:szCs w:val="21"/>
                      <w:lang w:val="en-US" w:eastAsia="zh-CN"/>
                    </w:rPr>
                  </w:pPr>
                  <w:r>
                    <w:rPr>
                      <w:rFonts w:hint="eastAsia" w:ascii="Times New Roman" w:hAnsi="Times New Roman"/>
                      <w:szCs w:val="21"/>
                      <w:lang w:val="en-US" w:eastAsia="zh-CN"/>
                    </w:rPr>
                    <w:t>57.0</w:t>
                  </w:r>
                  <w:r>
                    <w:rPr>
                      <w:rFonts w:hint="default" w:ascii="Arial" w:hAnsi="Arial" w:cs="Arial"/>
                      <w:szCs w:val="21"/>
                      <w:lang w:val="en-US" w:eastAsia="zh-CN"/>
                    </w:rPr>
                    <w:t>×</w:t>
                  </w:r>
                  <w:r>
                    <w:rPr>
                      <w:rFonts w:hint="eastAsia" w:ascii="Times New Roman" w:hAnsi="Times New Roman"/>
                      <w:szCs w:val="21"/>
                      <w:lang w:val="en-US" w:eastAsia="zh-CN"/>
                    </w:rPr>
                    <w:t>44.0</w:t>
                  </w:r>
                  <w:r>
                    <w:rPr>
                      <w:rFonts w:hint="default" w:ascii="Arial" w:hAnsi="Arial" w:cs="Arial"/>
                      <w:szCs w:val="21"/>
                      <w:lang w:val="en-US" w:eastAsia="zh-CN"/>
                    </w:rPr>
                    <w:t>×</w:t>
                  </w:r>
                  <w:r>
                    <w:rPr>
                      <w:rFonts w:hint="default" w:ascii="Times New Roman" w:hAnsi="Times New Roman" w:cs="Times New Roman"/>
                      <w:szCs w:val="21"/>
                      <w:lang w:val="en-US" w:eastAsia="zh-CN"/>
                    </w:rPr>
                    <w:t>5</w:t>
                  </w:r>
                  <w:r>
                    <w:rPr>
                      <w:rFonts w:hint="eastAsia" w:ascii="Times New Roman" w:hAnsi="Times New Roman" w:cs="Times New Roman"/>
                      <w:szCs w:val="21"/>
                      <w:lang w:val="en-US" w:eastAsia="zh-CN"/>
                    </w:rPr>
                    <w:t>.0</w:t>
                  </w:r>
                </w:p>
              </w:tc>
            </w:tr>
          </w:tbl>
          <w:p>
            <w:pPr>
              <w:bidi w:val="0"/>
            </w:pPr>
          </w:p>
          <w:p>
            <w:pPr>
              <w:widowControl/>
              <w:numPr>
                <w:ilvl w:val="0"/>
                <w:numId w:val="1"/>
              </w:numPr>
              <w:jc w:val="center"/>
            </w:pPr>
            <w:r>
              <w:rPr>
                <w:rFonts w:hint="eastAsia"/>
                <w:b/>
                <w:bCs/>
              </w:rPr>
              <w:t>项目大气排放口基本情况一览表</w:t>
            </w:r>
          </w:p>
          <w:tbl>
            <w:tblPr>
              <w:tblStyle w:val="25"/>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8"/>
              <w:gridCol w:w="988"/>
              <w:gridCol w:w="988"/>
              <w:gridCol w:w="988"/>
              <w:gridCol w:w="988"/>
              <w:gridCol w:w="996"/>
              <w:gridCol w:w="2271"/>
              <w:gridCol w:w="1319"/>
              <w:gridCol w:w="1222"/>
              <w:gridCol w:w="855"/>
              <w:gridCol w:w="991"/>
              <w:gridCol w:w="10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63" w:type="pct"/>
                  <w:vMerge w:val="restart"/>
                  <w:vAlign w:val="center"/>
                </w:tcPr>
                <w:p>
                  <w:pPr>
                    <w:widowControl/>
                    <w:jc w:val="center"/>
                    <w:textAlignment w:val="center"/>
                    <w:rPr>
                      <w:rFonts w:ascii="Times New Roman" w:hAnsi="Times New Roman"/>
                      <w:b/>
                      <w:bCs/>
                      <w:szCs w:val="21"/>
                    </w:rPr>
                  </w:pPr>
                  <w:r>
                    <w:rPr>
                      <w:rFonts w:ascii="Times New Roman" w:hAnsi="Times New Roman"/>
                      <w:b/>
                      <w:bCs/>
                      <w:szCs w:val="21"/>
                    </w:rPr>
                    <w:t>序号</w:t>
                  </w:r>
                </w:p>
              </w:tc>
              <w:tc>
                <w:tcPr>
                  <w:tcW w:w="363" w:type="pct"/>
                  <w:vMerge w:val="restart"/>
                  <w:vAlign w:val="center"/>
                </w:tcPr>
                <w:p>
                  <w:pPr>
                    <w:widowControl/>
                    <w:jc w:val="center"/>
                    <w:textAlignment w:val="center"/>
                    <w:rPr>
                      <w:rFonts w:ascii="Times New Roman" w:hAnsi="Times New Roman"/>
                      <w:b/>
                      <w:bCs/>
                      <w:szCs w:val="21"/>
                    </w:rPr>
                  </w:pPr>
                  <w:r>
                    <w:rPr>
                      <w:rFonts w:ascii="Times New Roman" w:hAnsi="Times New Roman"/>
                      <w:b/>
                      <w:bCs/>
                      <w:szCs w:val="21"/>
                    </w:rPr>
                    <w:t>排放口编号</w:t>
                  </w:r>
                </w:p>
              </w:tc>
              <w:tc>
                <w:tcPr>
                  <w:tcW w:w="363" w:type="pct"/>
                  <w:vMerge w:val="restart"/>
                  <w:vAlign w:val="center"/>
                </w:tcPr>
                <w:p>
                  <w:pPr>
                    <w:widowControl/>
                    <w:jc w:val="center"/>
                    <w:textAlignment w:val="center"/>
                    <w:rPr>
                      <w:rFonts w:ascii="Times New Roman" w:hAnsi="Times New Roman"/>
                      <w:b/>
                      <w:bCs/>
                      <w:szCs w:val="21"/>
                    </w:rPr>
                  </w:pPr>
                  <w:r>
                    <w:rPr>
                      <w:rFonts w:ascii="Times New Roman" w:hAnsi="Times New Roman"/>
                      <w:b/>
                      <w:bCs/>
                      <w:szCs w:val="21"/>
                    </w:rPr>
                    <w:t>排放口类型</w:t>
                  </w:r>
                </w:p>
              </w:tc>
              <w:tc>
                <w:tcPr>
                  <w:tcW w:w="363" w:type="pct"/>
                  <w:vMerge w:val="restart"/>
                  <w:vAlign w:val="center"/>
                </w:tcPr>
                <w:p>
                  <w:pPr>
                    <w:widowControl/>
                    <w:jc w:val="center"/>
                    <w:textAlignment w:val="center"/>
                    <w:rPr>
                      <w:rFonts w:ascii="Times New Roman" w:hAnsi="Times New Roman"/>
                      <w:b/>
                      <w:bCs/>
                      <w:szCs w:val="21"/>
                    </w:rPr>
                  </w:pPr>
                  <w:r>
                    <w:rPr>
                      <w:rFonts w:ascii="Times New Roman" w:hAnsi="Times New Roman"/>
                      <w:b/>
                      <w:bCs/>
                      <w:szCs w:val="21"/>
                    </w:rPr>
                    <w:t>污染物种类</w:t>
                  </w:r>
                </w:p>
              </w:tc>
              <w:tc>
                <w:tcPr>
                  <w:tcW w:w="1563" w:type="pct"/>
                  <w:gridSpan w:val="3"/>
                  <w:vAlign w:val="center"/>
                </w:tcPr>
                <w:p>
                  <w:pPr>
                    <w:widowControl/>
                    <w:jc w:val="center"/>
                    <w:textAlignment w:val="center"/>
                    <w:rPr>
                      <w:rFonts w:ascii="Times New Roman" w:hAnsi="Times New Roman"/>
                      <w:b/>
                      <w:bCs/>
                      <w:szCs w:val="21"/>
                    </w:rPr>
                  </w:pPr>
                  <w:r>
                    <w:rPr>
                      <w:rFonts w:ascii="Times New Roman" w:hAnsi="Times New Roman"/>
                      <w:b/>
                      <w:bCs/>
                      <w:szCs w:val="21"/>
                    </w:rPr>
                    <w:t>排放标准</w:t>
                  </w:r>
                </w:p>
              </w:tc>
              <w:tc>
                <w:tcPr>
                  <w:tcW w:w="933" w:type="pct"/>
                  <w:gridSpan w:val="2"/>
                  <w:vAlign w:val="center"/>
                </w:tcPr>
                <w:p>
                  <w:pPr>
                    <w:jc w:val="center"/>
                    <w:rPr>
                      <w:rFonts w:ascii="Times New Roman" w:hAnsi="Times New Roman"/>
                      <w:b/>
                      <w:bCs/>
                      <w:szCs w:val="21"/>
                    </w:rPr>
                  </w:pPr>
                  <w:r>
                    <w:rPr>
                      <w:rFonts w:ascii="Times New Roman" w:hAnsi="Times New Roman"/>
                      <w:b/>
                      <w:bCs/>
                      <w:szCs w:val="21"/>
                    </w:rPr>
                    <w:t>排放口地理坐标</w:t>
                  </w:r>
                </w:p>
              </w:tc>
              <w:tc>
                <w:tcPr>
                  <w:tcW w:w="1048" w:type="pct"/>
                  <w:gridSpan w:val="3"/>
                  <w:vAlign w:val="center"/>
                </w:tcPr>
                <w:p>
                  <w:pPr>
                    <w:jc w:val="center"/>
                    <w:rPr>
                      <w:rFonts w:ascii="Times New Roman" w:hAnsi="Times New Roman"/>
                      <w:b/>
                      <w:bCs/>
                      <w:szCs w:val="21"/>
                    </w:rPr>
                  </w:pPr>
                  <w:r>
                    <w:rPr>
                      <w:rFonts w:ascii="Times New Roman" w:hAnsi="Times New Roman"/>
                      <w:b/>
                      <w:bCs/>
                      <w:szCs w:val="21"/>
                    </w:rPr>
                    <w:t>排气筒参数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63" w:type="pct"/>
                  <w:vMerge w:val="continue"/>
                  <w:vAlign w:val="center"/>
                </w:tcPr>
                <w:p>
                  <w:pPr>
                    <w:jc w:val="center"/>
                    <w:rPr>
                      <w:rFonts w:ascii="Times New Roman" w:hAnsi="Times New Roman"/>
                      <w:b/>
                      <w:bCs/>
                      <w:szCs w:val="21"/>
                    </w:rPr>
                  </w:pPr>
                </w:p>
              </w:tc>
              <w:tc>
                <w:tcPr>
                  <w:tcW w:w="363" w:type="pct"/>
                  <w:vMerge w:val="continue"/>
                  <w:vAlign w:val="center"/>
                </w:tcPr>
                <w:p>
                  <w:pPr>
                    <w:jc w:val="center"/>
                    <w:rPr>
                      <w:rFonts w:ascii="Times New Roman" w:hAnsi="Times New Roman"/>
                      <w:b/>
                      <w:bCs/>
                      <w:szCs w:val="21"/>
                    </w:rPr>
                  </w:pPr>
                </w:p>
              </w:tc>
              <w:tc>
                <w:tcPr>
                  <w:tcW w:w="363" w:type="pct"/>
                  <w:vMerge w:val="continue"/>
                  <w:vAlign w:val="center"/>
                </w:tcPr>
                <w:p>
                  <w:pPr>
                    <w:jc w:val="center"/>
                    <w:rPr>
                      <w:rFonts w:ascii="Times New Roman" w:hAnsi="Times New Roman"/>
                      <w:b/>
                      <w:bCs/>
                      <w:szCs w:val="21"/>
                    </w:rPr>
                  </w:pPr>
                </w:p>
              </w:tc>
              <w:tc>
                <w:tcPr>
                  <w:tcW w:w="363" w:type="pct"/>
                  <w:vMerge w:val="continue"/>
                  <w:vAlign w:val="center"/>
                </w:tcPr>
                <w:p>
                  <w:pPr>
                    <w:jc w:val="center"/>
                    <w:rPr>
                      <w:rFonts w:ascii="Times New Roman" w:hAnsi="Times New Roman"/>
                      <w:b/>
                      <w:bCs/>
                      <w:szCs w:val="21"/>
                    </w:rPr>
                  </w:pPr>
                </w:p>
              </w:tc>
              <w:tc>
                <w:tcPr>
                  <w:tcW w:w="363" w:type="pct"/>
                  <w:vAlign w:val="center"/>
                </w:tcPr>
                <w:p>
                  <w:pPr>
                    <w:widowControl/>
                    <w:jc w:val="center"/>
                    <w:textAlignment w:val="center"/>
                    <w:rPr>
                      <w:rFonts w:ascii="Times New Roman" w:hAnsi="Times New Roman"/>
                      <w:b/>
                      <w:bCs/>
                      <w:szCs w:val="21"/>
                    </w:rPr>
                  </w:pPr>
                  <w:r>
                    <w:rPr>
                      <w:rFonts w:ascii="Times New Roman" w:hAnsi="Times New Roman"/>
                      <w:b/>
                      <w:bCs/>
                      <w:szCs w:val="21"/>
                    </w:rPr>
                    <w:t>浓度</w:t>
                  </w:r>
                </w:p>
                <w:p>
                  <w:pPr>
                    <w:widowControl/>
                    <w:jc w:val="center"/>
                    <w:textAlignment w:val="center"/>
                    <w:rPr>
                      <w:rFonts w:ascii="Times New Roman" w:hAnsi="Times New Roman"/>
                      <w:b/>
                      <w:bCs/>
                      <w:szCs w:val="21"/>
                    </w:rPr>
                  </w:pPr>
                  <w:r>
                    <w:rPr>
                      <w:rFonts w:ascii="Times New Roman" w:hAnsi="Times New Roman"/>
                      <w:b/>
                      <w:bCs/>
                      <w:szCs w:val="21"/>
                    </w:rPr>
                    <w:t>(mg/m</w:t>
                  </w:r>
                  <w:r>
                    <w:rPr>
                      <w:rFonts w:ascii="Times New Roman" w:hAnsi="Times New Roman"/>
                      <w:b/>
                      <w:bCs/>
                      <w:szCs w:val="21"/>
                      <w:vertAlign w:val="superscript"/>
                    </w:rPr>
                    <w:t>3</w:t>
                  </w:r>
                  <w:r>
                    <w:rPr>
                      <w:rFonts w:ascii="Times New Roman" w:hAnsi="Times New Roman"/>
                      <w:b/>
                      <w:bCs/>
                      <w:szCs w:val="21"/>
                    </w:rPr>
                    <w:t>)</w:t>
                  </w:r>
                </w:p>
              </w:tc>
              <w:tc>
                <w:tcPr>
                  <w:tcW w:w="366" w:type="pct"/>
                  <w:vAlign w:val="center"/>
                </w:tcPr>
                <w:p>
                  <w:pPr>
                    <w:widowControl/>
                    <w:jc w:val="center"/>
                    <w:textAlignment w:val="center"/>
                    <w:rPr>
                      <w:rFonts w:ascii="Times New Roman" w:hAnsi="Times New Roman"/>
                      <w:b/>
                      <w:bCs/>
                      <w:szCs w:val="21"/>
                    </w:rPr>
                  </w:pPr>
                  <w:r>
                    <w:rPr>
                      <w:rFonts w:ascii="Times New Roman" w:hAnsi="Times New Roman"/>
                      <w:b/>
                      <w:bCs/>
                      <w:szCs w:val="21"/>
                    </w:rPr>
                    <w:t>速率</w:t>
                  </w:r>
                </w:p>
                <w:p>
                  <w:pPr>
                    <w:widowControl/>
                    <w:jc w:val="center"/>
                    <w:textAlignment w:val="center"/>
                    <w:rPr>
                      <w:rFonts w:ascii="Times New Roman" w:hAnsi="Times New Roman"/>
                      <w:b/>
                      <w:bCs/>
                      <w:szCs w:val="21"/>
                    </w:rPr>
                  </w:pPr>
                  <w:r>
                    <w:rPr>
                      <w:rFonts w:ascii="Times New Roman" w:hAnsi="Times New Roman"/>
                      <w:b/>
                      <w:bCs/>
                      <w:szCs w:val="21"/>
                    </w:rPr>
                    <w:t>(kg/h)</w:t>
                  </w:r>
                </w:p>
              </w:tc>
              <w:tc>
                <w:tcPr>
                  <w:tcW w:w="833" w:type="pct"/>
                  <w:vAlign w:val="center"/>
                </w:tcPr>
                <w:p>
                  <w:pPr>
                    <w:widowControl/>
                    <w:jc w:val="center"/>
                    <w:textAlignment w:val="center"/>
                    <w:rPr>
                      <w:rFonts w:hint="eastAsia" w:ascii="Times New Roman" w:hAnsi="Times New Roman" w:eastAsia="宋体"/>
                      <w:b/>
                      <w:bCs/>
                      <w:szCs w:val="21"/>
                      <w:lang w:eastAsia="zh-CN"/>
                    </w:rPr>
                  </w:pPr>
                  <w:r>
                    <w:rPr>
                      <w:rFonts w:hint="eastAsia" w:ascii="Times New Roman" w:hAnsi="Times New Roman"/>
                      <w:b/>
                      <w:bCs/>
                      <w:szCs w:val="21"/>
                      <w:lang w:eastAsia="zh-CN"/>
                    </w:rPr>
                    <w:t>年工作时间（</w:t>
                  </w:r>
                  <w:r>
                    <w:rPr>
                      <w:rFonts w:hint="eastAsia" w:ascii="Times New Roman" w:hAnsi="Times New Roman"/>
                      <w:b/>
                      <w:bCs/>
                      <w:szCs w:val="21"/>
                      <w:lang w:val="en-US" w:eastAsia="zh-CN"/>
                    </w:rPr>
                    <w:t>h</w:t>
                  </w:r>
                  <w:r>
                    <w:rPr>
                      <w:rFonts w:hint="eastAsia" w:ascii="Times New Roman" w:hAnsi="Times New Roman"/>
                      <w:b/>
                      <w:bCs/>
                      <w:szCs w:val="21"/>
                      <w:lang w:eastAsia="zh-CN"/>
                    </w:rPr>
                    <w:t>）</w:t>
                  </w:r>
                </w:p>
              </w:tc>
              <w:tc>
                <w:tcPr>
                  <w:tcW w:w="484" w:type="pct"/>
                  <w:vAlign w:val="center"/>
                </w:tcPr>
                <w:p>
                  <w:pPr>
                    <w:widowControl/>
                    <w:jc w:val="center"/>
                    <w:textAlignment w:val="center"/>
                    <w:rPr>
                      <w:rFonts w:ascii="Times New Roman" w:hAnsi="Times New Roman"/>
                      <w:b/>
                      <w:bCs/>
                      <w:szCs w:val="21"/>
                    </w:rPr>
                  </w:pPr>
                  <w:r>
                    <w:rPr>
                      <w:rFonts w:ascii="Times New Roman" w:hAnsi="Times New Roman"/>
                      <w:b/>
                      <w:bCs/>
                      <w:szCs w:val="21"/>
                    </w:rPr>
                    <w:t>经度</w:t>
                  </w:r>
                </w:p>
              </w:tc>
              <w:tc>
                <w:tcPr>
                  <w:tcW w:w="448" w:type="pct"/>
                  <w:vAlign w:val="center"/>
                </w:tcPr>
                <w:p>
                  <w:pPr>
                    <w:widowControl/>
                    <w:jc w:val="center"/>
                    <w:textAlignment w:val="center"/>
                    <w:rPr>
                      <w:rFonts w:ascii="Times New Roman" w:hAnsi="Times New Roman"/>
                      <w:b/>
                      <w:bCs/>
                      <w:szCs w:val="21"/>
                    </w:rPr>
                  </w:pPr>
                  <w:r>
                    <w:rPr>
                      <w:rFonts w:ascii="Times New Roman" w:hAnsi="Times New Roman"/>
                      <w:b/>
                      <w:bCs/>
                      <w:szCs w:val="21"/>
                    </w:rPr>
                    <w:t>纬度</w:t>
                  </w:r>
                </w:p>
              </w:tc>
              <w:tc>
                <w:tcPr>
                  <w:tcW w:w="314" w:type="pct"/>
                  <w:vAlign w:val="center"/>
                </w:tcPr>
                <w:p>
                  <w:pPr>
                    <w:widowControl/>
                    <w:jc w:val="center"/>
                    <w:textAlignment w:val="center"/>
                    <w:rPr>
                      <w:rFonts w:ascii="Times New Roman" w:hAnsi="Times New Roman"/>
                      <w:b/>
                      <w:bCs/>
                      <w:szCs w:val="21"/>
                    </w:rPr>
                  </w:pPr>
                  <w:r>
                    <w:rPr>
                      <w:rFonts w:ascii="Times New Roman" w:hAnsi="Times New Roman"/>
                      <w:b/>
                      <w:bCs/>
                      <w:szCs w:val="21"/>
                    </w:rPr>
                    <w:t>高度</w:t>
                  </w:r>
                </w:p>
                <w:p>
                  <w:pPr>
                    <w:widowControl/>
                    <w:jc w:val="center"/>
                    <w:textAlignment w:val="center"/>
                    <w:rPr>
                      <w:rFonts w:ascii="Times New Roman" w:hAnsi="Times New Roman"/>
                      <w:b/>
                      <w:bCs/>
                      <w:szCs w:val="21"/>
                    </w:rPr>
                  </w:pPr>
                  <w:r>
                    <w:rPr>
                      <w:rFonts w:ascii="Times New Roman" w:hAnsi="Times New Roman"/>
                      <w:b/>
                      <w:bCs/>
                      <w:szCs w:val="21"/>
                    </w:rPr>
                    <w:t>（m）</w:t>
                  </w:r>
                </w:p>
              </w:tc>
              <w:tc>
                <w:tcPr>
                  <w:tcW w:w="364" w:type="pct"/>
                  <w:vAlign w:val="center"/>
                </w:tcPr>
                <w:p>
                  <w:pPr>
                    <w:widowControl/>
                    <w:jc w:val="center"/>
                    <w:textAlignment w:val="center"/>
                    <w:rPr>
                      <w:rFonts w:ascii="Times New Roman" w:hAnsi="Times New Roman"/>
                      <w:b/>
                      <w:bCs/>
                      <w:szCs w:val="21"/>
                    </w:rPr>
                  </w:pPr>
                  <w:r>
                    <w:rPr>
                      <w:rFonts w:ascii="Times New Roman" w:hAnsi="Times New Roman"/>
                      <w:b/>
                      <w:bCs/>
                      <w:szCs w:val="21"/>
                    </w:rPr>
                    <w:t>出口内径（m）</w:t>
                  </w:r>
                </w:p>
              </w:tc>
              <w:tc>
                <w:tcPr>
                  <w:tcW w:w="369" w:type="pct"/>
                  <w:vAlign w:val="center"/>
                </w:tcPr>
                <w:p>
                  <w:pPr>
                    <w:widowControl/>
                    <w:jc w:val="center"/>
                    <w:textAlignment w:val="center"/>
                    <w:rPr>
                      <w:rFonts w:ascii="Times New Roman" w:hAnsi="Times New Roman"/>
                      <w:b/>
                      <w:bCs/>
                      <w:szCs w:val="21"/>
                    </w:rPr>
                  </w:pPr>
                  <w:r>
                    <w:rPr>
                      <w:rFonts w:ascii="Times New Roman" w:hAnsi="Times New Roman"/>
                      <w:b/>
                      <w:bCs/>
                      <w:szCs w:val="21"/>
                    </w:rPr>
                    <w:t>温度</w:t>
                  </w:r>
                </w:p>
                <w:p>
                  <w:pPr>
                    <w:widowControl/>
                    <w:jc w:val="center"/>
                    <w:textAlignment w:val="center"/>
                    <w:rPr>
                      <w:rFonts w:ascii="Times New Roman" w:hAnsi="Times New Roman"/>
                      <w:b/>
                      <w:bCs/>
                      <w:szCs w:val="21"/>
                    </w:rPr>
                  </w:pPr>
                  <w:r>
                    <w:rPr>
                      <w:rFonts w:ascii="Times New Roman" w:hAnsi="Times New Roman"/>
                      <w:b/>
                      <w:bCs/>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63" w:type="pct"/>
                  <w:vAlign w:val="center"/>
                </w:tcPr>
                <w:p>
                  <w:pPr>
                    <w:jc w:val="center"/>
                    <w:rPr>
                      <w:rFonts w:ascii="Times New Roman" w:hAnsi="Times New Roman"/>
                      <w:szCs w:val="21"/>
                    </w:rPr>
                  </w:pPr>
                  <w:r>
                    <w:rPr>
                      <w:rFonts w:ascii="Times New Roman" w:hAnsi="Times New Roman"/>
                      <w:szCs w:val="21"/>
                    </w:rPr>
                    <w:t>1</w:t>
                  </w:r>
                </w:p>
              </w:tc>
              <w:tc>
                <w:tcPr>
                  <w:tcW w:w="363" w:type="pct"/>
                  <w:vAlign w:val="center"/>
                </w:tcPr>
                <w:p>
                  <w:pPr>
                    <w:jc w:val="center"/>
                    <w:rPr>
                      <w:rFonts w:ascii="Times New Roman" w:hAnsi="Times New Roman"/>
                      <w:szCs w:val="21"/>
                    </w:rPr>
                  </w:pPr>
                  <w:r>
                    <w:rPr>
                      <w:rFonts w:ascii="Times New Roman" w:hAnsi="Times New Roman"/>
                      <w:szCs w:val="21"/>
                    </w:rPr>
                    <w:t>DA00</w:t>
                  </w:r>
                  <w:r>
                    <w:rPr>
                      <w:rFonts w:hint="eastAsia" w:ascii="Times New Roman" w:hAnsi="Times New Roman"/>
                      <w:szCs w:val="21"/>
                    </w:rPr>
                    <w:t>6</w:t>
                  </w:r>
                </w:p>
              </w:tc>
              <w:tc>
                <w:tcPr>
                  <w:tcW w:w="363" w:type="pct"/>
                  <w:vAlign w:val="center"/>
                </w:tcPr>
                <w:p>
                  <w:pPr>
                    <w:jc w:val="center"/>
                    <w:rPr>
                      <w:rFonts w:ascii="Times New Roman" w:hAnsi="Times New Roman"/>
                      <w:szCs w:val="21"/>
                    </w:rPr>
                  </w:pPr>
                  <w:r>
                    <w:rPr>
                      <w:rFonts w:ascii="Times New Roman" w:hAnsi="Times New Roman"/>
                      <w:szCs w:val="21"/>
                    </w:rPr>
                    <w:t>一般排放口</w:t>
                  </w:r>
                </w:p>
              </w:tc>
              <w:tc>
                <w:tcPr>
                  <w:tcW w:w="363" w:type="pct"/>
                  <w:vAlign w:val="center"/>
                </w:tcPr>
                <w:p>
                  <w:pPr>
                    <w:jc w:val="center"/>
                    <w:rPr>
                      <w:rFonts w:ascii="Times New Roman" w:hAnsi="Times New Roman"/>
                      <w:szCs w:val="21"/>
                    </w:rPr>
                  </w:pPr>
                  <w:r>
                    <w:rPr>
                      <w:rFonts w:ascii="Times New Roman" w:hAnsi="Times New Roman"/>
                      <w:szCs w:val="21"/>
                    </w:rPr>
                    <w:t>非甲烷总烃</w:t>
                  </w:r>
                </w:p>
              </w:tc>
              <w:tc>
                <w:tcPr>
                  <w:tcW w:w="363" w:type="pct"/>
                  <w:vAlign w:val="center"/>
                </w:tcPr>
                <w:p>
                  <w:pPr>
                    <w:jc w:val="center"/>
                    <w:rPr>
                      <w:rFonts w:ascii="Times New Roman" w:hAnsi="Times New Roman"/>
                      <w:szCs w:val="21"/>
                    </w:rPr>
                  </w:pPr>
                  <w:r>
                    <w:rPr>
                      <w:rFonts w:hint="eastAsia" w:ascii="Times New Roman" w:hAnsi="Times New Roman"/>
                      <w:szCs w:val="21"/>
                    </w:rPr>
                    <w:t>70</w:t>
                  </w:r>
                </w:p>
              </w:tc>
              <w:tc>
                <w:tcPr>
                  <w:tcW w:w="366" w:type="pct"/>
                  <w:vAlign w:val="center"/>
                </w:tcPr>
                <w:p>
                  <w:pPr>
                    <w:jc w:val="center"/>
                    <w:rPr>
                      <w:rFonts w:ascii="Times New Roman" w:hAnsi="Times New Roman"/>
                      <w:szCs w:val="21"/>
                    </w:rPr>
                  </w:pPr>
                  <w:r>
                    <w:rPr>
                      <w:rFonts w:hint="eastAsia" w:ascii="Times New Roman" w:hAnsi="Times New Roman"/>
                      <w:szCs w:val="21"/>
                    </w:rPr>
                    <w:t>3.0</w:t>
                  </w:r>
                </w:p>
              </w:tc>
              <w:tc>
                <w:tcPr>
                  <w:tcW w:w="833" w:type="pct"/>
                  <w:vAlign w:val="center"/>
                </w:tcPr>
                <w:p>
                  <w:pPr>
                    <w:jc w:val="center"/>
                    <w:rPr>
                      <w:rFonts w:hint="default" w:ascii="Times New Roman" w:hAnsi="Times New Roman" w:eastAsia="宋体"/>
                      <w:szCs w:val="21"/>
                      <w:lang w:val="en-US" w:eastAsia="zh-CN"/>
                    </w:rPr>
                  </w:pPr>
                  <w:r>
                    <w:rPr>
                      <w:rFonts w:hint="eastAsia" w:ascii="Times New Roman" w:hAnsi="Times New Roman"/>
                      <w:szCs w:val="21"/>
                      <w:lang w:val="en-US" w:eastAsia="zh-CN"/>
                    </w:rPr>
                    <w:t>4992</w:t>
                  </w:r>
                </w:p>
              </w:tc>
              <w:tc>
                <w:tcPr>
                  <w:tcW w:w="484" w:type="pct"/>
                  <w:vAlign w:val="center"/>
                </w:tcPr>
                <w:p>
                  <w:pPr>
                    <w:jc w:val="center"/>
                    <w:rPr>
                      <w:rFonts w:ascii="Times New Roman" w:hAnsi="Times New Roman"/>
                      <w:szCs w:val="21"/>
                    </w:rPr>
                  </w:pPr>
                  <w:r>
                    <w:rPr>
                      <w:rFonts w:ascii="Times New Roman" w:hAnsi="Times New Roman"/>
                      <w:szCs w:val="21"/>
                    </w:rPr>
                    <w:t>117°15′9.52″</w:t>
                  </w:r>
                </w:p>
              </w:tc>
              <w:tc>
                <w:tcPr>
                  <w:tcW w:w="448" w:type="pct"/>
                  <w:vAlign w:val="center"/>
                </w:tcPr>
                <w:p>
                  <w:pPr>
                    <w:jc w:val="center"/>
                    <w:rPr>
                      <w:rFonts w:ascii="Times New Roman" w:hAnsi="Times New Roman"/>
                      <w:szCs w:val="21"/>
                    </w:rPr>
                  </w:pPr>
                  <w:r>
                    <w:rPr>
                      <w:rFonts w:ascii="Times New Roman" w:hAnsi="Times New Roman"/>
                      <w:szCs w:val="21"/>
                    </w:rPr>
                    <w:t>31°79′2.27″</w:t>
                  </w:r>
                </w:p>
              </w:tc>
              <w:tc>
                <w:tcPr>
                  <w:tcW w:w="314" w:type="pct"/>
                  <w:vAlign w:val="center"/>
                </w:tcPr>
                <w:p>
                  <w:pPr>
                    <w:jc w:val="center"/>
                    <w:rPr>
                      <w:rFonts w:ascii="Times New Roman" w:hAnsi="Times New Roman"/>
                      <w:szCs w:val="21"/>
                    </w:rPr>
                  </w:pPr>
                  <w:r>
                    <w:rPr>
                      <w:rFonts w:ascii="Times New Roman" w:hAnsi="Times New Roman"/>
                      <w:szCs w:val="21"/>
                    </w:rPr>
                    <w:t>2</w:t>
                  </w:r>
                  <w:r>
                    <w:rPr>
                      <w:rFonts w:hint="eastAsia" w:ascii="Times New Roman" w:hAnsi="Times New Roman"/>
                      <w:szCs w:val="21"/>
                    </w:rPr>
                    <w:t>0</w:t>
                  </w:r>
                </w:p>
              </w:tc>
              <w:tc>
                <w:tcPr>
                  <w:tcW w:w="364" w:type="pct"/>
                  <w:vAlign w:val="center"/>
                </w:tcPr>
                <w:p>
                  <w:pPr>
                    <w:jc w:val="center"/>
                    <w:rPr>
                      <w:rFonts w:ascii="Times New Roman" w:hAnsi="Times New Roman"/>
                      <w:szCs w:val="21"/>
                    </w:rPr>
                  </w:pPr>
                  <w:r>
                    <w:rPr>
                      <w:rFonts w:ascii="Times New Roman" w:hAnsi="Times New Roman"/>
                      <w:szCs w:val="21"/>
                    </w:rPr>
                    <w:t>0.</w:t>
                  </w:r>
                  <w:r>
                    <w:rPr>
                      <w:rFonts w:hint="eastAsia" w:ascii="Times New Roman" w:hAnsi="Times New Roman"/>
                      <w:szCs w:val="21"/>
                    </w:rPr>
                    <w:t>4</w:t>
                  </w:r>
                </w:p>
              </w:tc>
              <w:tc>
                <w:tcPr>
                  <w:tcW w:w="369" w:type="pct"/>
                  <w:vAlign w:val="center"/>
                </w:tcPr>
                <w:p>
                  <w:pPr>
                    <w:jc w:val="center"/>
                    <w:rPr>
                      <w:rFonts w:ascii="Times New Roman" w:hAnsi="Times New Roman"/>
                      <w:szCs w:val="21"/>
                    </w:rPr>
                  </w:pPr>
                  <w:r>
                    <w:rPr>
                      <w:rFonts w:hint="eastAsia" w:ascii="Times New Roman" w:hAnsi="Times New Roman"/>
                      <w:szCs w:val="21"/>
                    </w:rPr>
                    <w:t>50</w:t>
                  </w:r>
                </w:p>
              </w:tc>
            </w:tr>
          </w:tbl>
          <w:p>
            <w:pPr>
              <w:pStyle w:val="33"/>
            </w:pPr>
          </w:p>
          <w:p>
            <w:pPr>
              <w:pStyle w:val="35"/>
            </w:pPr>
          </w:p>
          <w:p>
            <w:pPr>
              <w:widowControl/>
              <w:numPr>
                <w:ilvl w:val="0"/>
                <w:numId w:val="1"/>
              </w:numPr>
              <w:jc w:val="center"/>
            </w:pPr>
            <w:r>
              <w:rPr>
                <w:rFonts w:hint="eastAsia"/>
                <w:b/>
                <w:bCs/>
              </w:rPr>
              <w:t>项目废气自行监测计划一览表</w:t>
            </w:r>
          </w:p>
          <w:tbl>
            <w:tblPr>
              <w:tblStyle w:val="25"/>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6"/>
              <w:gridCol w:w="1236"/>
              <w:gridCol w:w="1236"/>
              <w:gridCol w:w="1237"/>
              <w:gridCol w:w="1237"/>
              <w:gridCol w:w="1237"/>
              <w:gridCol w:w="1237"/>
              <w:gridCol w:w="1400"/>
              <w:gridCol w:w="855"/>
              <w:gridCol w:w="1868"/>
              <w:gridCol w:w="8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pct"/>
                  <w:vAlign w:val="center"/>
                </w:tcPr>
                <w:p>
                  <w:pPr>
                    <w:jc w:val="center"/>
                    <w:rPr>
                      <w:b/>
                      <w:bCs/>
                      <w:szCs w:val="21"/>
                    </w:rPr>
                  </w:pPr>
                  <w:r>
                    <w:rPr>
                      <w:rFonts w:hint="eastAsia"/>
                      <w:b/>
                      <w:bCs/>
                      <w:szCs w:val="21"/>
                    </w:rPr>
                    <w:t>序号</w:t>
                  </w:r>
                </w:p>
              </w:tc>
              <w:tc>
                <w:tcPr>
                  <w:tcW w:w="454" w:type="pct"/>
                  <w:vAlign w:val="center"/>
                </w:tcPr>
                <w:p>
                  <w:pPr>
                    <w:jc w:val="center"/>
                    <w:rPr>
                      <w:b/>
                      <w:bCs/>
                      <w:szCs w:val="21"/>
                    </w:rPr>
                  </w:pPr>
                  <w:r>
                    <w:rPr>
                      <w:rFonts w:hint="eastAsia"/>
                      <w:b/>
                      <w:bCs/>
                      <w:szCs w:val="21"/>
                    </w:rPr>
                    <w:t>污染源类别</w:t>
                  </w:r>
                </w:p>
              </w:tc>
              <w:tc>
                <w:tcPr>
                  <w:tcW w:w="454" w:type="pct"/>
                  <w:vAlign w:val="center"/>
                </w:tcPr>
                <w:p>
                  <w:pPr>
                    <w:jc w:val="center"/>
                    <w:rPr>
                      <w:b/>
                      <w:bCs/>
                      <w:szCs w:val="21"/>
                    </w:rPr>
                  </w:pPr>
                  <w:r>
                    <w:rPr>
                      <w:rFonts w:hint="eastAsia"/>
                      <w:b/>
                      <w:bCs/>
                      <w:szCs w:val="21"/>
                    </w:rPr>
                    <w:t>排放口编号</w:t>
                  </w:r>
                </w:p>
              </w:tc>
              <w:tc>
                <w:tcPr>
                  <w:tcW w:w="454" w:type="pct"/>
                  <w:vAlign w:val="center"/>
                </w:tcPr>
                <w:p>
                  <w:pPr>
                    <w:jc w:val="center"/>
                    <w:rPr>
                      <w:b/>
                      <w:bCs/>
                      <w:szCs w:val="21"/>
                    </w:rPr>
                  </w:pPr>
                  <w:r>
                    <w:rPr>
                      <w:rFonts w:hint="eastAsia"/>
                      <w:b/>
                      <w:bCs/>
                      <w:szCs w:val="21"/>
                    </w:rPr>
                    <w:t>排放口名称</w:t>
                  </w:r>
                </w:p>
              </w:tc>
              <w:tc>
                <w:tcPr>
                  <w:tcW w:w="454" w:type="pct"/>
                  <w:vAlign w:val="center"/>
                </w:tcPr>
                <w:p>
                  <w:pPr>
                    <w:jc w:val="center"/>
                    <w:rPr>
                      <w:b/>
                      <w:bCs/>
                      <w:szCs w:val="21"/>
                    </w:rPr>
                  </w:pPr>
                  <w:r>
                    <w:rPr>
                      <w:rFonts w:hint="eastAsia"/>
                      <w:b/>
                      <w:bCs/>
                      <w:szCs w:val="21"/>
                    </w:rPr>
                    <w:t>监测内容</w:t>
                  </w:r>
                </w:p>
              </w:tc>
              <w:tc>
                <w:tcPr>
                  <w:tcW w:w="454" w:type="pct"/>
                  <w:vAlign w:val="center"/>
                </w:tcPr>
                <w:p>
                  <w:pPr>
                    <w:jc w:val="center"/>
                    <w:rPr>
                      <w:b/>
                      <w:bCs/>
                      <w:szCs w:val="21"/>
                    </w:rPr>
                  </w:pPr>
                  <w:r>
                    <w:rPr>
                      <w:rFonts w:hint="eastAsia"/>
                      <w:b/>
                      <w:bCs/>
                      <w:szCs w:val="21"/>
                    </w:rPr>
                    <w:t>污染物名称</w:t>
                  </w:r>
                </w:p>
              </w:tc>
              <w:tc>
                <w:tcPr>
                  <w:tcW w:w="454" w:type="pct"/>
                  <w:vAlign w:val="center"/>
                </w:tcPr>
                <w:p>
                  <w:pPr>
                    <w:jc w:val="center"/>
                    <w:rPr>
                      <w:b/>
                      <w:bCs/>
                      <w:szCs w:val="21"/>
                    </w:rPr>
                  </w:pPr>
                  <w:r>
                    <w:rPr>
                      <w:rFonts w:hint="eastAsia"/>
                      <w:b/>
                      <w:bCs/>
                      <w:szCs w:val="21"/>
                    </w:rPr>
                    <w:t>监测设施</w:t>
                  </w:r>
                </w:p>
              </w:tc>
              <w:tc>
                <w:tcPr>
                  <w:tcW w:w="514" w:type="pct"/>
                  <w:vAlign w:val="center"/>
                </w:tcPr>
                <w:p>
                  <w:pPr>
                    <w:jc w:val="center"/>
                    <w:rPr>
                      <w:b/>
                      <w:bCs/>
                      <w:szCs w:val="21"/>
                    </w:rPr>
                  </w:pPr>
                  <w:r>
                    <w:rPr>
                      <w:b/>
                      <w:bCs/>
                      <w:szCs w:val="21"/>
                    </w:rPr>
                    <w:t>手工监测采样方法及个数</w:t>
                  </w:r>
                </w:p>
              </w:tc>
              <w:tc>
                <w:tcPr>
                  <w:tcW w:w="314" w:type="pct"/>
                  <w:vAlign w:val="center"/>
                </w:tcPr>
                <w:p>
                  <w:pPr>
                    <w:jc w:val="center"/>
                    <w:rPr>
                      <w:b/>
                      <w:bCs/>
                      <w:szCs w:val="21"/>
                    </w:rPr>
                  </w:pPr>
                  <w:r>
                    <w:rPr>
                      <w:rFonts w:hint="eastAsia"/>
                      <w:b/>
                      <w:bCs/>
                      <w:szCs w:val="21"/>
                    </w:rPr>
                    <w:t>手工监测频次</w:t>
                  </w:r>
                </w:p>
              </w:tc>
              <w:tc>
                <w:tcPr>
                  <w:tcW w:w="686" w:type="pct"/>
                  <w:vAlign w:val="center"/>
                </w:tcPr>
                <w:p>
                  <w:pPr>
                    <w:jc w:val="center"/>
                    <w:rPr>
                      <w:b/>
                      <w:bCs/>
                      <w:szCs w:val="21"/>
                    </w:rPr>
                  </w:pPr>
                  <w:r>
                    <w:rPr>
                      <w:rFonts w:hint="eastAsia"/>
                      <w:b/>
                      <w:bCs/>
                      <w:szCs w:val="21"/>
                    </w:rPr>
                    <w:t>手工测定方法</w:t>
                  </w:r>
                </w:p>
              </w:tc>
              <w:tc>
                <w:tcPr>
                  <w:tcW w:w="301" w:type="pct"/>
                  <w:vAlign w:val="center"/>
                </w:tcPr>
                <w:p>
                  <w:pPr>
                    <w:jc w:val="center"/>
                    <w:rPr>
                      <w:b/>
                      <w:bCs/>
                      <w:szCs w:val="21"/>
                    </w:rPr>
                  </w:pPr>
                  <w:r>
                    <w:rPr>
                      <w:rFonts w:hint="eastAsia"/>
                      <w:b/>
                      <w:bCs/>
                      <w:szCs w:val="21"/>
                    </w:rPr>
                    <w:t>制定依据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pct"/>
                  <w:vAlign w:val="center"/>
                </w:tcPr>
                <w:p>
                  <w:pPr>
                    <w:jc w:val="center"/>
                    <w:rPr>
                      <w:rFonts w:ascii="Times New Roman" w:hAnsi="Times New Roman"/>
                      <w:szCs w:val="21"/>
                    </w:rPr>
                  </w:pPr>
                  <w:r>
                    <w:rPr>
                      <w:rFonts w:ascii="Times New Roman" w:hAnsi="Times New Roman"/>
                      <w:szCs w:val="21"/>
                    </w:rPr>
                    <w:t>1</w:t>
                  </w:r>
                </w:p>
              </w:tc>
              <w:tc>
                <w:tcPr>
                  <w:tcW w:w="454" w:type="pct"/>
                  <w:vAlign w:val="center"/>
                </w:tcPr>
                <w:p>
                  <w:pPr>
                    <w:jc w:val="center"/>
                    <w:rPr>
                      <w:rFonts w:ascii="Times New Roman" w:hAnsi="Times New Roman"/>
                      <w:szCs w:val="21"/>
                    </w:rPr>
                  </w:pPr>
                  <w:r>
                    <w:rPr>
                      <w:rFonts w:hint="eastAsia" w:ascii="Times New Roman" w:hAnsi="Times New Roman"/>
                      <w:szCs w:val="21"/>
                    </w:rPr>
                    <w:t>非甲烷总烃</w:t>
                  </w:r>
                </w:p>
              </w:tc>
              <w:tc>
                <w:tcPr>
                  <w:tcW w:w="454" w:type="pct"/>
                  <w:vAlign w:val="center"/>
                </w:tcPr>
                <w:p>
                  <w:pPr>
                    <w:jc w:val="center"/>
                    <w:rPr>
                      <w:rFonts w:ascii="Times New Roman" w:hAnsi="Times New Roman"/>
                      <w:szCs w:val="21"/>
                    </w:rPr>
                  </w:pPr>
                  <w:r>
                    <w:rPr>
                      <w:rFonts w:ascii="Times New Roman" w:hAnsi="Times New Roman"/>
                      <w:szCs w:val="21"/>
                    </w:rPr>
                    <w:t>DA006</w:t>
                  </w:r>
                </w:p>
              </w:tc>
              <w:tc>
                <w:tcPr>
                  <w:tcW w:w="454" w:type="pct"/>
                  <w:vAlign w:val="center"/>
                </w:tcPr>
                <w:p>
                  <w:pPr>
                    <w:jc w:val="center"/>
                    <w:rPr>
                      <w:rFonts w:ascii="Times New Roman" w:hAnsi="Times New Roman"/>
                      <w:szCs w:val="21"/>
                    </w:rPr>
                  </w:pPr>
                  <w:r>
                    <w:rPr>
                      <w:rFonts w:ascii="Times New Roman" w:hAnsi="Times New Roman"/>
                      <w:szCs w:val="21"/>
                    </w:rPr>
                    <w:t>6#排气筒排放口</w:t>
                  </w:r>
                </w:p>
              </w:tc>
              <w:tc>
                <w:tcPr>
                  <w:tcW w:w="454" w:type="pct"/>
                  <w:vAlign w:val="center"/>
                </w:tcPr>
                <w:p>
                  <w:pPr>
                    <w:jc w:val="center"/>
                    <w:rPr>
                      <w:rFonts w:ascii="Times New Roman" w:hAnsi="Times New Roman"/>
                      <w:szCs w:val="21"/>
                    </w:rPr>
                  </w:pPr>
                  <w:r>
                    <w:rPr>
                      <w:rFonts w:ascii="Times New Roman" w:hAnsi="Times New Roman"/>
                      <w:szCs w:val="21"/>
                    </w:rPr>
                    <w:t>烟气流速、烟气温度、烟气量</w:t>
                  </w:r>
                </w:p>
              </w:tc>
              <w:tc>
                <w:tcPr>
                  <w:tcW w:w="454" w:type="pct"/>
                  <w:vAlign w:val="center"/>
                </w:tcPr>
                <w:p>
                  <w:pPr>
                    <w:jc w:val="center"/>
                    <w:rPr>
                      <w:rFonts w:ascii="Times New Roman" w:hAnsi="Times New Roman"/>
                      <w:szCs w:val="21"/>
                    </w:rPr>
                  </w:pPr>
                  <w:r>
                    <w:rPr>
                      <w:rFonts w:ascii="Times New Roman" w:hAnsi="Times New Roman"/>
                      <w:szCs w:val="21"/>
                    </w:rPr>
                    <w:t>非甲烷总烃</w:t>
                  </w:r>
                </w:p>
              </w:tc>
              <w:tc>
                <w:tcPr>
                  <w:tcW w:w="454" w:type="pct"/>
                  <w:vAlign w:val="center"/>
                </w:tcPr>
                <w:p>
                  <w:pPr>
                    <w:jc w:val="center"/>
                    <w:rPr>
                      <w:rFonts w:ascii="Times New Roman" w:hAnsi="Times New Roman"/>
                      <w:szCs w:val="21"/>
                    </w:rPr>
                  </w:pPr>
                  <w:r>
                    <w:rPr>
                      <w:rFonts w:ascii="Times New Roman" w:hAnsi="Times New Roman"/>
                      <w:szCs w:val="21"/>
                    </w:rPr>
                    <w:t>手工</w:t>
                  </w:r>
                </w:p>
              </w:tc>
              <w:tc>
                <w:tcPr>
                  <w:tcW w:w="514" w:type="pct"/>
                  <w:vAlign w:val="center"/>
                </w:tcPr>
                <w:p>
                  <w:pPr>
                    <w:jc w:val="center"/>
                    <w:rPr>
                      <w:rFonts w:ascii="Times New Roman" w:hAnsi="Times New Roman"/>
                      <w:szCs w:val="21"/>
                    </w:rPr>
                  </w:pPr>
                  <w:r>
                    <w:rPr>
                      <w:rFonts w:ascii="Times New Roman" w:hAnsi="Times New Roman"/>
                      <w:kern w:val="0"/>
                      <w:szCs w:val="21"/>
                    </w:rPr>
                    <w:t>非连续采样至少3个</w:t>
                  </w:r>
                </w:p>
              </w:tc>
              <w:tc>
                <w:tcPr>
                  <w:tcW w:w="314" w:type="pct"/>
                  <w:vAlign w:val="center"/>
                </w:tcPr>
                <w:p>
                  <w:pPr>
                    <w:jc w:val="center"/>
                    <w:rPr>
                      <w:rFonts w:ascii="Times New Roman" w:hAnsi="Times New Roman"/>
                      <w:szCs w:val="21"/>
                    </w:rPr>
                  </w:pPr>
                  <w:r>
                    <w:rPr>
                      <w:rFonts w:ascii="Times New Roman" w:hAnsi="Times New Roman"/>
                      <w:szCs w:val="21"/>
                    </w:rPr>
                    <w:t>一次/年</w:t>
                  </w:r>
                </w:p>
              </w:tc>
              <w:tc>
                <w:tcPr>
                  <w:tcW w:w="686" w:type="pct"/>
                  <w:vAlign w:val="center"/>
                </w:tcPr>
                <w:p>
                  <w:pPr>
                    <w:jc w:val="center"/>
                    <w:rPr>
                      <w:rFonts w:ascii="Times New Roman" w:hAnsi="Times New Roman"/>
                      <w:szCs w:val="21"/>
                    </w:rPr>
                  </w:pPr>
                  <w:r>
                    <w:rPr>
                      <w:rFonts w:ascii="Times New Roman" w:hAnsi="Times New Roman"/>
                      <w:szCs w:val="21"/>
                    </w:rPr>
                    <w:t>《固定污染源排气中非甲烷总烃的测定》（HJ/T38）</w:t>
                  </w:r>
                </w:p>
              </w:tc>
              <w:tc>
                <w:tcPr>
                  <w:tcW w:w="301" w:type="pct"/>
                  <w:vAlign w:val="center"/>
                </w:tcPr>
                <w:p>
                  <w:pPr>
                    <w:jc w:val="center"/>
                    <w:rPr>
                      <w:szCs w:val="21"/>
                    </w:rPr>
                  </w:pPr>
                  <w:r>
                    <w:rPr>
                      <w:rFonts w:hint="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4" w:type="pct"/>
                  <w:vAlign w:val="center"/>
                </w:tcPr>
                <w:p>
                  <w:pPr>
                    <w:jc w:val="center"/>
                    <w:rPr>
                      <w:rFonts w:ascii="Times New Roman" w:hAnsi="Times New Roman"/>
                      <w:szCs w:val="21"/>
                    </w:rPr>
                  </w:pPr>
                  <w:r>
                    <w:rPr>
                      <w:rFonts w:hint="eastAsia" w:ascii="Times New Roman" w:hAnsi="Times New Roman"/>
                      <w:szCs w:val="21"/>
                    </w:rPr>
                    <w:t>2</w:t>
                  </w:r>
                </w:p>
              </w:tc>
              <w:tc>
                <w:tcPr>
                  <w:tcW w:w="454" w:type="pct"/>
                  <w:vAlign w:val="center"/>
                </w:tcPr>
                <w:p>
                  <w:pPr>
                    <w:jc w:val="center"/>
                    <w:rPr>
                      <w:rFonts w:ascii="Times New Roman" w:hAnsi="Times New Roman"/>
                      <w:szCs w:val="21"/>
                    </w:rPr>
                  </w:pPr>
                  <w:r>
                    <w:rPr>
                      <w:rFonts w:hint="eastAsia" w:ascii="Times New Roman" w:hAnsi="Times New Roman"/>
                      <w:szCs w:val="21"/>
                    </w:rPr>
                    <w:t>/</w:t>
                  </w:r>
                </w:p>
              </w:tc>
              <w:tc>
                <w:tcPr>
                  <w:tcW w:w="454" w:type="pct"/>
                  <w:vAlign w:val="center"/>
                </w:tcPr>
                <w:p>
                  <w:pPr>
                    <w:jc w:val="center"/>
                    <w:rPr>
                      <w:rFonts w:ascii="Times New Roman" w:hAnsi="Times New Roman"/>
                      <w:szCs w:val="21"/>
                    </w:rPr>
                  </w:pPr>
                  <w:r>
                    <w:rPr>
                      <w:rFonts w:hint="eastAsia" w:ascii="Times New Roman" w:hAnsi="Times New Roman"/>
                      <w:szCs w:val="21"/>
                    </w:rPr>
                    <w:t>/</w:t>
                  </w:r>
                </w:p>
              </w:tc>
              <w:tc>
                <w:tcPr>
                  <w:tcW w:w="454" w:type="pct"/>
                  <w:vAlign w:val="center"/>
                </w:tcPr>
                <w:p>
                  <w:pPr>
                    <w:jc w:val="center"/>
                    <w:rPr>
                      <w:rFonts w:ascii="Times New Roman" w:hAnsi="Times New Roman"/>
                      <w:szCs w:val="21"/>
                    </w:rPr>
                  </w:pPr>
                  <w:r>
                    <w:rPr>
                      <w:rFonts w:hint="eastAsia" w:ascii="Times New Roman" w:hAnsi="Times New Roman"/>
                      <w:szCs w:val="21"/>
                    </w:rPr>
                    <w:t>厂界、厂区内</w:t>
                  </w:r>
                </w:p>
              </w:tc>
              <w:tc>
                <w:tcPr>
                  <w:tcW w:w="454" w:type="pct"/>
                  <w:vAlign w:val="center"/>
                </w:tcPr>
                <w:p>
                  <w:pPr>
                    <w:jc w:val="center"/>
                    <w:rPr>
                      <w:rFonts w:ascii="Times New Roman" w:hAnsi="Times New Roman"/>
                      <w:szCs w:val="21"/>
                    </w:rPr>
                  </w:pPr>
                  <w:r>
                    <w:rPr>
                      <w:rFonts w:ascii="Times New Roman" w:hAnsi="Times New Roman"/>
                      <w:szCs w:val="21"/>
                    </w:rPr>
                    <w:t xml:space="preserve">温度，湿度，气压，风速 </w:t>
                  </w:r>
                </w:p>
              </w:tc>
              <w:tc>
                <w:tcPr>
                  <w:tcW w:w="454" w:type="pct"/>
                  <w:vAlign w:val="center"/>
                </w:tcPr>
                <w:p>
                  <w:pPr>
                    <w:jc w:val="center"/>
                    <w:rPr>
                      <w:rFonts w:ascii="Times New Roman" w:hAnsi="Times New Roman"/>
                      <w:szCs w:val="21"/>
                    </w:rPr>
                  </w:pPr>
                  <w:r>
                    <w:rPr>
                      <w:rFonts w:hint="eastAsia" w:ascii="Times New Roman" w:hAnsi="Times New Roman"/>
                      <w:szCs w:val="21"/>
                    </w:rPr>
                    <w:t>非甲烷总烃</w:t>
                  </w:r>
                </w:p>
              </w:tc>
              <w:tc>
                <w:tcPr>
                  <w:tcW w:w="454" w:type="pct"/>
                  <w:vAlign w:val="center"/>
                </w:tcPr>
                <w:p>
                  <w:pPr>
                    <w:jc w:val="center"/>
                    <w:rPr>
                      <w:rFonts w:ascii="Times New Roman" w:hAnsi="Times New Roman"/>
                      <w:szCs w:val="21"/>
                    </w:rPr>
                  </w:pPr>
                  <w:r>
                    <w:rPr>
                      <w:rFonts w:hint="eastAsia" w:ascii="Times New Roman" w:hAnsi="Times New Roman"/>
                      <w:szCs w:val="21"/>
                    </w:rPr>
                    <w:t>手工</w:t>
                  </w:r>
                </w:p>
              </w:tc>
              <w:tc>
                <w:tcPr>
                  <w:tcW w:w="514" w:type="pct"/>
                  <w:vAlign w:val="center"/>
                </w:tcPr>
                <w:p>
                  <w:pPr>
                    <w:jc w:val="center"/>
                    <w:rPr>
                      <w:rFonts w:ascii="Times New Roman" w:hAnsi="Times New Roman"/>
                      <w:szCs w:val="21"/>
                    </w:rPr>
                  </w:pPr>
                  <w:r>
                    <w:rPr>
                      <w:rFonts w:ascii="Times New Roman" w:hAnsi="Times New Roman"/>
                      <w:szCs w:val="21"/>
                    </w:rPr>
                    <w:t>非连续采样至少3个</w:t>
                  </w:r>
                </w:p>
              </w:tc>
              <w:tc>
                <w:tcPr>
                  <w:tcW w:w="314" w:type="pct"/>
                  <w:vAlign w:val="center"/>
                </w:tcPr>
                <w:p>
                  <w:pPr>
                    <w:jc w:val="center"/>
                    <w:rPr>
                      <w:rFonts w:ascii="Times New Roman" w:hAnsi="Times New Roman"/>
                      <w:szCs w:val="21"/>
                    </w:rPr>
                  </w:pPr>
                  <w:r>
                    <w:rPr>
                      <w:rFonts w:hint="eastAsia" w:ascii="Times New Roman" w:hAnsi="Times New Roman"/>
                      <w:szCs w:val="21"/>
                    </w:rPr>
                    <w:t>一次/年</w:t>
                  </w:r>
                </w:p>
              </w:tc>
              <w:tc>
                <w:tcPr>
                  <w:tcW w:w="686" w:type="pct"/>
                  <w:vAlign w:val="center"/>
                </w:tcPr>
                <w:p>
                  <w:pPr>
                    <w:jc w:val="center"/>
                    <w:rPr>
                      <w:rFonts w:ascii="Times New Roman" w:hAnsi="Times New Roman"/>
                      <w:szCs w:val="21"/>
                    </w:rPr>
                  </w:pPr>
                  <w:r>
                    <w:rPr>
                      <w:rFonts w:hint="eastAsia" w:ascii="Times New Roman" w:hAnsi="Times New Roman"/>
                      <w:szCs w:val="21"/>
                    </w:rPr>
                    <w:t>《</w:t>
                  </w:r>
                  <w:r>
                    <w:rPr>
                      <w:rFonts w:ascii="Times New Roman" w:hAnsi="Times New Roman"/>
                      <w:szCs w:val="21"/>
                    </w:rPr>
                    <w:t>环境空气 总烃、甲烷和非甲烷总烃的测定 直接进样-气相色谱法</w:t>
                  </w:r>
                  <w:r>
                    <w:rPr>
                      <w:rFonts w:hint="eastAsia" w:ascii="Times New Roman" w:hAnsi="Times New Roman"/>
                      <w:szCs w:val="21"/>
                    </w:rPr>
                    <w:t>》（HJ604-2017）</w:t>
                  </w:r>
                </w:p>
              </w:tc>
              <w:tc>
                <w:tcPr>
                  <w:tcW w:w="301" w:type="pct"/>
                  <w:vAlign w:val="center"/>
                </w:tcPr>
                <w:p>
                  <w:pPr>
                    <w:jc w:val="center"/>
                    <w:rPr>
                      <w:szCs w:val="21"/>
                    </w:rPr>
                  </w:pPr>
                </w:p>
              </w:tc>
            </w:tr>
          </w:tbl>
          <w:p>
            <w:pPr>
              <w:adjustRightInd w:val="0"/>
              <w:snapToGrid w:val="0"/>
              <w:spacing w:line="360" w:lineRule="auto"/>
              <w:rPr>
                <w:rFonts w:ascii="Times New Roman" w:hAnsi="Times New Roman"/>
              </w:rPr>
            </w:pPr>
          </w:p>
        </w:tc>
      </w:tr>
    </w:tbl>
    <w:p>
      <w:pPr>
        <w:pStyle w:val="21"/>
        <w:jc w:val="center"/>
        <w:outlineLvl w:val="0"/>
        <w:rPr>
          <w:rFonts w:ascii="Times New Roman" w:hAnsi="Times New Roman" w:eastAsia="黑体"/>
          <w:snapToGrid w:val="0"/>
          <w:sz w:val="30"/>
          <w:szCs w:val="30"/>
        </w:rPr>
        <w:sectPr>
          <w:pgSz w:w="16838" w:h="11906" w:orient="landscape"/>
          <w:pgMar w:top="1418" w:right="1418" w:bottom="1418" w:left="1418" w:header="851" w:footer="851" w:gutter="0"/>
          <w:cols w:space="720" w:num="1"/>
          <w:docGrid w:linePitch="312" w:charSpace="0"/>
        </w:sectPr>
      </w:pPr>
    </w:p>
    <w:tbl>
      <w:tblPr>
        <w:tblStyle w:val="25"/>
        <w:tblW w:w="928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78"/>
        <w:gridCol w:w="850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493" w:hRule="atLeast"/>
          <w:jc w:val="center"/>
        </w:trPr>
        <w:tc>
          <w:tcPr>
            <w:tcW w:w="778" w:type="dxa"/>
            <w:tcMar>
              <w:left w:w="28" w:type="dxa"/>
              <w:right w:w="28" w:type="dxa"/>
            </w:tcMar>
            <w:vAlign w:val="center"/>
          </w:tcPr>
          <w:p>
            <w:pPr>
              <w:adjustRightInd w:val="0"/>
              <w:snapToGrid w:val="0"/>
              <w:jc w:val="center"/>
              <w:rPr>
                <w:rFonts w:ascii="Times New Roman" w:hAnsi="Times New Roman"/>
                <w:b/>
                <w:bCs/>
                <w:szCs w:val="21"/>
              </w:rPr>
            </w:pPr>
            <w:r>
              <w:rPr>
                <w:rFonts w:ascii="Times New Roman" w:hAnsi="Times New Roman"/>
                <w:b/>
                <w:bCs/>
                <w:szCs w:val="21"/>
              </w:rPr>
              <w:t>运营</w:t>
            </w:r>
          </w:p>
          <w:p>
            <w:pPr>
              <w:adjustRightInd w:val="0"/>
              <w:snapToGrid w:val="0"/>
              <w:jc w:val="center"/>
              <w:rPr>
                <w:rFonts w:ascii="Times New Roman" w:hAnsi="Times New Roman"/>
                <w:b/>
                <w:bCs/>
                <w:szCs w:val="21"/>
              </w:rPr>
            </w:pPr>
            <w:r>
              <w:rPr>
                <w:rFonts w:ascii="Times New Roman" w:hAnsi="Times New Roman"/>
                <w:b/>
                <w:bCs/>
                <w:szCs w:val="21"/>
              </w:rPr>
              <w:t>期环</w:t>
            </w:r>
          </w:p>
          <w:p>
            <w:pPr>
              <w:adjustRightInd w:val="0"/>
              <w:snapToGrid w:val="0"/>
              <w:jc w:val="center"/>
              <w:rPr>
                <w:rFonts w:ascii="Times New Roman" w:hAnsi="Times New Roman"/>
                <w:b/>
                <w:bCs/>
                <w:szCs w:val="21"/>
              </w:rPr>
            </w:pPr>
            <w:r>
              <w:rPr>
                <w:rFonts w:ascii="Times New Roman" w:hAnsi="Times New Roman"/>
                <w:b/>
                <w:bCs/>
                <w:szCs w:val="21"/>
              </w:rPr>
              <w:t>境影</w:t>
            </w:r>
          </w:p>
          <w:p>
            <w:pPr>
              <w:adjustRightInd w:val="0"/>
              <w:snapToGrid w:val="0"/>
              <w:jc w:val="center"/>
              <w:rPr>
                <w:rFonts w:ascii="Times New Roman" w:hAnsi="Times New Roman"/>
                <w:b/>
                <w:bCs/>
                <w:szCs w:val="21"/>
              </w:rPr>
            </w:pPr>
            <w:r>
              <w:rPr>
                <w:rFonts w:ascii="Times New Roman" w:hAnsi="Times New Roman"/>
                <w:b/>
                <w:bCs/>
                <w:szCs w:val="21"/>
              </w:rPr>
              <w:t>响和</w:t>
            </w:r>
          </w:p>
          <w:p>
            <w:pPr>
              <w:adjustRightInd w:val="0"/>
              <w:snapToGrid w:val="0"/>
              <w:jc w:val="center"/>
              <w:rPr>
                <w:rFonts w:ascii="Times New Roman" w:hAnsi="Times New Roman"/>
                <w:b/>
                <w:bCs/>
                <w:szCs w:val="21"/>
              </w:rPr>
            </w:pPr>
            <w:r>
              <w:rPr>
                <w:rFonts w:ascii="Times New Roman" w:hAnsi="Times New Roman"/>
                <w:b/>
                <w:bCs/>
                <w:szCs w:val="21"/>
              </w:rPr>
              <w:t>保护</w:t>
            </w:r>
          </w:p>
          <w:p>
            <w:pPr>
              <w:adjustRightInd w:val="0"/>
              <w:snapToGrid w:val="0"/>
              <w:jc w:val="center"/>
              <w:rPr>
                <w:rFonts w:ascii="Times New Roman" w:hAnsi="Times New Roman"/>
                <w:bCs/>
                <w:szCs w:val="21"/>
              </w:rPr>
            </w:pPr>
            <w:r>
              <w:rPr>
                <w:rFonts w:ascii="Times New Roman" w:hAnsi="Times New Roman"/>
                <w:b/>
                <w:bCs/>
                <w:szCs w:val="21"/>
              </w:rPr>
              <w:t>措施</w:t>
            </w:r>
          </w:p>
        </w:tc>
        <w:tc>
          <w:tcPr>
            <w:tcW w:w="8509" w:type="dxa"/>
            <w:vAlign w:val="center"/>
          </w:tcPr>
          <w:p>
            <w:pPr>
              <w:spacing w:line="360" w:lineRule="auto"/>
              <w:ind w:firstLine="482" w:firstLineChars="200"/>
              <w:rPr>
                <w:rFonts w:ascii="Times New Roman" w:hAnsi="Times New Roman"/>
                <w:b/>
                <w:bCs/>
                <w:sz w:val="24"/>
              </w:rPr>
            </w:pPr>
            <w:r>
              <w:rPr>
                <w:rFonts w:hint="eastAsia" w:ascii="Times New Roman" w:hAnsi="Times New Roman"/>
                <w:b/>
                <w:bCs/>
                <w:sz w:val="24"/>
              </w:rPr>
              <w:t>超声波清洗废气源强核算过程</w:t>
            </w:r>
          </w:p>
          <w:p>
            <w:pPr>
              <w:spacing w:line="360" w:lineRule="auto"/>
              <w:ind w:firstLine="470" w:firstLineChars="196"/>
              <w:rPr>
                <w:rFonts w:ascii="Times New Roman" w:hAnsi="Times New Roman"/>
                <w:kern w:val="0"/>
                <w:sz w:val="24"/>
              </w:rPr>
            </w:pPr>
            <w:r>
              <w:rPr>
                <w:rFonts w:hint="eastAsia"/>
                <w:sz w:val="24"/>
              </w:rPr>
              <w:t>非</w:t>
            </w:r>
            <w:r>
              <w:rPr>
                <w:rFonts w:ascii="Times New Roman" w:hAnsi="Times New Roman"/>
                <w:kern w:val="0"/>
                <w:sz w:val="24"/>
              </w:rPr>
              <w:t>甲烷总烃</w:t>
            </w:r>
          </w:p>
          <w:p>
            <w:pPr>
              <w:spacing w:line="360" w:lineRule="auto"/>
              <w:ind w:firstLine="470" w:firstLineChars="196"/>
              <w:rPr>
                <w:rFonts w:ascii="Times New Roman" w:hAnsi="Times New Roman"/>
                <w:kern w:val="0"/>
                <w:sz w:val="24"/>
              </w:rPr>
            </w:pPr>
            <w:r>
              <w:rPr>
                <w:rFonts w:ascii="Times New Roman" w:hAnsi="Times New Roman"/>
                <w:kern w:val="0"/>
                <w:sz w:val="24"/>
              </w:rPr>
              <w:t>本项目在超声波清洗工序中会在超声波清洗机中加入水和水基超声波清洗剂，根据超声波清洗剂的MSDS可知，其中</w:t>
            </w:r>
            <w:r>
              <w:rPr>
                <w:rFonts w:hint="eastAsia" w:ascii="Times New Roman" w:hAnsi="Times New Roman"/>
                <w:kern w:val="0"/>
                <w:sz w:val="24"/>
              </w:rPr>
              <w:t>表面活性剂</w:t>
            </w:r>
            <w:r>
              <w:rPr>
                <w:rFonts w:ascii="Times New Roman" w:hAnsi="Times New Roman"/>
                <w:kern w:val="0"/>
                <w:sz w:val="24"/>
              </w:rPr>
              <w:t>的含量为</w:t>
            </w:r>
            <w:r>
              <w:rPr>
                <w:rFonts w:hint="eastAsia" w:ascii="Times New Roman" w:hAnsi="Times New Roman"/>
                <w:kern w:val="0"/>
                <w:sz w:val="24"/>
              </w:rPr>
              <w:t>5%-10%</w:t>
            </w:r>
            <w:r>
              <w:rPr>
                <w:rFonts w:ascii="Times New Roman" w:hAnsi="Times New Roman"/>
                <w:kern w:val="0"/>
                <w:sz w:val="24"/>
              </w:rPr>
              <w:t>，清洗时的加热温度约为50℃。本项目清洗剂在清洗过程中会有一定量的有机废气挥发，以非甲烷总烃计。清洗过程中挥发产生的有机废气按最不利影响考虑，即</w:t>
            </w:r>
            <w:r>
              <w:rPr>
                <w:rFonts w:hint="eastAsia" w:ascii="Times New Roman" w:hAnsi="Times New Roman"/>
                <w:kern w:val="0"/>
                <w:sz w:val="24"/>
              </w:rPr>
              <w:t>清洗剂中含有10%表面活性剂且</w:t>
            </w:r>
            <w:r>
              <w:rPr>
                <w:rFonts w:ascii="Times New Roman" w:hAnsi="Times New Roman"/>
                <w:kern w:val="0"/>
                <w:sz w:val="24"/>
              </w:rPr>
              <w:t>100%挥发，则有机废气的产生量约为</w:t>
            </w:r>
            <w:r>
              <w:rPr>
                <w:rFonts w:hint="eastAsia" w:ascii="Times New Roman" w:hAnsi="Times New Roman"/>
                <w:kern w:val="0"/>
                <w:sz w:val="24"/>
              </w:rPr>
              <w:t>0.12t</w:t>
            </w:r>
            <w:r>
              <w:rPr>
                <w:rFonts w:ascii="Times New Roman" w:hAnsi="Times New Roman"/>
                <w:kern w:val="0"/>
                <w:sz w:val="24"/>
              </w:rPr>
              <w:t>/a（清洗剂消耗量1.2t/a）。年工作312天，超声波清洗机每天工作16h使用有机溶剂的有效时间合计约4992h。</w:t>
            </w:r>
          </w:p>
          <w:p>
            <w:pPr>
              <w:spacing w:line="360" w:lineRule="auto"/>
              <w:ind w:firstLine="470" w:firstLineChars="196"/>
              <w:rPr>
                <w:rFonts w:ascii="Times New Roman" w:hAnsi="Times New Roman"/>
                <w:sz w:val="24"/>
              </w:rPr>
            </w:pPr>
            <w:r>
              <w:rPr>
                <w:rFonts w:ascii="Times New Roman" w:hAnsi="Times New Roman"/>
                <w:kern w:val="0"/>
                <w:sz w:val="24"/>
              </w:rPr>
              <w:t>超声波清洗机上方加装集气</w:t>
            </w:r>
            <w:r>
              <w:rPr>
                <w:rFonts w:hint="eastAsia" w:ascii="Times New Roman" w:hAnsi="Times New Roman"/>
                <w:kern w:val="0"/>
                <w:sz w:val="24"/>
              </w:rPr>
              <w:t>罩（0.8m</w:t>
            </w:r>
            <w:r>
              <w:rPr>
                <w:rFonts w:ascii="Arial" w:hAnsi="Arial" w:cs="Arial"/>
                <w:kern w:val="0"/>
                <w:sz w:val="24"/>
              </w:rPr>
              <w:t>×</w:t>
            </w:r>
            <w:r>
              <w:rPr>
                <w:rFonts w:hint="eastAsia" w:ascii="Times New Roman" w:hAnsi="Times New Roman"/>
                <w:kern w:val="0"/>
                <w:sz w:val="24"/>
              </w:rPr>
              <w:t>1.5m）</w:t>
            </w:r>
            <w:r>
              <w:rPr>
                <w:rFonts w:ascii="Times New Roman" w:hAnsi="Times New Roman"/>
                <w:kern w:val="0"/>
                <w:sz w:val="24"/>
              </w:rPr>
              <w:t>收集清洗产生的有机废气，</w:t>
            </w:r>
            <w:r>
              <w:rPr>
                <w:rFonts w:ascii="Times New Roman" w:hAnsi="Times New Roman"/>
                <w:sz w:val="24"/>
              </w:rPr>
              <w:t>本次环评按照以下经验公式计算得出再造粒设备上方集气罩所需风量L。</w:t>
            </w:r>
          </w:p>
          <w:p>
            <w:pPr>
              <w:spacing w:line="360" w:lineRule="auto"/>
              <w:jc w:val="center"/>
              <w:rPr>
                <w:rFonts w:ascii="Times New Roman" w:hAnsi="Times New Roman"/>
                <w:sz w:val="24"/>
              </w:rPr>
            </w:pPr>
            <w:r>
              <w:rPr>
                <w:rFonts w:ascii="Times New Roman" w:hAnsi="Times New Roman"/>
                <w:sz w:val="24"/>
              </w:rPr>
              <w:t>L=3600（5X</w:t>
            </w:r>
            <w:r>
              <w:rPr>
                <w:rFonts w:ascii="Times New Roman" w:hAnsi="Times New Roman"/>
                <w:sz w:val="24"/>
                <w:vertAlign w:val="superscript"/>
              </w:rPr>
              <w:t>2</w:t>
            </w:r>
            <w:r>
              <w:rPr>
                <w:rFonts w:ascii="Times New Roman" w:hAnsi="Times New Roman"/>
                <w:sz w:val="24"/>
              </w:rPr>
              <w:t>+F）*V</w:t>
            </w:r>
          </w:p>
          <w:p>
            <w:pPr>
              <w:spacing w:line="360" w:lineRule="auto"/>
              <w:ind w:firstLine="480" w:firstLineChars="200"/>
              <w:rPr>
                <w:rFonts w:ascii="Times New Roman" w:hAnsi="Times New Roman"/>
                <w:sz w:val="24"/>
              </w:rPr>
            </w:pPr>
            <w:r>
              <w:rPr>
                <w:rFonts w:ascii="Times New Roman" w:hAnsi="Times New Roman"/>
                <w:sz w:val="24"/>
              </w:rPr>
              <w:t>其中：X——集气罩至污染源的距离（取0.2m）；</w:t>
            </w:r>
          </w:p>
          <w:p>
            <w:pPr>
              <w:spacing w:line="360" w:lineRule="auto"/>
              <w:ind w:firstLine="480" w:firstLineChars="200"/>
              <w:rPr>
                <w:rFonts w:ascii="Times New Roman" w:hAnsi="Times New Roman"/>
                <w:sz w:val="24"/>
              </w:rPr>
            </w:pPr>
            <w:r>
              <w:rPr>
                <w:rFonts w:ascii="Times New Roman" w:hAnsi="Times New Roman"/>
                <w:sz w:val="24"/>
              </w:rPr>
              <w:t>F——集气罩面积（再造粒设备上方集气罩尺寸约为</w:t>
            </w:r>
            <w:r>
              <w:rPr>
                <w:rFonts w:hint="eastAsia" w:ascii="Times New Roman" w:hAnsi="Times New Roman"/>
                <w:sz w:val="24"/>
              </w:rPr>
              <w:t>0.8</w:t>
            </w:r>
            <w:r>
              <w:rPr>
                <w:rFonts w:ascii="Times New Roman" w:hAnsi="Times New Roman"/>
                <w:sz w:val="24"/>
              </w:rPr>
              <w:t>m×1.5m，面积为1.</w:t>
            </w:r>
            <w:r>
              <w:rPr>
                <w:rFonts w:hint="eastAsia" w:ascii="Times New Roman" w:hAnsi="Times New Roman"/>
                <w:sz w:val="24"/>
              </w:rPr>
              <w:t>2</w:t>
            </w:r>
            <w:r>
              <w:rPr>
                <w:rFonts w:ascii="Times New Roman" w:hAnsi="Times New Roman"/>
                <w:sz w:val="24"/>
              </w:rPr>
              <w:t>m</w:t>
            </w:r>
            <w:r>
              <w:rPr>
                <w:rFonts w:ascii="Times New Roman" w:hAnsi="Times New Roman"/>
                <w:sz w:val="24"/>
                <w:vertAlign w:val="superscript"/>
              </w:rPr>
              <w:t>2</w:t>
            </w:r>
            <w:r>
              <w:rPr>
                <w:rFonts w:ascii="Times New Roman" w:hAnsi="Times New Roman"/>
                <w:sz w:val="24"/>
              </w:rPr>
              <w:t>）；</w:t>
            </w:r>
          </w:p>
          <w:p>
            <w:pPr>
              <w:spacing w:line="360" w:lineRule="auto"/>
              <w:ind w:firstLine="470" w:firstLineChars="196"/>
              <w:rPr>
                <w:rFonts w:ascii="Times New Roman" w:hAnsi="Times New Roman"/>
                <w:sz w:val="24"/>
              </w:rPr>
            </w:pPr>
            <w:r>
              <w:rPr>
                <w:rFonts w:ascii="Times New Roman" w:hAnsi="Times New Roman"/>
                <w:sz w:val="24"/>
              </w:rPr>
              <w:t>V——控制风速（取0.5m/s）。</w:t>
            </w:r>
          </w:p>
          <w:p>
            <w:pPr>
              <w:spacing w:line="360" w:lineRule="auto"/>
              <w:ind w:firstLine="470" w:firstLineChars="196"/>
              <w:rPr>
                <w:rFonts w:ascii="Times New Roman" w:hAnsi="Times New Roman"/>
                <w:kern w:val="0"/>
                <w:sz w:val="24"/>
              </w:rPr>
            </w:pPr>
            <w:r>
              <w:rPr>
                <w:rFonts w:ascii="Times New Roman" w:hAnsi="Times New Roman"/>
                <w:sz w:val="24"/>
              </w:rPr>
              <w:t>经计算，</w:t>
            </w:r>
            <w:r>
              <w:rPr>
                <w:rFonts w:hint="eastAsia" w:ascii="Times New Roman" w:hAnsi="Times New Roman"/>
                <w:sz w:val="24"/>
              </w:rPr>
              <w:t>超声波清洗机</w:t>
            </w:r>
            <w:r>
              <w:rPr>
                <w:rFonts w:ascii="Times New Roman" w:hAnsi="Times New Roman"/>
                <w:sz w:val="24"/>
              </w:rPr>
              <w:t>上方集气罩风量约为</w:t>
            </w:r>
            <w:r>
              <w:rPr>
                <w:rFonts w:hint="eastAsia" w:ascii="Times New Roman" w:hAnsi="Times New Roman"/>
                <w:sz w:val="24"/>
              </w:rPr>
              <w:t>2520</w:t>
            </w:r>
            <w:r>
              <w:rPr>
                <w:rFonts w:ascii="Times New Roman" w:hAnsi="Times New Roman"/>
                <w:sz w:val="24"/>
              </w:rPr>
              <w:t>m</w:t>
            </w:r>
            <w:r>
              <w:rPr>
                <w:rFonts w:ascii="Times New Roman" w:hAnsi="Times New Roman"/>
                <w:sz w:val="24"/>
                <w:vertAlign w:val="superscript"/>
              </w:rPr>
              <w:t>3</w:t>
            </w:r>
            <w:r>
              <w:rPr>
                <w:rFonts w:ascii="Times New Roman" w:hAnsi="Times New Roman"/>
                <w:sz w:val="24"/>
              </w:rPr>
              <w:t>/h</w:t>
            </w:r>
            <w:r>
              <w:rPr>
                <w:rFonts w:hint="eastAsia" w:ascii="Times New Roman" w:hAnsi="Times New Roman"/>
                <w:sz w:val="24"/>
              </w:rPr>
              <w:t>，则超声波清洗废气集气罩风量为2520</w:t>
            </w:r>
            <w:r>
              <w:rPr>
                <w:rFonts w:ascii="Times New Roman" w:hAnsi="Times New Roman"/>
                <w:sz w:val="24"/>
              </w:rPr>
              <w:t>m</w:t>
            </w:r>
            <w:r>
              <w:rPr>
                <w:rFonts w:ascii="Times New Roman" w:hAnsi="Times New Roman"/>
                <w:sz w:val="24"/>
                <w:vertAlign w:val="superscript"/>
              </w:rPr>
              <w:t>3</w:t>
            </w:r>
            <w:r>
              <w:rPr>
                <w:rFonts w:ascii="Times New Roman" w:hAnsi="Times New Roman"/>
                <w:sz w:val="24"/>
              </w:rPr>
              <w:t>/</w:t>
            </w:r>
            <w:r>
              <w:rPr>
                <w:rFonts w:hint="eastAsia" w:ascii="Times New Roman" w:hAnsi="Times New Roman"/>
                <w:sz w:val="24"/>
              </w:rPr>
              <w:t>h，本项目</w:t>
            </w:r>
            <w:r>
              <w:rPr>
                <w:rFonts w:ascii="Times New Roman" w:hAnsi="Times New Roman"/>
                <w:kern w:val="0"/>
                <w:sz w:val="24"/>
              </w:rPr>
              <w:t>风量</w:t>
            </w:r>
            <w:r>
              <w:rPr>
                <w:rFonts w:hint="eastAsia" w:ascii="Times New Roman" w:hAnsi="Times New Roman"/>
                <w:kern w:val="0"/>
                <w:sz w:val="24"/>
              </w:rPr>
              <w:t>取</w:t>
            </w:r>
            <w:r>
              <w:rPr>
                <w:rFonts w:ascii="Times New Roman" w:hAnsi="Times New Roman"/>
                <w:kern w:val="0"/>
                <w:sz w:val="24"/>
              </w:rPr>
              <w:t>3000m</w:t>
            </w:r>
            <w:r>
              <w:rPr>
                <w:rFonts w:ascii="Times New Roman" w:hAnsi="Times New Roman"/>
                <w:kern w:val="0"/>
                <w:sz w:val="24"/>
                <w:vertAlign w:val="superscript"/>
              </w:rPr>
              <w:t>3</w:t>
            </w:r>
            <w:r>
              <w:rPr>
                <w:rFonts w:ascii="Times New Roman" w:hAnsi="Times New Roman"/>
                <w:kern w:val="0"/>
                <w:sz w:val="24"/>
              </w:rPr>
              <w:t>/h</w:t>
            </w:r>
            <w:r>
              <w:rPr>
                <w:rFonts w:hint="eastAsia" w:ascii="Times New Roman" w:hAnsi="Times New Roman"/>
                <w:kern w:val="0"/>
                <w:sz w:val="24"/>
              </w:rPr>
              <w:t>。集气罩</w:t>
            </w:r>
            <w:r>
              <w:rPr>
                <w:rFonts w:ascii="Times New Roman" w:hAnsi="Times New Roman"/>
                <w:kern w:val="0"/>
                <w:sz w:val="24"/>
              </w:rPr>
              <w:t>收集效率为90%，经收集的有机废气经过1套2级活性炭处理装置（处理效率90%）处理后经1根20m高的排气筒（DA006）排放，少部分废气以无组织（约为10%）形式排放在车间。则本项目有组织有机废气产生量为</w:t>
            </w:r>
            <w:r>
              <w:rPr>
                <w:rFonts w:hint="eastAsia" w:ascii="Times New Roman" w:hAnsi="Times New Roman"/>
                <w:kern w:val="0"/>
                <w:sz w:val="24"/>
              </w:rPr>
              <w:t>0.108t</w:t>
            </w:r>
            <w:r>
              <w:rPr>
                <w:rFonts w:ascii="Times New Roman" w:hAnsi="Times New Roman"/>
                <w:kern w:val="0"/>
                <w:sz w:val="24"/>
              </w:rPr>
              <w:t>/a，产生速率为</w:t>
            </w:r>
            <w:r>
              <w:rPr>
                <w:rFonts w:hint="eastAsia" w:ascii="Times New Roman" w:hAnsi="Times New Roman"/>
                <w:kern w:val="0"/>
                <w:sz w:val="24"/>
              </w:rPr>
              <w:t>21.65</w:t>
            </w:r>
            <w:r>
              <w:rPr>
                <w:rFonts w:ascii="Times New Roman" w:hAnsi="Times New Roman"/>
                <w:kern w:val="0"/>
                <w:sz w:val="24"/>
              </w:rPr>
              <w:t>g/h，产生浓度为</w:t>
            </w:r>
            <w:r>
              <w:rPr>
                <w:rFonts w:hint="eastAsia" w:ascii="Times New Roman" w:hAnsi="Times New Roman"/>
                <w:kern w:val="0"/>
                <w:sz w:val="24"/>
              </w:rPr>
              <w:t>7.2</w:t>
            </w:r>
            <w:r>
              <w:rPr>
                <w:rFonts w:ascii="Times New Roman" w:hAnsi="Times New Roman"/>
                <w:kern w:val="0"/>
                <w:sz w:val="24"/>
              </w:rPr>
              <w:t>mg/m</w:t>
            </w:r>
            <w:r>
              <w:rPr>
                <w:rFonts w:ascii="Times New Roman" w:hAnsi="Times New Roman"/>
                <w:kern w:val="0"/>
                <w:sz w:val="24"/>
                <w:vertAlign w:val="superscript"/>
              </w:rPr>
              <w:t>3</w:t>
            </w:r>
            <w:r>
              <w:rPr>
                <w:rFonts w:ascii="Times New Roman" w:hAnsi="Times New Roman"/>
                <w:kern w:val="0"/>
                <w:sz w:val="24"/>
              </w:rPr>
              <w:t>；项目有组织非甲烷总烃排放总量为</w:t>
            </w:r>
            <w:r>
              <w:rPr>
                <w:rFonts w:hint="eastAsia" w:ascii="Times New Roman" w:hAnsi="Times New Roman"/>
                <w:kern w:val="0"/>
                <w:sz w:val="24"/>
              </w:rPr>
              <w:t>0.0108t</w:t>
            </w:r>
            <w:r>
              <w:rPr>
                <w:rFonts w:ascii="Times New Roman" w:hAnsi="Times New Roman"/>
                <w:kern w:val="0"/>
                <w:sz w:val="24"/>
              </w:rPr>
              <w:t>/a，排放速率为</w:t>
            </w:r>
            <w:r>
              <w:rPr>
                <w:rFonts w:hint="eastAsia" w:ascii="Times New Roman" w:hAnsi="Times New Roman"/>
                <w:kern w:val="0"/>
                <w:sz w:val="24"/>
              </w:rPr>
              <w:t>2.165</w:t>
            </w:r>
            <w:r>
              <w:rPr>
                <w:rFonts w:ascii="Times New Roman" w:hAnsi="Times New Roman"/>
                <w:kern w:val="0"/>
                <w:sz w:val="24"/>
              </w:rPr>
              <w:t>g/h，排放浓度为0.</w:t>
            </w:r>
            <w:r>
              <w:rPr>
                <w:rFonts w:hint="eastAsia" w:ascii="Times New Roman" w:hAnsi="Times New Roman"/>
                <w:kern w:val="0"/>
                <w:sz w:val="24"/>
              </w:rPr>
              <w:t>72</w:t>
            </w:r>
            <w:r>
              <w:rPr>
                <w:rFonts w:ascii="Times New Roman" w:hAnsi="Times New Roman"/>
                <w:kern w:val="0"/>
                <w:sz w:val="24"/>
              </w:rPr>
              <w:t>mg/m</w:t>
            </w:r>
            <w:r>
              <w:rPr>
                <w:rFonts w:ascii="Times New Roman" w:hAnsi="Times New Roman"/>
                <w:kern w:val="0"/>
                <w:sz w:val="24"/>
                <w:vertAlign w:val="superscript"/>
              </w:rPr>
              <w:t>3</w:t>
            </w:r>
            <w:r>
              <w:rPr>
                <w:rFonts w:ascii="Times New Roman" w:hAnsi="Times New Roman"/>
                <w:kern w:val="0"/>
                <w:sz w:val="24"/>
              </w:rPr>
              <w:t>。项目无组织有机废气产生量为</w:t>
            </w:r>
            <w:r>
              <w:rPr>
                <w:rFonts w:hint="eastAsia" w:ascii="Times New Roman" w:hAnsi="Times New Roman"/>
                <w:kern w:val="0"/>
                <w:sz w:val="24"/>
              </w:rPr>
              <w:t>0.012t</w:t>
            </w:r>
            <w:r>
              <w:rPr>
                <w:rFonts w:ascii="Times New Roman" w:hAnsi="Times New Roman"/>
                <w:kern w:val="0"/>
                <w:sz w:val="24"/>
              </w:rPr>
              <w:t>/a，产生速率为</w:t>
            </w:r>
            <w:r>
              <w:rPr>
                <w:rFonts w:hint="eastAsia" w:ascii="Times New Roman" w:hAnsi="Times New Roman"/>
                <w:kern w:val="0"/>
                <w:sz w:val="24"/>
              </w:rPr>
              <w:t>2.405</w:t>
            </w:r>
            <w:r>
              <w:rPr>
                <w:rFonts w:ascii="Times New Roman" w:hAnsi="Times New Roman"/>
                <w:kern w:val="0"/>
                <w:sz w:val="24"/>
              </w:rPr>
              <w:t>g/h。</w:t>
            </w:r>
          </w:p>
          <w:p>
            <w:pPr>
              <w:numPr>
                <w:ilvl w:val="0"/>
                <w:numId w:val="5"/>
              </w:numPr>
              <w:spacing w:line="360" w:lineRule="auto"/>
              <w:ind w:firstLine="472" w:firstLineChars="196"/>
              <w:rPr>
                <w:rFonts w:ascii="Times New Roman" w:hAnsi="Times New Roman"/>
                <w:b/>
                <w:bCs/>
                <w:sz w:val="24"/>
              </w:rPr>
            </w:pPr>
            <w:r>
              <w:rPr>
                <w:rFonts w:hint="eastAsia" w:ascii="Times New Roman" w:hAnsi="Times New Roman"/>
                <w:b/>
                <w:bCs/>
                <w:sz w:val="24"/>
              </w:rPr>
              <w:t>非正常工况下废气污染源强</w:t>
            </w:r>
          </w:p>
          <w:p>
            <w:pPr>
              <w:spacing w:line="360" w:lineRule="auto"/>
              <w:ind w:firstLine="480" w:firstLineChars="200"/>
              <w:rPr>
                <w:rFonts w:ascii="Times New Roman" w:hAnsi="Times New Roman"/>
                <w:kern w:val="0"/>
                <w:sz w:val="24"/>
              </w:rPr>
            </w:pPr>
            <w:r>
              <w:rPr>
                <w:rFonts w:ascii="Times New Roman" w:hAnsi="Times New Roman"/>
                <w:kern w:val="0"/>
                <w:sz w:val="24"/>
              </w:rPr>
              <w:t>本项目的非正常工况主要是污染物排放</w:t>
            </w:r>
            <w:r>
              <w:rPr>
                <w:rFonts w:hint="eastAsia" w:ascii="Times New Roman" w:hAnsi="Times New Roman"/>
                <w:kern w:val="0"/>
                <w:sz w:val="24"/>
              </w:rPr>
              <w:t>处理</w:t>
            </w:r>
            <w:r>
              <w:rPr>
                <w:rFonts w:ascii="Times New Roman" w:hAnsi="Times New Roman"/>
                <w:kern w:val="0"/>
                <w:sz w:val="24"/>
              </w:rPr>
              <w:t>措施达不到应有效率，造成排气筒废气中污染物未完全经净化直接排放，假设最不利条件下，项目</w:t>
            </w:r>
            <w:r>
              <w:rPr>
                <w:rFonts w:hint="eastAsia" w:ascii="Times New Roman" w:hAnsi="Times New Roman"/>
                <w:kern w:val="0"/>
                <w:sz w:val="24"/>
              </w:rPr>
              <w:t>集气罩和两级</w:t>
            </w:r>
            <w:r>
              <w:rPr>
                <w:rFonts w:ascii="Times New Roman" w:hAnsi="Times New Roman"/>
                <w:kern w:val="0"/>
                <w:sz w:val="24"/>
              </w:rPr>
              <w:t>活性炭吸附装置无法运行，有机废气</w:t>
            </w:r>
            <w:r>
              <w:rPr>
                <w:rFonts w:hint="eastAsia" w:ascii="Times New Roman" w:hAnsi="Times New Roman"/>
                <w:kern w:val="0"/>
                <w:sz w:val="24"/>
              </w:rPr>
              <w:t>的处理效率为50%</w:t>
            </w:r>
            <w:r>
              <w:rPr>
                <w:rFonts w:ascii="Times New Roman" w:hAnsi="Times New Roman"/>
                <w:kern w:val="0"/>
                <w:sz w:val="24"/>
              </w:rPr>
              <w:t>，由表</w:t>
            </w:r>
            <w:r>
              <w:rPr>
                <w:rFonts w:hint="eastAsia" w:ascii="Times New Roman" w:hAnsi="Times New Roman"/>
                <w:kern w:val="0"/>
                <w:sz w:val="24"/>
              </w:rPr>
              <w:t>38项目大</w:t>
            </w:r>
            <w:r>
              <w:rPr>
                <w:rFonts w:ascii="Times New Roman" w:hAnsi="Times New Roman"/>
                <w:kern w:val="0"/>
                <w:sz w:val="24"/>
              </w:rPr>
              <w:t>气污染物的</w:t>
            </w:r>
            <w:r>
              <w:rPr>
                <w:rFonts w:hint="eastAsia" w:ascii="Times New Roman" w:hAnsi="Times New Roman"/>
                <w:kern w:val="0"/>
                <w:sz w:val="24"/>
              </w:rPr>
              <w:t>排放</w:t>
            </w:r>
            <w:r>
              <w:rPr>
                <w:rFonts w:ascii="Times New Roman" w:hAnsi="Times New Roman"/>
                <w:kern w:val="0"/>
                <w:sz w:val="24"/>
              </w:rPr>
              <w:t>情况可知，</w:t>
            </w:r>
            <w:r>
              <w:rPr>
                <w:rFonts w:hint="eastAsia" w:ascii="Times New Roman" w:hAnsi="Times New Roman"/>
                <w:kern w:val="0"/>
                <w:sz w:val="24"/>
              </w:rPr>
              <w:t>非正常工况下废气排放情况如下表。</w:t>
            </w:r>
          </w:p>
          <w:p>
            <w:pPr>
              <w:widowControl/>
              <w:numPr>
                <w:ilvl w:val="0"/>
                <w:numId w:val="1"/>
              </w:numPr>
              <w:jc w:val="center"/>
            </w:pPr>
            <w:r>
              <w:rPr>
                <w:rFonts w:hint="eastAsia"/>
                <w:b/>
                <w:szCs w:val="21"/>
              </w:rPr>
              <w:t>本项目非正常工况下废气产、排放情况一览表</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0"/>
              <w:gridCol w:w="700"/>
              <w:gridCol w:w="911"/>
              <w:gridCol w:w="926"/>
              <w:gridCol w:w="1038"/>
              <w:gridCol w:w="1148"/>
              <w:gridCol w:w="1071"/>
              <w:gridCol w:w="944"/>
              <w:gridCol w:w="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jc w:val="center"/>
              </w:trPr>
              <w:tc>
                <w:tcPr>
                  <w:tcW w:w="362" w:type="pct"/>
                  <w:vMerge w:val="restart"/>
                  <w:vAlign w:val="center"/>
                </w:tcPr>
                <w:p>
                  <w:pPr>
                    <w:pStyle w:val="13"/>
                    <w:jc w:val="center"/>
                    <w:rPr>
                      <w:rFonts w:ascii="Times New Roman" w:hAnsi="Times New Roman"/>
                      <w:b/>
                      <w:bCs/>
                      <w:snapToGrid w:val="0"/>
                    </w:rPr>
                  </w:pPr>
                  <w:r>
                    <w:rPr>
                      <w:rFonts w:ascii="Times New Roman" w:hAnsi="Times New Roman"/>
                      <w:b/>
                      <w:bCs/>
                      <w:snapToGrid w:val="0"/>
                    </w:rPr>
                    <w:t>年发生频次/次</w:t>
                  </w:r>
                </w:p>
              </w:tc>
              <w:tc>
                <w:tcPr>
                  <w:tcW w:w="423" w:type="pct"/>
                  <w:vMerge w:val="restart"/>
                  <w:vAlign w:val="center"/>
                </w:tcPr>
                <w:p>
                  <w:pPr>
                    <w:pStyle w:val="13"/>
                    <w:jc w:val="center"/>
                    <w:rPr>
                      <w:rFonts w:ascii="Times New Roman" w:hAnsi="Times New Roman"/>
                      <w:b/>
                      <w:bCs/>
                      <w:snapToGrid w:val="0"/>
                    </w:rPr>
                  </w:pPr>
                  <w:r>
                    <w:rPr>
                      <w:rFonts w:ascii="Times New Roman" w:hAnsi="Times New Roman"/>
                      <w:b/>
                      <w:bCs/>
                      <w:snapToGrid w:val="0"/>
                    </w:rPr>
                    <w:t>单次持续时间/h</w:t>
                  </w:r>
                </w:p>
              </w:tc>
              <w:tc>
                <w:tcPr>
                  <w:tcW w:w="3075" w:type="pct"/>
                  <w:gridSpan w:val="5"/>
                  <w:vAlign w:val="center"/>
                </w:tcPr>
                <w:p>
                  <w:pPr>
                    <w:pStyle w:val="13"/>
                    <w:jc w:val="center"/>
                    <w:rPr>
                      <w:rFonts w:ascii="Times New Roman" w:hAnsi="Times New Roman"/>
                      <w:b/>
                      <w:bCs/>
                      <w:snapToGrid w:val="0"/>
                    </w:rPr>
                  </w:pPr>
                  <w:r>
                    <w:rPr>
                      <w:rFonts w:ascii="Times New Roman" w:hAnsi="Times New Roman"/>
                      <w:b/>
                      <w:bCs/>
                      <w:snapToGrid w:val="0"/>
                    </w:rPr>
                    <w:t>非正常排放状况</w:t>
                  </w:r>
                </w:p>
              </w:tc>
              <w:tc>
                <w:tcPr>
                  <w:tcW w:w="570" w:type="pct"/>
                  <w:vMerge w:val="restart"/>
                  <w:vAlign w:val="center"/>
                </w:tcPr>
                <w:p>
                  <w:pPr>
                    <w:pStyle w:val="13"/>
                    <w:jc w:val="center"/>
                    <w:rPr>
                      <w:rFonts w:ascii="Times New Roman" w:hAnsi="Times New Roman"/>
                      <w:b/>
                      <w:bCs/>
                      <w:snapToGrid w:val="0"/>
                    </w:rPr>
                  </w:pPr>
                  <w:r>
                    <w:rPr>
                      <w:rFonts w:ascii="Times New Roman" w:hAnsi="Times New Roman"/>
                      <w:b/>
                      <w:bCs/>
                      <w:snapToGrid w:val="0"/>
                    </w:rPr>
                    <w:t>非正常排放原因</w:t>
                  </w:r>
                </w:p>
              </w:tc>
              <w:tc>
                <w:tcPr>
                  <w:tcW w:w="570" w:type="pct"/>
                  <w:vMerge w:val="restart"/>
                  <w:vAlign w:val="center"/>
                </w:tcPr>
                <w:p>
                  <w:pPr>
                    <w:pStyle w:val="13"/>
                    <w:jc w:val="center"/>
                    <w:rPr>
                      <w:rFonts w:ascii="Times New Roman" w:hAnsi="Times New Roman"/>
                      <w:b/>
                      <w:bCs/>
                      <w:snapToGrid w:val="0"/>
                    </w:rPr>
                  </w:pPr>
                  <w:r>
                    <w:rPr>
                      <w:rFonts w:hint="eastAsia" w:ascii="Times New Roman" w:hAnsi="Times New Roman"/>
                      <w:b/>
                      <w:bCs/>
                      <w:snapToGrid w:val="0"/>
                    </w:rPr>
                    <w:t>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jc w:val="center"/>
              </w:trPr>
              <w:tc>
                <w:tcPr>
                  <w:tcW w:w="362" w:type="pct"/>
                  <w:vMerge w:val="continue"/>
                  <w:vAlign w:val="center"/>
                </w:tcPr>
                <w:p>
                  <w:pPr>
                    <w:pStyle w:val="13"/>
                    <w:jc w:val="center"/>
                    <w:rPr>
                      <w:rFonts w:ascii="Times New Roman" w:hAnsi="Times New Roman"/>
                      <w:b/>
                      <w:bCs/>
                      <w:snapToGrid w:val="0"/>
                    </w:rPr>
                  </w:pPr>
                </w:p>
              </w:tc>
              <w:tc>
                <w:tcPr>
                  <w:tcW w:w="423" w:type="pct"/>
                  <w:vMerge w:val="continue"/>
                  <w:vAlign w:val="center"/>
                </w:tcPr>
                <w:p>
                  <w:pPr>
                    <w:pStyle w:val="13"/>
                    <w:jc w:val="center"/>
                    <w:rPr>
                      <w:rFonts w:ascii="Times New Roman" w:hAnsi="Times New Roman"/>
                      <w:b/>
                      <w:bCs/>
                      <w:snapToGrid w:val="0"/>
                    </w:rPr>
                  </w:pPr>
                </w:p>
              </w:tc>
              <w:tc>
                <w:tcPr>
                  <w:tcW w:w="550" w:type="pct"/>
                  <w:vAlign w:val="center"/>
                </w:tcPr>
                <w:p>
                  <w:pPr>
                    <w:pStyle w:val="13"/>
                    <w:jc w:val="center"/>
                    <w:rPr>
                      <w:rFonts w:ascii="Times New Roman" w:hAnsi="Times New Roman"/>
                      <w:b/>
                      <w:bCs/>
                      <w:snapToGrid w:val="0"/>
                    </w:rPr>
                  </w:pPr>
                  <w:r>
                    <w:rPr>
                      <w:rFonts w:ascii="Times New Roman" w:hAnsi="Times New Roman"/>
                      <w:b/>
                      <w:bCs/>
                      <w:snapToGrid w:val="0"/>
                    </w:rPr>
                    <w:t>非正常排放源</w:t>
                  </w:r>
                </w:p>
              </w:tc>
              <w:tc>
                <w:tcPr>
                  <w:tcW w:w="559" w:type="pct"/>
                  <w:vAlign w:val="center"/>
                </w:tcPr>
                <w:p>
                  <w:pPr>
                    <w:pStyle w:val="13"/>
                    <w:jc w:val="center"/>
                    <w:rPr>
                      <w:rFonts w:ascii="Times New Roman" w:hAnsi="Times New Roman"/>
                      <w:b/>
                      <w:bCs/>
                      <w:snapToGrid w:val="0"/>
                    </w:rPr>
                  </w:pPr>
                  <w:r>
                    <w:rPr>
                      <w:rFonts w:ascii="Times New Roman" w:hAnsi="Times New Roman"/>
                      <w:b/>
                      <w:bCs/>
                      <w:snapToGrid w:val="0"/>
                    </w:rPr>
                    <w:t>污染物</w:t>
                  </w:r>
                </w:p>
              </w:tc>
              <w:tc>
                <w:tcPr>
                  <w:tcW w:w="627" w:type="pct"/>
                  <w:vAlign w:val="center"/>
                </w:tcPr>
                <w:p>
                  <w:pPr>
                    <w:pStyle w:val="13"/>
                    <w:jc w:val="center"/>
                    <w:rPr>
                      <w:rFonts w:ascii="Times New Roman" w:hAnsi="Times New Roman"/>
                      <w:b/>
                      <w:bCs/>
                      <w:snapToGrid w:val="0"/>
                    </w:rPr>
                  </w:pPr>
                  <w:r>
                    <w:rPr>
                      <w:rFonts w:ascii="Times New Roman" w:hAnsi="Times New Roman"/>
                      <w:b/>
                      <w:bCs/>
                      <w:snapToGrid w:val="0"/>
                    </w:rPr>
                    <w:t>排放速率（g/h）</w:t>
                  </w:r>
                </w:p>
              </w:tc>
              <w:tc>
                <w:tcPr>
                  <w:tcW w:w="693" w:type="pct"/>
                  <w:vAlign w:val="center"/>
                </w:tcPr>
                <w:p>
                  <w:pPr>
                    <w:pStyle w:val="13"/>
                    <w:jc w:val="center"/>
                    <w:rPr>
                      <w:rFonts w:ascii="Times New Roman" w:hAnsi="Times New Roman"/>
                      <w:b/>
                      <w:bCs/>
                      <w:snapToGrid w:val="0"/>
                    </w:rPr>
                  </w:pPr>
                  <w:r>
                    <w:rPr>
                      <w:rFonts w:ascii="Times New Roman" w:hAnsi="Times New Roman"/>
                      <w:b/>
                      <w:bCs/>
                      <w:snapToGrid w:val="0"/>
                    </w:rPr>
                    <w:t>排放浓度（mg/m</w:t>
                  </w:r>
                  <w:r>
                    <w:rPr>
                      <w:rFonts w:ascii="Times New Roman" w:hAnsi="Times New Roman"/>
                      <w:b/>
                      <w:bCs/>
                      <w:snapToGrid w:val="0"/>
                      <w:vertAlign w:val="superscript"/>
                    </w:rPr>
                    <w:t>3</w:t>
                  </w:r>
                  <w:r>
                    <w:rPr>
                      <w:rFonts w:ascii="Times New Roman" w:hAnsi="Times New Roman"/>
                      <w:b/>
                      <w:bCs/>
                      <w:snapToGrid w:val="0"/>
                    </w:rPr>
                    <w:t>）</w:t>
                  </w:r>
                </w:p>
              </w:tc>
              <w:tc>
                <w:tcPr>
                  <w:tcW w:w="647" w:type="pct"/>
                  <w:vAlign w:val="center"/>
                </w:tcPr>
                <w:p>
                  <w:pPr>
                    <w:pStyle w:val="13"/>
                    <w:jc w:val="center"/>
                    <w:rPr>
                      <w:rFonts w:ascii="Times New Roman" w:hAnsi="Times New Roman"/>
                      <w:b/>
                      <w:bCs/>
                      <w:snapToGrid w:val="0"/>
                    </w:rPr>
                  </w:pPr>
                  <w:r>
                    <w:rPr>
                      <w:rFonts w:ascii="Times New Roman" w:hAnsi="Times New Roman"/>
                      <w:b/>
                      <w:bCs/>
                      <w:snapToGrid w:val="0"/>
                    </w:rPr>
                    <w:t>排放量（kg）</w:t>
                  </w:r>
                </w:p>
              </w:tc>
              <w:tc>
                <w:tcPr>
                  <w:tcW w:w="570" w:type="pct"/>
                  <w:vMerge w:val="continue"/>
                  <w:vAlign w:val="center"/>
                </w:tcPr>
                <w:p>
                  <w:pPr>
                    <w:pStyle w:val="13"/>
                    <w:jc w:val="center"/>
                    <w:rPr>
                      <w:rFonts w:ascii="Times New Roman" w:hAnsi="Times New Roman"/>
                      <w:b/>
                      <w:bCs/>
                      <w:snapToGrid w:val="0"/>
                    </w:rPr>
                  </w:pPr>
                </w:p>
              </w:tc>
              <w:tc>
                <w:tcPr>
                  <w:tcW w:w="570" w:type="pct"/>
                  <w:vMerge w:val="continue"/>
                  <w:vAlign w:val="center"/>
                </w:tcPr>
                <w:p>
                  <w:pPr>
                    <w:pStyle w:val="13"/>
                    <w:jc w:val="center"/>
                    <w:rPr>
                      <w:rFonts w:ascii="Times New Roman" w:hAnsi="Times New Roman"/>
                      <w:b/>
                      <w:bCs/>
                      <w:snapToGrid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jc w:val="center"/>
              </w:trPr>
              <w:tc>
                <w:tcPr>
                  <w:tcW w:w="362" w:type="pct"/>
                  <w:vAlign w:val="center"/>
                </w:tcPr>
                <w:p>
                  <w:pPr>
                    <w:pStyle w:val="13"/>
                    <w:adjustRightInd w:val="0"/>
                    <w:snapToGrid w:val="0"/>
                    <w:jc w:val="center"/>
                    <w:textAlignment w:val="baseline"/>
                    <w:rPr>
                      <w:rFonts w:ascii="Times New Roman" w:hAnsi="Times New Roman"/>
                      <w:snapToGrid w:val="0"/>
                    </w:rPr>
                  </w:pPr>
                  <w:r>
                    <w:rPr>
                      <w:rFonts w:ascii="Times New Roman" w:hAnsi="Times New Roman"/>
                      <w:snapToGrid w:val="0"/>
                    </w:rPr>
                    <w:t>2</w:t>
                  </w:r>
                </w:p>
              </w:tc>
              <w:tc>
                <w:tcPr>
                  <w:tcW w:w="423" w:type="pct"/>
                  <w:vAlign w:val="center"/>
                </w:tcPr>
                <w:p>
                  <w:pPr>
                    <w:pStyle w:val="13"/>
                    <w:adjustRightInd w:val="0"/>
                    <w:snapToGrid w:val="0"/>
                    <w:jc w:val="center"/>
                    <w:textAlignment w:val="baseline"/>
                    <w:rPr>
                      <w:rFonts w:ascii="Times New Roman" w:hAnsi="Times New Roman"/>
                      <w:snapToGrid w:val="0"/>
                    </w:rPr>
                  </w:pPr>
                  <w:r>
                    <w:rPr>
                      <w:rFonts w:ascii="Times New Roman" w:hAnsi="Times New Roman"/>
                      <w:snapToGrid w:val="0"/>
                    </w:rPr>
                    <w:t>0.5</w:t>
                  </w:r>
                </w:p>
              </w:tc>
              <w:tc>
                <w:tcPr>
                  <w:tcW w:w="550" w:type="pct"/>
                  <w:vAlign w:val="center"/>
                </w:tcPr>
                <w:p>
                  <w:pPr>
                    <w:pStyle w:val="13"/>
                    <w:adjustRightInd w:val="0"/>
                    <w:snapToGrid w:val="0"/>
                    <w:jc w:val="center"/>
                    <w:textAlignment w:val="baseline"/>
                    <w:rPr>
                      <w:rFonts w:ascii="Times New Roman" w:hAnsi="Times New Roman"/>
                      <w:snapToGrid w:val="0"/>
                    </w:rPr>
                  </w:pPr>
                  <w:r>
                    <w:rPr>
                      <w:rFonts w:ascii="Times New Roman" w:hAnsi="Times New Roman"/>
                      <w:snapToGrid w:val="0"/>
                    </w:rPr>
                    <w:t>DA00</w:t>
                  </w:r>
                  <w:r>
                    <w:rPr>
                      <w:rFonts w:hint="eastAsia" w:ascii="Times New Roman" w:hAnsi="Times New Roman"/>
                      <w:snapToGrid w:val="0"/>
                    </w:rPr>
                    <w:t>6</w:t>
                  </w:r>
                </w:p>
              </w:tc>
              <w:tc>
                <w:tcPr>
                  <w:tcW w:w="559" w:type="pct"/>
                  <w:vAlign w:val="center"/>
                </w:tcPr>
                <w:p>
                  <w:pPr>
                    <w:adjustRightInd w:val="0"/>
                    <w:snapToGrid w:val="0"/>
                    <w:jc w:val="center"/>
                    <w:rPr>
                      <w:bCs/>
                      <w:szCs w:val="21"/>
                    </w:rPr>
                  </w:pPr>
                  <w:r>
                    <w:rPr>
                      <w:rFonts w:hint="eastAsia"/>
                      <w:szCs w:val="21"/>
                    </w:rPr>
                    <w:t>非甲烷总烃</w:t>
                  </w:r>
                </w:p>
              </w:tc>
              <w:tc>
                <w:tcPr>
                  <w:tcW w:w="627" w:type="pct"/>
                  <w:vAlign w:val="center"/>
                </w:tcPr>
                <w:p>
                  <w:pPr>
                    <w:jc w:val="center"/>
                    <w:rPr>
                      <w:rFonts w:ascii="Times New Roman" w:hAnsi="Times New Roman"/>
                      <w:kern w:val="0"/>
                      <w:sz w:val="24"/>
                    </w:rPr>
                  </w:pPr>
                  <w:r>
                    <w:rPr>
                      <w:rFonts w:hint="eastAsia" w:ascii="Times New Roman" w:hAnsi="Times New Roman"/>
                      <w:szCs w:val="21"/>
                    </w:rPr>
                    <w:t>12.02</w:t>
                  </w:r>
                </w:p>
              </w:tc>
              <w:tc>
                <w:tcPr>
                  <w:tcW w:w="693" w:type="pct"/>
                  <w:vAlign w:val="center"/>
                </w:tcPr>
                <w:p>
                  <w:pPr>
                    <w:jc w:val="center"/>
                    <w:rPr>
                      <w:rFonts w:ascii="Times New Roman" w:hAnsi="Times New Roman"/>
                      <w:kern w:val="0"/>
                      <w:sz w:val="24"/>
                    </w:rPr>
                  </w:pPr>
                  <w:r>
                    <w:rPr>
                      <w:rFonts w:hint="eastAsia" w:ascii="Times New Roman" w:hAnsi="Times New Roman"/>
                      <w:szCs w:val="21"/>
                    </w:rPr>
                    <w:t>4</w:t>
                  </w:r>
                </w:p>
              </w:tc>
              <w:tc>
                <w:tcPr>
                  <w:tcW w:w="647" w:type="pct"/>
                  <w:vAlign w:val="center"/>
                </w:tcPr>
                <w:p>
                  <w:pPr>
                    <w:adjustRightInd w:val="0"/>
                    <w:snapToGrid w:val="0"/>
                    <w:jc w:val="center"/>
                    <w:rPr>
                      <w:rFonts w:ascii="Times New Roman" w:hAnsi="Times New Roman"/>
                    </w:rPr>
                  </w:pPr>
                  <w:r>
                    <w:rPr>
                      <w:rFonts w:ascii="Times New Roman" w:hAnsi="Times New Roman"/>
                    </w:rPr>
                    <w:t>0.0</w:t>
                  </w:r>
                  <w:r>
                    <w:rPr>
                      <w:rFonts w:hint="eastAsia" w:ascii="Times New Roman" w:hAnsi="Times New Roman"/>
                    </w:rPr>
                    <w:t>06</w:t>
                  </w:r>
                </w:p>
              </w:tc>
              <w:tc>
                <w:tcPr>
                  <w:tcW w:w="570" w:type="pct"/>
                  <w:vAlign w:val="center"/>
                </w:tcPr>
                <w:p>
                  <w:pPr>
                    <w:pStyle w:val="13"/>
                    <w:adjustRightInd w:val="0"/>
                    <w:snapToGrid w:val="0"/>
                    <w:jc w:val="center"/>
                    <w:textAlignment w:val="baseline"/>
                    <w:rPr>
                      <w:rFonts w:ascii="Times New Roman" w:hAnsi="Times New Roman"/>
                      <w:snapToGrid w:val="0"/>
                    </w:rPr>
                  </w:pPr>
                  <w:r>
                    <w:rPr>
                      <w:rFonts w:hint="eastAsia" w:ascii="Times New Roman" w:hAnsi="Times New Roman"/>
                      <w:snapToGrid w:val="0"/>
                    </w:rPr>
                    <w:t>风机设备</w:t>
                  </w:r>
                  <w:r>
                    <w:rPr>
                      <w:rFonts w:ascii="Times New Roman" w:hAnsi="Times New Roman"/>
                      <w:snapToGrid w:val="0"/>
                    </w:rPr>
                    <w:t>故障</w:t>
                  </w:r>
                  <w:r>
                    <w:rPr>
                      <w:rFonts w:ascii="Times New Roman" w:hAnsi="Times New Roman"/>
                      <w:kern w:val="0"/>
                      <w:szCs w:val="21"/>
                      <w:lang w:bidi="ar"/>
                    </w:rPr>
                    <w:t>有机废气处理效率为50%</w:t>
                  </w:r>
                </w:p>
              </w:tc>
              <w:tc>
                <w:tcPr>
                  <w:tcW w:w="570" w:type="pct"/>
                  <w:vAlign w:val="center"/>
                </w:tcPr>
                <w:p>
                  <w:pPr>
                    <w:pStyle w:val="13"/>
                    <w:adjustRightInd w:val="0"/>
                    <w:snapToGrid w:val="0"/>
                    <w:jc w:val="center"/>
                    <w:textAlignment w:val="baseline"/>
                    <w:rPr>
                      <w:rFonts w:ascii="Times New Roman" w:hAnsi="Times New Roman"/>
                      <w:snapToGrid w:val="0"/>
                    </w:rPr>
                  </w:pPr>
                  <w:r>
                    <w:rPr>
                      <w:rFonts w:hint="eastAsia" w:ascii="Times New Roman" w:hAnsi="Times New Roman"/>
                      <w:snapToGrid w:val="0"/>
                    </w:rPr>
                    <w:t>立即关闭超声波清洗工序</w:t>
                  </w:r>
                </w:p>
              </w:tc>
            </w:tr>
          </w:tbl>
          <w:p>
            <w:pPr>
              <w:spacing w:line="360" w:lineRule="auto"/>
              <w:ind w:firstLine="480" w:firstLineChars="200"/>
              <w:rPr>
                <w:rFonts w:ascii="Times New Roman" w:hAnsi="Times New Roman"/>
                <w:sz w:val="24"/>
              </w:rPr>
            </w:pPr>
            <w:r>
              <w:rPr>
                <w:rFonts w:hint="eastAsia" w:ascii="Times New Roman" w:hAnsi="Times New Roman"/>
                <w:sz w:val="24"/>
              </w:rPr>
              <w:t>根据上述分析可知，</w:t>
            </w:r>
            <w:r>
              <w:rPr>
                <w:rFonts w:ascii="Times New Roman" w:hAnsi="Times New Roman"/>
                <w:sz w:val="24"/>
              </w:rPr>
              <w:t>项目非正常工况下废气排放</w:t>
            </w:r>
            <w:r>
              <w:rPr>
                <w:rFonts w:hint="eastAsia" w:ascii="Times New Roman" w:hAnsi="Times New Roman"/>
                <w:sz w:val="24"/>
              </w:rPr>
              <w:t>能够</w:t>
            </w:r>
            <w:r>
              <w:rPr>
                <w:rFonts w:ascii="Times New Roman" w:hAnsi="Times New Roman"/>
                <w:sz w:val="24"/>
              </w:rPr>
              <w:t>满足</w:t>
            </w:r>
            <w:r>
              <w:rPr>
                <w:rFonts w:hint="eastAsia" w:ascii="Times New Roman" w:hAnsi="Times New Roman"/>
                <w:sz w:val="24"/>
              </w:rPr>
              <w:t>上海市《大气污染物综合排放标准》（DB31/933-2015）和《挥发性有机物无组织排放控制标准》（GB37822-2019）</w:t>
            </w:r>
            <w:r>
              <w:rPr>
                <w:rFonts w:ascii="Times New Roman" w:hAnsi="Times New Roman"/>
                <w:sz w:val="24"/>
              </w:rPr>
              <w:t>中相关标准限值。</w:t>
            </w:r>
          </w:p>
          <w:p>
            <w:pPr>
              <w:spacing w:line="360" w:lineRule="auto"/>
              <w:ind w:firstLine="480" w:firstLineChars="200"/>
              <w:rPr>
                <w:rFonts w:ascii="Times New Roman" w:hAnsi="Times New Roman"/>
                <w:sz w:val="24"/>
              </w:rPr>
            </w:pPr>
            <w:r>
              <w:rPr>
                <w:rFonts w:ascii="Times New Roman" w:hAnsi="Times New Roman"/>
                <w:sz w:val="24"/>
              </w:rPr>
              <w:t>为</w:t>
            </w:r>
            <w:r>
              <w:rPr>
                <w:rFonts w:hint="eastAsia" w:ascii="Times New Roman" w:hAnsi="Times New Roman"/>
                <w:sz w:val="24"/>
              </w:rPr>
              <w:t>防止废气污染源发生</w:t>
            </w:r>
            <w:r>
              <w:rPr>
                <w:rFonts w:ascii="Times New Roman" w:hAnsi="Times New Roman"/>
                <w:sz w:val="24"/>
              </w:rPr>
              <w:t>非正常排放</w:t>
            </w:r>
            <w:r>
              <w:rPr>
                <w:rFonts w:hint="eastAsia" w:ascii="Times New Roman" w:hAnsi="Times New Roman"/>
                <w:sz w:val="24"/>
              </w:rPr>
              <w:t>现象</w:t>
            </w:r>
            <w:r>
              <w:rPr>
                <w:rFonts w:ascii="Times New Roman" w:hAnsi="Times New Roman"/>
                <w:sz w:val="24"/>
              </w:rPr>
              <w:t>，应采取以下措施确保废气达标排放：</w:t>
            </w:r>
          </w:p>
          <w:p>
            <w:pPr>
              <w:spacing w:line="360" w:lineRule="auto"/>
              <w:ind w:firstLine="480" w:firstLineChars="200"/>
              <w:rPr>
                <w:rFonts w:ascii="Times New Roman" w:hAnsi="Times New Roman"/>
                <w:sz w:val="24"/>
              </w:rPr>
            </w:pPr>
            <w:r>
              <w:rPr>
                <w:rFonts w:hint="eastAsia" w:ascii="Times New Roman" w:hAnsi="Times New Roman"/>
                <w:sz w:val="24"/>
              </w:rPr>
              <w:t>①</w:t>
            </w:r>
            <w:r>
              <w:rPr>
                <w:rFonts w:ascii="Times New Roman" w:hAnsi="Times New Roman"/>
                <w:sz w:val="24"/>
              </w:rPr>
              <w:t>安排专人负责环保设备的日常维护和管理，每个固定时间检查、汇报情况，及时发现废气处理设备的隐患，确保废气处理系统正常运行；</w:t>
            </w:r>
          </w:p>
          <w:p>
            <w:pPr>
              <w:spacing w:line="360" w:lineRule="auto"/>
              <w:ind w:firstLine="480" w:firstLineChars="200"/>
              <w:rPr>
                <w:rFonts w:ascii="Times New Roman" w:hAnsi="Times New Roman"/>
                <w:sz w:val="24"/>
              </w:rPr>
            </w:pPr>
            <w:r>
              <w:rPr>
                <w:rFonts w:hint="eastAsia" w:ascii="Times New Roman" w:hAnsi="Times New Roman"/>
                <w:sz w:val="24"/>
              </w:rPr>
              <w:t>②</w:t>
            </w:r>
            <w:r>
              <w:rPr>
                <w:rFonts w:ascii="Times New Roman" w:hAnsi="Times New Roman"/>
                <w:sz w:val="24"/>
              </w:rPr>
              <w:t>应定期维护、检修废气净化装置，以保持废气处理装置的净化能力和净化容量。</w:t>
            </w:r>
          </w:p>
          <w:p>
            <w:pPr>
              <w:ind w:firstLine="482" w:firstLineChars="200"/>
            </w:pPr>
            <w:r>
              <w:rPr>
                <w:rFonts w:hint="eastAsia" w:ascii="Times New Roman" w:hAnsi="Times New Roman"/>
                <w:b/>
                <w:bCs/>
                <w:sz w:val="24"/>
              </w:rPr>
              <w:t>3、技术可行性分析</w:t>
            </w:r>
          </w:p>
          <w:p>
            <w:pPr>
              <w:spacing w:line="360" w:lineRule="auto"/>
              <w:ind w:firstLine="480" w:firstLineChars="200"/>
              <w:rPr>
                <w:rFonts w:ascii="Times New Roman" w:hAnsi="Times New Roman"/>
                <w:kern w:val="0"/>
                <w:sz w:val="24"/>
                <w:lang w:bidi="ar"/>
              </w:rPr>
            </w:pPr>
            <w:r>
              <w:rPr>
                <w:rFonts w:hint="eastAsia" w:ascii="Times New Roman" w:hAnsi="Times New Roman"/>
                <w:kern w:val="0"/>
                <w:sz w:val="24"/>
                <w:lang w:bidi="ar"/>
              </w:rPr>
              <w:t>本项目超声波清洗过程中会产生少量的有机废气。</w:t>
            </w:r>
          </w:p>
          <w:p>
            <w:pPr>
              <w:spacing w:line="360" w:lineRule="auto"/>
              <w:ind w:firstLine="480" w:firstLineChars="200"/>
              <w:rPr>
                <w:rFonts w:ascii="Times New Roman" w:hAnsi="Times New Roman"/>
                <w:kern w:val="0"/>
                <w:sz w:val="24"/>
                <w:lang w:bidi="ar"/>
              </w:rPr>
            </w:pPr>
            <w:r>
              <w:rPr>
                <w:rFonts w:hint="eastAsia" w:ascii="Times New Roman" w:hAnsi="Times New Roman"/>
                <w:kern w:val="0"/>
                <w:sz w:val="24"/>
                <w:lang w:bidi="ar"/>
              </w:rPr>
              <w:t>本项目采用两级活性炭来处理产生的有机废气。活性炭是一种经特殊处理的炭，将有机原料（果壳、煤、木材等）在隔绝空气的条件下加热，以减少非碳成分（此过程称为炭化），然后与气体反应，表面被侵蚀，产生微孔发达的结构（此过程称为活化）。由于活化的过程是一个微观过程，即大量的分子碳化物表面侵蚀是点状侵蚀，所以造成了活性炭表面具有无数细小孔隙。气相吸附中常使用颗粒活性炭，通常是让气流通过活性炭层进行吸附。根据吸附装置中活性炭层所处状态的不同，吸附层有固定层、移动层和流动层几种。但是，在电冰霜和汽车内的脱臭器之类小型吸附器中，依靠气体的对流和扩散进行吸附。除了颗粒活性炭以外，活性炭纤维和活性炭成型物也正在气相吸附中得到日益广泛的应用，一般对有机废气及颗粒物的吸附达到90%以上，本项目采用二级活性炭吸附，效果更加有保障。以活性炭作为有机废气吸附剂已有许多年的应用经验。活性炭价格便宜，表面有疏水性，比表面积大，因而具有优异的吸附性能，可使有机溶剂蒸气吸附在其表面上。另外，当加热烘干吸附剂时，被吸附的气体可解析出来，其浓度较高，可进行催化燃烧处理或将其冷却成液态、达到回收溶剂的目的。</w:t>
            </w:r>
          </w:p>
          <w:p>
            <w:pPr>
              <w:spacing w:line="360" w:lineRule="auto"/>
              <w:ind w:firstLine="480" w:firstLineChars="200"/>
              <w:rPr>
                <w:rFonts w:ascii="Times New Roman" w:hAnsi="Times New Roman"/>
                <w:kern w:val="0"/>
                <w:sz w:val="24"/>
                <w:lang w:bidi="ar"/>
              </w:rPr>
            </w:pPr>
            <w:r>
              <w:rPr>
                <w:rFonts w:hint="eastAsia" w:ascii="Times New Roman" w:hAnsi="Times New Roman"/>
                <w:kern w:val="0"/>
                <w:sz w:val="24"/>
                <w:lang w:bidi="ar"/>
              </w:rPr>
              <w:t>在以去除有机溶剂为目的的场合，活性炭是最适宜的吸附剂。根据《大气污染治理工程技术导则》（HJ2000-2010），吸附法宜用于气体流量大、浓度低的各类挥发性有机化合物废气。</w:t>
            </w:r>
          </w:p>
          <w:p>
            <w:pPr>
              <w:spacing w:line="360" w:lineRule="auto"/>
              <w:ind w:firstLine="480" w:firstLineChars="200"/>
              <w:rPr>
                <w:rFonts w:ascii="Times New Roman" w:hAnsi="Times New Roman"/>
                <w:kern w:val="0"/>
                <w:sz w:val="24"/>
                <w:lang w:bidi="ar"/>
              </w:rPr>
            </w:pPr>
            <w:r>
              <w:rPr>
                <w:rFonts w:hint="eastAsia" w:ascii="Times New Roman" w:hAnsi="Times New Roman"/>
                <w:kern w:val="0"/>
                <w:sz w:val="24"/>
                <w:lang w:bidi="ar"/>
              </w:rPr>
              <w:t>综上所述，项目有机废气经二级活性炭装置处理后排放，根据表3</w:t>
            </w:r>
            <w:r>
              <w:rPr>
                <w:rFonts w:hint="eastAsia" w:ascii="Times New Roman" w:hAnsi="Times New Roman"/>
                <w:kern w:val="0"/>
                <w:sz w:val="24"/>
                <w:lang w:val="en-US" w:eastAsia="zh-CN" w:bidi="ar"/>
              </w:rPr>
              <w:t>5</w:t>
            </w:r>
            <w:r>
              <w:rPr>
                <w:rFonts w:hint="eastAsia" w:ascii="Times New Roman" w:hAnsi="Times New Roman"/>
                <w:kern w:val="0"/>
                <w:sz w:val="24"/>
                <w:lang w:bidi="ar"/>
              </w:rPr>
              <w:t>废气源强、废气治理措施、污染物去除效率及废气排放计算结果，本项目废气污染物排放能够满足《大气污染物综合排放标准》（DB 31/933-2015）中排放限值要求。</w:t>
            </w:r>
          </w:p>
          <w:p>
            <w:pPr>
              <w:ind w:firstLine="482" w:firstLineChars="200"/>
            </w:pPr>
            <w:r>
              <w:rPr>
                <w:rFonts w:hint="eastAsia" w:ascii="Times New Roman" w:hAnsi="Times New Roman"/>
                <w:b/>
                <w:bCs/>
                <w:sz w:val="24"/>
              </w:rPr>
              <w:t>4、大气环境影响分析</w:t>
            </w:r>
          </w:p>
          <w:p>
            <w:pPr>
              <w:autoSpaceDE w:val="0"/>
              <w:autoSpaceDN w:val="0"/>
              <w:spacing w:line="360" w:lineRule="auto"/>
              <w:ind w:firstLine="480" w:firstLineChars="200"/>
              <w:rPr>
                <w:rFonts w:ascii="Times New Roman" w:hAnsi="Times New Roman"/>
                <w:sz w:val="24"/>
              </w:rPr>
            </w:pPr>
            <w:r>
              <w:rPr>
                <w:rFonts w:ascii="Times New Roman" w:hAnsi="Times New Roman"/>
                <w:sz w:val="24"/>
              </w:rPr>
              <w:t>随着《安徽省2020年大气污染防治重点工作任务》及《合肥市大气环境质量限期达标规划》等政策方案的有效执行。围绕工业大气污染治理、扬（烟）尘污染防治、农业面源污染防治等开展“十大专项行动”，合肥市环境质量大幅改善，</w:t>
            </w:r>
            <w:r>
              <w:rPr>
                <w:rFonts w:hint="eastAsia" w:ascii="Times New Roman" w:hAnsi="Times New Roman"/>
                <w:sz w:val="24"/>
              </w:rPr>
              <w:t>2</w:t>
            </w:r>
            <w:r>
              <w:rPr>
                <w:rFonts w:ascii="Times New Roman" w:hAnsi="Times New Roman"/>
                <w:sz w:val="24"/>
              </w:rPr>
              <w:t>021</w:t>
            </w:r>
            <w:r>
              <w:rPr>
                <w:rFonts w:hint="eastAsia" w:ascii="Times New Roman" w:hAnsi="Times New Roman"/>
                <w:sz w:val="24"/>
              </w:rPr>
              <w:t>年合肥空气环境质量达标</w:t>
            </w:r>
            <w:r>
              <w:rPr>
                <w:rFonts w:ascii="Times New Roman" w:hAnsi="Times New Roman"/>
                <w:sz w:val="24"/>
              </w:rPr>
              <w:t>。</w:t>
            </w:r>
            <w:r>
              <w:rPr>
                <w:rFonts w:hint="eastAsia" w:ascii="Times New Roman" w:hAnsi="Times New Roman"/>
                <w:sz w:val="24"/>
              </w:rPr>
              <w:t>本项目位于合肥高新区玉兰大道1</w:t>
            </w:r>
            <w:r>
              <w:rPr>
                <w:rFonts w:ascii="Times New Roman" w:hAnsi="Times New Roman"/>
                <w:sz w:val="24"/>
              </w:rPr>
              <w:t>8</w:t>
            </w:r>
            <w:r>
              <w:rPr>
                <w:rFonts w:hint="eastAsia" w:ascii="Times New Roman" w:hAnsi="Times New Roman"/>
                <w:sz w:val="24"/>
              </w:rPr>
              <w:t>号，项目周边500m范围内敏感点为项目区南侧35m的肥西县桃花镇公租房以及东北侧500m的文一名门御府。</w:t>
            </w:r>
          </w:p>
          <w:p>
            <w:pPr>
              <w:autoSpaceDE w:val="0"/>
              <w:autoSpaceDN w:val="0"/>
              <w:spacing w:line="360" w:lineRule="auto"/>
              <w:ind w:firstLine="480" w:firstLineChars="200"/>
              <w:rPr>
                <w:rFonts w:ascii="Times New Roman" w:hAnsi="Times New Roman"/>
                <w:sz w:val="24"/>
              </w:rPr>
            </w:pPr>
            <w:r>
              <w:rPr>
                <w:rFonts w:ascii="Times New Roman" w:hAnsi="Times New Roman"/>
                <w:sz w:val="24"/>
              </w:rPr>
              <w:t>本项目</w:t>
            </w:r>
            <w:r>
              <w:rPr>
                <w:rFonts w:hint="eastAsia" w:ascii="Times New Roman" w:hAnsi="Times New Roman"/>
                <w:sz w:val="24"/>
              </w:rPr>
              <w:t>产生的废气主要为超声波清洗工序中产生的有机废气（以非甲烷总烃计）。本项目产生的有机废气经两级活性炭吸附装置处理后通过2</w:t>
            </w:r>
            <w:r>
              <w:rPr>
                <w:rFonts w:ascii="Times New Roman" w:hAnsi="Times New Roman"/>
                <w:sz w:val="24"/>
              </w:rPr>
              <w:t>0m</w:t>
            </w:r>
            <w:r>
              <w:rPr>
                <w:rFonts w:hint="eastAsia" w:ascii="Times New Roman" w:hAnsi="Times New Roman"/>
                <w:sz w:val="24"/>
              </w:rPr>
              <w:t>高排气筒有组织排放。</w:t>
            </w:r>
            <w:r>
              <w:rPr>
                <w:rFonts w:ascii="Times New Roman" w:hAnsi="Times New Roman"/>
                <w:sz w:val="24"/>
              </w:rPr>
              <w:t>废气污染物排放量较小，且配备了技术可行的废气处理装置，有机废气产生工段</w:t>
            </w:r>
            <w:r>
              <w:rPr>
                <w:rFonts w:hint="eastAsia" w:ascii="Times New Roman" w:hAnsi="Times New Roman"/>
                <w:sz w:val="24"/>
              </w:rPr>
              <w:t>设置了合理的收集处理措施</w:t>
            </w:r>
            <w:r>
              <w:rPr>
                <w:rFonts w:ascii="Times New Roman" w:hAnsi="Times New Roman"/>
                <w:sz w:val="24"/>
              </w:rPr>
              <w:t>，废气捕集效率高，废气经收集处理后通过排气筒排放；在正常工况下，各废气污染物均可达标排放</w:t>
            </w:r>
            <w:r>
              <w:rPr>
                <w:rFonts w:hint="eastAsia" w:ascii="Times New Roman" w:hAnsi="Times New Roman"/>
                <w:sz w:val="24"/>
              </w:rPr>
              <w:t>，对周边环境影响较小</w:t>
            </w:r>
            <w:r>
              <w:rPr>
                <w:rFonts w:ascii="Times New Roman" w:hAnsi="Times New Roman"/>
                <w:sz w:val="24"/>
              </w:rPr>
              <w:t>。</w:t>
            </w:r>
          </w:p>
          <w:p>
            <w:pPr>
              <w:autoSpaceDE w:val="0"/>
              <w:autoSpaceDN w:val="0"/>
              <w:spacing w:line="360" w:lineRule="auto"/>
              <w:ind w:firstLine="480" w:firstLineChars="200"/>
              <w:rPr>
                <w:rFonts w:ascii="Times New Roman" w:hAnsi="Times New Roman"/>
                <w:sz w:val="24"/>
              </w:rPr>
            </w:pPr>
            <w:r>
              <w:rPr>
                <w:rFonts w:ascii="Times New Roman" w:hAnsi="Times New Roman"/>
                <w:sz w:val="24"/>
              </w:rPr>
              <w:t>综上，本项目在严格落实各项废气污染治理措施、制定完善的环境管理制度并有效执行的前提下，本项目废气排放对周边环境影响可接受</w:t>
            </w:r>
          </w:p>
          <w:p>
            <w:pPr>
              <w:autoSpaceDE w:val="0"/>
              <w:autoSpaceDN w:val="0"/>
              <w:spacing w:line="360" w:lineRule="auto"/>
              <w:ind w:firstLine="420" w:firstLineChars="200"/>
              <w:rPr>
                <w:rFonts w:ascii="Times New Roman" w:hAnsi="Times New Roman"/>
              </w:rPr>
            </w:pPr>
          </w:p>
        </w:tc>
      </w:tr>
    </w:tbl>
    <w:p>
      <w:pPr>
        <w:adjustRightInd w:val="0"/>
        <w:snapToGrid w:val="0"/>
        <w:jc w:val="center"/>
        <w:rPr>
          <w:rFonts w:ascii="Times New Roman" w:hAnsi="Times New Roman"/>
          <w:b/>
          <w:bCs/>
          <w:szCs w:val="21"/>
        </w:rPr>
        <w:sectPr>
          <w:pgSz w:w="11906" w:h="16838"/>
          <w:pgMar w:top="1418" w:right="1418" w:bottom="1418" w:left="1418" w:header="851" w:footer="851" w:gutter="0"/>
          <w:cols w:space="720" w:num="1"/>
          <w:docGrid w:linePitch="312" w:charSpace="0"/>
        </w:sectPr>
      </w:pPr>
    </w:p>
    <w:tbl>
      <w:tblPr>
        <w:tblStyle w:val="25"/>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56"/>
        <w:gridCol w:w="1355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366" w:hRule="atLeast"/>
          <w:jc w:val="center"/>
        </w:trPr>
        <w:tc>
          <w:tcPr>
            <w:tcW w:w="756" w:type="dxa"/>
            <w:vAlign w:val="center"/>
          </w:tcPr>
          <w:p>
            <w:pPr>
              <w:adjustRightInd w:val="0"/>
              <w:snapToGrid w:val="0"/>
              <w:jc w:val="center"/>
              <w:rPr>
                <w:rFonts w:ascii="Times New Roman" w:hAnsi="Times New Roman"/>
                <w:b/>
                <w:bCs/>
                <w:szCs w:val="21"/>
              </w:rPr>
            </w:pPr>
            <w:r>
              <w:rPr>
                <w:rFonts w:ascii="Times New Roman" w:hAnsi="Times New Roman"/>
                <w:b/>
                <w:bCs/>
                <w:szCs w:val="21"/>
              </w:rPr>
              <w:t>运营</w:t>
            </w:r>
          </w:p>
          <w:p>
            <w:pPr>
              <w:adjustRightInd w:val="0"/>
              <w:snapToGrid w:val="0"/>
              <w:jc w:val="center"/>
              <w:rPr>
                <w:rFonts w:ascii="Times New Roman" w:hAnsi="Times New Roman"/>
                <w:b/>
                <w:bCs/>
                <w:szCs w:val="21"/>
              </w:rPr>
            </w:pPr>
            <w:r>
              <w:rPr>
                <w:rFonts w:ascii="Times New Roman" w:hAnsi="Times New Roman"/>
                <w:b/>
                <w:bCs/>
                <w:szCs w:val="21"/>
              </w:rPr>
              <w:t>期环</w:t>
            </w:r>
          </w:p>
          <w:p>
            <w:pPr>
              <w:adjustRightInd w:val="0"/>
              <w:snapToGrid w:val="0"/>
              <w:jc w:val="center"/>
              <w:rPr>
                <w:rFonts w:ascii="Times New Roman" w:hAnsi="Times New Roman"/>
                <w:b/>
                <w:bCs/>
                <w:szCs w:val="21"/>
              </w:rPr>
            </w:pPr>
            <w:r>
              <w:rPr>
                <w:rFonts w:ascii="Times New Roman" w:hAnsi="Times New Roman"/>
                <w:b/>
                <w:bCs/>
                <w:szCs w:val="21"/>
              </w:rPr>
              <w:t>境影</w:t>
            </w:r>
          </w:p>
          <w:p>
            <w:pPr>
              <w:adjustRightInd w:val="0"/>
              <w:snapToGrid w:val="0"/>
              <w:jc w:val="center"/>
              <w:rPr>
                <w:rFonts w:ascii="Times New Roman" w:hAnsi="Times New Roman"/>
                <w:b/>
                <w:bCs/>
                <w:szCs w:val="21"/>
              </w:rPr>
            </w:pPr>
            <w:r>
              <w:rPr>
                <w:rFonts w:ascii="Times New Roman" w:hAnsi="Times New Roman"/>
                <w:b/>
                <w:bCs/>
                <w:szCs w:val="21"/>
              </w:rPr>
              <w:t>响和</w:t>
            </w:r>
          </w:p>
          <w:p>
            <w:pPr>
              <w:adjustRightInd w:val="0"/>
              <w:snapToGrid w:val="0"/>
              <w:jc w:val="center"/>
              <w:rPr>
                <w:rFonts w:ascii="Times New Roman" w:hAnsi="Times New Roman" w:eastAsia="黑体"/>
                <w:snapToGrid w:val="0"/>
                <w:sz w:val="30"/>
                <w:szCs w:val="30"/>
              </w:rPr>
            </w:pPr>
            <w:r>
              <w:rPr>
                <w:rFonts w:ascii="Times New Roman" w:hAnsi="Times New Roman"/>
                <w:b/>
                <w:bCs/>
                <w:szCs w:val="21"/>
              </w:rPr>
              <w:t>保护措施</w:t>
            </w:r>
          </w:p>
        </w:tc>
        <w:tc>
          <w:tcPr>
            <w:tcW w:w="13557" w:type="dxa"/>
          </w:tcPr>
          <w:p>
            <w:pPr>
              <w:spacing w:line="360" w:lineRule="auto"/>
              <w:ind w:left="420" w:leftChars="200"/>
              <w:rPr>
                <w:rFonts w:ascii="Times New Roman" w:hAnsi="Times New Roman"/>
                <w:b/>
                <w:bCs/>
                <w:sz w:val="24"/>
              </w:rPr>
            </w:pPr>
            <w:r>
              <w:rPr>
                <w:rFonts w:hint="eastAsia" w:ascii="Times New Roman" w:hAnsi="Times New Roman"/>
                <w:b/>
                <w:bCs/>
                <w:sz w:val="24"/>
              </w:rPr>
              <w:t>（二）废水</w:t>
            </w:r>
          </w:p>
          <w:p>
            <w:pPr>
              <w:spacing w:line="360" w:lineRule="auto"/>
              <w:ind w:left="340" w:leftChars="162" w:firstLine="118" w:firstLineChars="49"/>
              <w:rPr>
                <w:rFonts w:ascii="Times New Roman" w:hAnsi="Times New Roman"/>
                <w:b/>
                <w:bCs/>
                <w:sz w:val="24"/>
              </w:rPr>
            </w:pPr>
            <w:r>
              <w:rPr>
                <w:rFonts w:ascii="Times New Roman" w:hAnsi="Times New Roman"/>
                <w:b/>
                <w:bCs/>
                <w:sz w:val="24"/>
              </w:rPr>
              <w:t>1、废水</w:t>
            </w:r>
            <w:r>
              <w:rPr>
                <w:rFonts w:hint="eastAsia" w:ascii="Times New Roman" w:hAnsi="Times New Roman"/>
                <w:b/>
                <w:bCs/>
                <w:sz w:val="24"/>
              </w:rPr>
              <w:t>污染源强</w:t>
            </w:r>
          </w:p>
          <w:p>
            <w:pPr>
              <w:autoSpaceDE w:val="0"/>
              <w:autoSpaceDN w:val="0"/>
              <w:spacing w:line="360" w:lineRule="auto"/>
              <w:ind w:firstLine="480" w:firstLineChars="200"/>
              <w:rPr>
                <w:rFonts w:ascii="Times New Roman" w:hAnsi="Times New Roman"/>
                <w:b/>
                <w:kern w:val="0"/>
                <w:szCs w:val="21"/>
              </w:rPr>
            </w:pPr>
            <w:r>
              <w:rPr>
                <w:rFonts w:hint="eastAsia" w:ascii="Times New Roman" w:hAnsi="Times New Roman"/>
                <w:sz w:val="24"/>
              </w:rPr>
              <w:t>本项目营运期废水主要包括：</w:t>
            </w:r>
            <w:r>
              <w:rPr>
                <w:rFonts w:ascii="Times New Roman" w:hAnsi="Times New Roman"/>
                <w:sz w:val="24"/>
              </w:rPr>
              <w:t>职工生活用水、食堂餐饮用水、</w:t>
            </w:r>
            <w:r>
              <w:rPr>
                <w:rFonts w:hint="eastAsia" w:ascii="Times New Roman" w:hAnsi="Times New Roman"/>
                <w:sz w:val="24"/>
                <w:lang w:bidi="ar"/>
              </w:rPr>
              <w:t>超声波</w:t>
            </w:r>
            <w:r>
              <w:rPr>
                <w:rFonts w:ascii="Times New Roman" w:hAnsi="Times New Roman"/>
                <w:sz w:val="24"/>
                <w:lang w:bidi="ar"/>
              </w:rPr>
              <w:t>清洗用水</w:t>
            </w:r>
            <w:r>
              <w:rPr>
                <w:rFonts w:hint="eastAsia" w:ascii="Times New Roman" w:hAnsi="Times New Roman"/>
                <w:sz w:val="24"/>
              </w:rPr>
              <w:t>、</w:t>
            </w:r>
            <w:r>
              <w:rPr>
                <w:rFonts w:hint="eastAsia" w:ascii="Times New Roman" w:hAnsi="Times New Roman"/>
                <w:sz w:val="24"/>
                <w:lang w:bidi="ar"/>
              </w:rPr>
              <w:t>车间地面清洁</w:t>
            </w:r>
            <w:r>
              <w:rPr>
                <w:rFonts w:ascii="Times New Roman" w:hAnsi="Times New Roman"/>
                <w:sz w:val="24"/>
                <w:lang w:bidi="ar"/>
              </w:rPr>
              <w:t>用水</w:t>
            </w:r>
            <w:r>
              <w:rPr>
                <w:rFonts w:hint="eastAsia" w:ascii="Times New Roman" w:hAnsi="Times New Roman"/>
                <w:sz w:val="24"/>
              </w:rPr>
              <w:t>等。</w:t>
            </w:r>
          </w:p>
          <w:p>
            <w:pPr>
              <w:widowControl/>
              <w:numPr>
                <w:ilvl w:val="0"/>
                <w:numId w:val="1"/>
              </w:numPr>
              <w:jc w:val="center"/>
              <w:rPr>
                <w:rFonts w:ascii="Times New Roman" w:hAnsi="Times New Roman"/>
                <w:b/>
                <w:kern w:val="0"/>
                <w:szCs w:val="21"/>
              </w:rPr>
            </w:pPr>
            <w:r>
              <w:rPr>
                <w:rFonts w:ascii="Times New Roman" w:hAnsi="Times New Roman"/>
                <w:b/>
                <w:kern w:val="0"/>
                <w:szCs w:val="21"/>
              </w:rPr>
              <w:t xml:space="preserve">  项目废水污染物产生、处理及排放情况一览表</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3"/>
              <w:gridCol w:w="900"/>
              <w:gridCol w:w="928"/>
              <w:gridCol w:w="955"/>
              <w:gridCol w:w="683"/>
              <w:gridCol w:w="954"/>
              <w:gridCol w:w="759"/>
              <w:gridCol w:w="1761"/>
              <w:gridCol w:w="821"/>
              <w:gridCol w:w="427"/>
              <w:gridCol w:w="899"/>
              <w:gridCol w:w="835"/>
              <w:gridCol w:w="881"/>
              <w:gridCol w:w="427"/>
              <w:gridCol w:w="427"/>
              <w:gridCol w:w="6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 w:type="dxa"/>
                  <w:vMerge w:val="restart"/>
                  <w:vAlign w:val="center"/>
                </w:tcPr>
                <w:p>
                  <w:pPr>
                    <w:widowControl/>
                    <w:jc w:val="center"/>
                    <w:textAlignment w:val="center"/>
                    <w:rPr>
                      <w:rFonts w:ascii="Times New Roman" w:hAnsi="Times New Roman"/>
                      <w:b/>
                      <w:bCs/>
                      <w:szCs w:val="21"/>
                    </w:rPr>
                  </w:pPr>
                  <w:r>
                    <w:rPr>
                      <w:rFonts w:ascii="Times New Roman" w:hAnsi="Times New Roman"/>
                      <w:b/>
                      <w:bCs/>
                      <w:szCs w:val="21"/>
                    </w:rPr>
                    <w:t>产污</w:t>
                  </w:r>
                </w:p>
                <w:p>
                  <w:pPr>
                    <w:widowControl/>
                    <w:jc w:val="center"/>
                    <w:textAlignment w:val="center"/>
                    <w:rPr>
                      <w:rFonts w:ascii="Times New Roman" w:hAnsi="Times New Roman"/>
                      <w:b/>
                      <w:bCs/>
                      <w:szCs w:val="21"/>
                    </w:rPr>
                  </w:pPr>
                  <w:r>
                    <w:rPr>
                      <w:rFonts w:ascii="Times New Roman" w:hAnsi="Times New Roman"/>
                      <w:b/>
                      <w:bCs/>
                      <w:szCs w:val="21"/>
                    </w:rPr>
                    <w:t>环节</w:t>
                  </w:r>
                </w:p>
              </w:tc>
              <w:tc>
                <w:tcPr>
                  <w:tcW w:w="900" w:type="dxa"/>
                  <w:vMerge w:val="restart"/>
                  <w:vAlign w:val="center"/>
                </w:tcPr>
                <w:p>
                  <w:pPr>
                    <w:widowControl/>
                    <w:jc w:val="center"/>
                    <w:textAlignment w:val="center"/>
                    <w:rPr>
                      <w:rFonts w:ascii="Times New Roman" w:hAnsi="Times New Roman"/>
                      <w:b/>
                      <w:bCs/>
                      <w:szCs w:val="21"/>
                    </w:rPr>
                  </w:pPr>
                  <w:r>
                    <w:rPr>
                      <w:rFonts w:ascii="Times New Roman" w:hAnsi="Times New Roman"/>
                      <w:b/>
                      <w:bCs/>
                      <w:szCs w:val="21"/>
                    </w:rPr>
                    <w:t>类别</w:t>
                  </w:r>
                </w:p>
              </w:tc>
              <w:tc>
                <w:tcPr>
                  <w:tcW w:w="928" w:type="dxa"/>
                  <w:vMerge w:val="restart"/>
                  <w:vAlign w:val="center"/>
                </w:tcPr>
                <w:p>
                  <w:pPr>
                    <w:widowControl/>
                    <w:jc w:val="center"/>
                    <w:textAlignment w:val="center"/>
                    <w:rPr>
                      <w:rFonts w:ascii="Times New Roman" w:hAnsi="Times New Roman"/>
                      <w:b/>
                      <w:bCs/>
                      <w:szCs w:val="21"/>
                    </w:rPr>
                  </w:pPr>
                  <w:r>
                    <w:rPr>
                      <w:rFonts w:ascii="Times New Roman" w:hAnsi="Times New Roman"/>
                      <w:b/>
                      <w:bCs/>
                      <w:szCs w:val="21"/>
                    </w:rPr>
                    <w:t>污染物种类</w:t>
                  </w:r>
                </w:p>
              </w:tc>
              <w:tc>
                <w:tcPr>
                  <w:tcW w:w="1638" w:type="dxa"/>
                  <w:gridSpan w:val="2"/>
                  <w:vAlign w:val="center"/>
                </w:tcPr>
                <w:p>
                  <w:pPr>
                    <w:jc w:val="center"/>
                    <w:rPr>
                      <w:rFonts w:ascii="Times New Roman" w:hAnsi="Times New Roman"/>
                      <w:b/>
                      <w:bCs/>
                      <w:szCs w:val="21"/>
                    </w:rPr>
                  </w:pPr>
                  <w:r>
                    <w:rPr>
                      <w:rFonts w:ascii="Times New Roman" w:hAnsi="Times New Roman"/>
                      <w:b/>
                      <w:bCs/>
                      <w:szCs w:val="21"/>
                    </w:rPr>
                    <w:t>产生情况</w:t>
                  </w:r>
                </w:p>
              </w:tc>
              <w:tc>
                <w:tcPr>
                  <w:tcW w:w="4722" w:type="dxa"/>
                  <w:gridSpan w:val="5"/>
                  <w:vAlign w:val="center"/>
                </w:tcPr>
                <w:p>
                  <w:pPr>
                    <w:jc w:val="center"/>
                    <w:rPr>
                      <w:rFonts w:ascii="Times New Roman" w:hAnsi="Times New Roman"/>
                      <w:szCs w:val="21"/>
                    </w:rPr>
                  </w:pPr>
                  <w:r>
                    <w:rPr>
                      <w:rFonts w:ascii="Times New Roman" w:hAnsi="Times New Roman"/>
                      <w:b/>
                      <w:bCs/>
                      <w:szCs w:val="21"/>
                    </w:rPr>
                    <w:t>治理设施</w:t>
                  </w:r>
                </w:p>
              </w:tc>
              <w:tc>
                <w:tcPr>
                  <w:tcW w:w="4105" w:type="dxa"/>
                  <w:gridSpan w:val="6"/>
                  <w:vAlign w:val="center"/>
                </w:tcPr>
                <w:p>
                  <w:pPr>
                    <w:jc w:val="center"/>
                    <w:rPr>
                      <w:rFonts w:ascii="Times New Roman" w:hAnsi="Times New Roman"/>
                      <w:szCs w:val="21"/>
                    </w:rPr>
                  </w:pPr>
                  <w:r>
                    <w:rPr>
                      <w:rFonts w:ascii="Times New Roman" w:hAnsi="Times New Roman"/>
                      <w:b/>
                      <w:bCs/>
                      <w:szCs w:val="21"/>
                    </w:rPr>
                    <w:t>排放情况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 w:type="dxa"/>
                  <w:vMerge w:val="continue"/>
                  <w:vAlign w:val="center"/>
                </w:tcPr>
                <w:p>
                  <w:pPr>
                    <w:jc w:val="center"/>
                    <w:rPr>
                      <w:rFonts w:ascii="Times New Roman" w:hAnsi="Times New Roman"/>
                      <w:szCs w:val="21"/>
                    </w:rPr>
                  </w:pPr>
                </w:p>
              </w:tc>
              <w:tc>
                <w:tcPr>
                  <w:tcW w:w="900" w:type="dxa"/>
                  <w:vMerge w:val="continue"/>
                  <w:vAlign w:val="center"/>
                </w:tcPr>
                <w:p>
                  <w:pPr>
                    <w:jc w:val="center"/>
                    <w:rPr>
                      <w:rFonts w:ascii="Times New Roman" w:hAnsi="Times New Roman"/>
                      <w:szCs w:val="21"/>
                    </w:rPr>
                  </w:pPr>
                </w:p>
              </w:tc>
              <w:tc>
                <w:tcPr>
                  <w:tcW w:w="928" w:type="dxa"/>
                  <w:vMerge w:val="continue"/>
                  <w:vAlign w:val="center"/>
                </w:tcPr>
                <w:p>
                  <w:pPr>
                    <w:jc w:val="center"/>
                    <w:rPr>
                      <w:rFonts w:ascii="Times New Roman" w:hAnsi="Times New Roman"/>
                      <w:szCs w:val="21"/>
                    </w:rPr>
                  </w:pPr>
                </w:p>
              </w:tc>
              <w:tc>
                <w:tcPr>
                  <w:tcW w:w="955" w:type="dxa"/>
                  <w:vAlign w:val="center"/>
                </w:tcPr>
                <w:p>
                  <w:pPr>
                    <w:widowControl/>
                    <w:jc w:val="center"/>
                    <w:textAlignment w:val="center"/>
                    <w:rPr>
                      <w:rFonts w:ascii="Times New Roman" w:hAnsi="Times New Roman"/>
                      <w:b/>
                      <w:bCs/>
                      <w:szCs w:val="21"/>
                    </w:rPr>
                  </w:pPr>
                  <w:r>
                    <w:rPr>
                      <w:rFonts w:ascii="Times New Roman" w:hAnsi="Times New Roman"/>
                      <w:b/>
                      <w:bCs/>
                      <w:szCs w:val="21"/>
                    </w:rPr>
                    <w:t>产生量</w:t>
                  </w:r>
                </w:p>
                <w:p>
                  <w:pPr>
                    <w:widowControl/>
                    <w:jc w:val="center"/>
                    <w:textAlignment w:val="center"/>
                    <w:rPr>
                      <w:rFonts w:ascii="Times New Roman" w:hAnsi="Times New Roman"/>
                      <w:b/>
                      <w:bCs/>
                      <w:szCs w:val="21"/>
                    </w:rPr>
                  </w:pPr>
                  <w:r>
                    <w:rPr>
                      <w:rFonts w:ascii="Times New Roman" w:hAnsi="Times New Roman"/>
                      <w:b/>
                      <w:bCs/>
                      <w:szCs w:val="21"/>
                    </w:rPr>
                    <w:t>(t/a)</w:t>
                  </w:r>
                </w:p>
              </w:tc>
              <w:tc>
                <w:tcPr>
                  <w:tcW w:w="683" w:type="dxa"/>
                  <w:vAlign w:val="center"/>
                </w:tcPr>
                <w:p>
                  <w:pPr>
                    <w:widowControl/>
                    <w:jc w:val="center"/>
                    <w:textAlignment w:val="center"/>
                    <w:rPr>
                      <w:rFonts w:ascii="Times New Roman" w:hAnsi="Times New Roman"/>
                      <w:b/>
                      <w:bCs/>
                      <w:szCs w:val="21"/>
                    </w:rPr>
                  </w:pPr>
                  <w:r>
                    <w:rPr>
                      <w:rFonts w:ascii="Times New Roman" w:hAnsi="Times New Roman"/>
                      <w:b/>
                      <w:bCs/>
                      <w:szCs w:val="21"/>
                    </w:rPr>
                    <w:t>浓度</w:t>
                  </w:r>
                </w:p>
                <w:p>
                  <w:pPr>
                    <w:widowControl/>
                    <w:jc w:val="center"/>
                    <w:textAlignment w:val="center"/>
                    <w:rPr>
                      <w:rFonts w:ascii="Times New Roman" w:hAnsi="Times New Roman"/>
                      <w:b/>
                      <w:bCs/>
                      <w:szCs w:val="21"/>
                    </w:rPr>
                  </w:pPr>
                  <w:r>
                    <w:rPr>
                      <w:rFonts w:ascii="Times New Roman" w:hAnsi="Times New Roman"/>
                      <w:b/>
                      <w:bCs/>
                      <w:szCs w:val="21"/>
                    </w:rPr>
                    <w:t>(mg/L)</w:t>
                  </w:r>
                </w:p>
              </w:tc>
              <w:tc>
                <w:tcPr>
                  <w:tcW w:w="954" w:type="dxa"/>
                  <w:vAlign w:val="center"/>
                </w:tcPr>
                <w:p>
                  <w:pPr>
                    <w:widowControl/>
                    <w:jc w:val="center"/>
                    <w:textAlignment w:val="center"/>
                    <w:rPr>
                      <w:rFonts w:ascii="Times New Roman" w:hAnsi="Times New Roman"/>
                      <w:b/>
                      <w:bCs/>
                      <w:szCs w:val="21"/>
                    </w:rPr>
                  </w:pPr>
                  <w:r>
                    <w:rPr>
                      <w:rFonts w:ascii="Times New Roman" w:hAnsi="Times New Roman"/>
                      <w:b/>
                      <w:bCs/>
                      <w:szCs w:val="21"/>
                    </w:rPr>
                    <w:t>处理措施</w:t>
                  </w:r>
                </w:p>
              </w:tc>
              <w:tc>
                <w:tcPr>
                  <w:tcW w:w="759" w:type="dxa"/>
                  <w:vAlign w:val="center"/>
                </w:tcPr>
                <w:p>
                  <w:pPr>
                    <w:widowControl/>
                    <w:jc w:val="center"/>
                    <w:textAlignment w:val="center"/>
                    <w:rPr>
                      <w:rFonts w:ascii="Times New Roman" w:hAnsi="Times New Roman"/>
                      <w:b/>
                      <w:bCs/>
                      <w:szCs w:val="21"/>
                    </w:rPr>
                  </w:pPr>
                  <w:r>
                    <w:rPr>
                      <w:rFonts w:ascii="Times New Roman" w:hAnsi="Times New Roman"/>
                      <w:b/>
                      <w:bCs/>
                      <w:szCs w:val="21"/>
                    </w:rPr>
                    <w:t>处理</w:t>
                  </w:r>
                </w:p>
                <w:p>
                  <w:pPr>
                    <w:widowControl/>
                    <w:jc w:val="center"/>
                    <w:textAlignment w:val="center"/>
                    <w:rPr>
                      <w:rFonts w:ascii="Times New Roman" w:hAnsi="Times New Roman"/>
                      <w:b/>
                      <w:bCs/>
                      <w:szCs w:val="21"/>
                    </w:rPr>
                  </w:pPr>
                  <w:r>
                    <w:rPr>
                      <w:rFonts w:ascii="Times New Roman" w:hAnsi="Times New Roman"/>
                      <w:b/>
                      <w:bCs/>
                      <w:szCs w:val="21"/>
                    </w:rPr>
                    <w:t>效率</w:t>
                  </w:r>
                </w:p>
              </w:tc>
              <w:tc>
                <w:tcPr>
                  <w:tcW w:w="1761" w:type="dxa"/>
                  <w:vAlign w:val="center"/>
                </w:tcPr>
                <w:p>
                  <w:pPr>
                    <w:widowControl/>
                    <w:jc w:val="center"/>
                    <w:textAlignment w:val="center"/>
                    <w:rPr>
                      <w:rFonts w:ascii="Times New Roman" w:hAnsi="Times New Roman"/>
                      <w:b/>
                      <w:bCs/>
                      <w:szCs w:val="21"/>
                    </w:rPr>
                  </w:pPr>
                  <w:r>
                    <w:rPr>
                      <w:rFonts w:ascii="Times New Roman" w:hAnsi="Times New Roman"/>
                      <w:b/>
                      <w:bCs/>
                      <w:szCs w:val="21"/>
                    </w:rPr>
                    <w:t>处理</w:t>
                  </w:r>
                </w:p>
                <w:p>
                  <w:pPr>
                    <w:widowControl/>
                    <w:jc w:val="center"/>
                    <w:textAlignment w:val="center"/>
                    <w:rPr>
                      <w:rFonts w:ascii="Times New Roman" w:hAnsi="Times New Roman"/>
                      <w:b/>
                      <w:bCs/>
                      <w:szCs w:val="21"/>
                    </w:rPr>
                  </w:pPr>
                  <w:r>
                    <w:rPr>
                      <w:rFonts w:ascii="Times New Roman" w:hAnsi="Times New Roman"/>
                      <w:b/>
                      <w:bCs/>
                      <w:szCs w:val="21"/>
                    </w:rPr>
                    <w:t>工艺</w:t>
                  </w:r>
                </w:p>
              </w:tc>
              <w:tc>
                <w:tcPr>
                  <w:tcW w:w="821" w:type="dxa"/>
                  <w:vAlign w:val="center"/>
                </w:tcPr>
                <w:p>
                  <w:pPr>
                    <w:widowControl/>
                    <w:jc w:val="center"/>
                    <w:textAlignment w:val="center"/>
                    <w:rPr>
                      <w:rFonts w:ascii="Times New Roman" w:hAnsi="Times New Roman"/>
                      <w:b/>
                      <w:bCs/>
                      <w:szCs w:val="21"/>
                    </w:rPr>
                  </w:pPr>
                  <w:r>
                    <w:rPr>
                      <w:rFonts w:ascii="Times New Roman" w:hAnsi="Times New Roman"/>
                      <w:b/>
                      <w:bCs/>
                      <w:szCs w:val="21"/>
                    </w:rPr>
                    <w:t>处理能力</w:t>
                  </w:r>
                </w:p>
              </w:tc>
              <w:tc>
                <w:tcPr>
                  <w:tcW w:w="427" w:type="dxa"/>
                  <w:vAlign w:val="center"/>
                </w:tcPr>
                <w:p>
                  <w:pPr>
                    <w:widowControl/>
                    <w:jc w:val="center"/>
                    <w:textAlignment w:val="center"/>
                    <w:rPr>
                      <w:rFonts w:ascii="Times New Roman" w:hAnsi="Times New Roman"/>
                      <w:b/>
                      <w:bCs/>
                      <w:szCs w:val="21"/>
                    </w:rPr>
                  </w:pPr>
                  <w:r>
                    <w:rPr>
                      <w:rFonts w:ascii="Times New Roman" w:hAnsi="Times New Roman"/>
                      <w:b/>
                      <w:bCs/>
                      <w:szCs w:val="21"/>
                    </w:rPr>
                    <w:t>是否可行技术</w:t>
                  </w:r>
                </w:p>
              </w:tc>
              <w:tc>
                <w:tcPr>
                  <w:tcW w:w="899" w:type="dxa"/>
                  <w:vAlign w:val="center"/>
                </w:tcPr>
                <w:p>
                  <w:pPr>
                    <w:widowControl/>
                    <w:jc w:val="center"/>
                    <w:textAlignment w:val="center"/>
                    <w:rPr>
                      <w:rFonts w:ascii="Times New Roman" w:hAnsi="Times New Roman"/>
                      <w:b/>
                      <w:bCs/>
                      <w:szCs w:val="21"/>
                    </w:rPr>
                  </w:pPr>
                  <w:r>
                    <w:rPr>
                      <w:rFonts w:ascii="Times New Roman" w:hAnsi="Times New Roman"/>
                      <w:b/>
                      <w:bCs/>
                      <w:szCs w:val="21"/>
                    </w:rPr>
                    <w:t>排放量</w:t>
                  </w:r>
                </w:p>
                <w:p>
                  <w:pPr>
                    <w:widowControl/>
                    <w:jc w:val="center"/>
                    <w:textAlignment w:val="center"/>
                    <w:rPr>
                      <w:rFonts w:ascii="Times New Roman" w:hAnsi="Times New Roman"/>
                      <w:b/>
                      <w:bCs/>
                      <w:szCs w:val="21"/>
                    </w:rPr>
                  </w:pPr>
                  <w:r>
                    <w:rPr>
                      <w:rFonts w:ascii="Times New Roman" w:hAnsi="Times New Roman"/>
                      <w:b/>
                      <w:bCs/>
                      <w:szCs w:val="21"/>
                    </w:rPr>
                    <w:t>(t/a)</w:t>
                  </w:r>
                </w:p>
              </w:tc>
              <w:tc>
                <w:tcPr>
                  <w:tcW w:w="835" w:type="dxa"/>
                  <w:vAlign w:val="center"/>
                </w:tcPr>
                <w:p>
                  <w:pPr>
                    <w:widowControl/>
                    <w:jc w:val="center"/>
                    <w:textAlignment w:val="center"/>
                    <w:rPr>
                      <w:rFonts w:ascii="Times New Roman" w:hAnsi="Times New Roman"/>
                      <w:b/>
                      <w:bCs/>
                      <w:szCs w:val="21"/>
                    </w:rPr>
                  </w:pPr>
                  <w:r>
                    <w:rPr>
                      <w:rFonts w:ascii="Times New Roman" w:hAnsi="Times New Roman"/>
                      <w:b/>
                      <w:bCs/>
                      <w:szCs w:val="21"/>
                    </w:rPr>
                    <w:t>浓度</w:t>
                  </w:r>
                </w:p>
                <w:p>
                  <w:pPr>
                    <w:widowControl/>
                    <w:jc w:val="center"/>
                    <w:textAlignment w:val="center"/>
                    <w:rPr>
                      <w:rFonts w:ascii="Times New Roman" w:hAnsi="Times New Roman"/>
                      <w:b/>
                      <w:bCs/>
                      <w:szCs w:val="21"/>
                    </w:rPr>
                  </w:pPr>
                  <w:r>
                    <w:rPr>
                      <w:rFonts w:ascii="Times New Roman" w:hAnsi="Times New Roman"/>
                      <w:b/>
                      <w:bCs/>
                      <w:szCs w:val="21"/>
                    </w:rPr>
                    <w:t>(mg/L)</w:t>
                  </w:r>
                </w:p>
              </w:tc>
              <w:tc>
                <w:tcPr>
                  <w:tcW w:w="881" w:type="dxa"/>
                  <w:vAlign w:val="center"/>
                </w:tcPr>
                <w:p>
                  <w:pPr>
                    <w:widowControl/>
                    <w:jc w:val="center"/>
                    <w:textAlignment w:val="center"/>
                    <w:rPr>
                      <w:rFonts w:ascii="Times New Roman" w:hAnsi="Times New Roman"/>
                      <w:b/>
                      <w:bCs/>
                      <w:szCs w:val="21"/>
                    </w:rPr>
                  </w:pPr>
                  <w:r>
                    <w:rPr>
                      <w:rFonts w:ascii="Times New Roman" w:hAnsi="Times New Roman"/>
                      <w:b/>
                      <w:bCs/>
                      <w:szCs w:val="21"/>
                    </w:rPr>
                    <w:t>排放口编号</w:t>
                  </w:r>
                </w:p>
              </w:tc>
              <w:tc>
                <w:tcPr>
                  <w:tcW w:w="427" w:type="dxa"/>
                  <w:vAlign w:val="center"/>
                </w:tcPr>
                <w:p>
                  <w:pPr>
                    <w:widowControl/>
                    <w:jc w:val="center"/>
                    <w:textAlignment w:val="center"/>
                    <w:rPr>
                      <w:rFonts w:ascii="Times New Roman" w:hAnsi="Times New Roman"/>
                      <w:b/>
                      <w:bCs/>
                      <w:szCs w:val="21"/>
                    </w:rPr>
                  </w:pPr>
                  <w:r>
                    <w:rPr>
                      <w:rFonts w:ascii="Times New Roman" w:hAnsi="Times New Roman"/>
                      <w:b/>
                      <w:bCs/>
                      <w:szCs w:val="21"/>
                    </w:rPr>
                    <w:t>排放</w:t>
                  </w:r>
                </w:p>
                <w:p>
                  <w:pPr>
                    <w:widowControl/>
                    <w:jc w:val="center"/>
                    <w:textAlignment w:val="center"/>
                    <w:rPr>
                      <w:rFonts w:ascii="Times New Roman" w:hAnsi="Times New Roman"/>
                      <w:b/>
                      <w:bCs/>
                      <w:szCs w:val="21"/>
                    </w:rPr>
                  </w:pPr>
                  <w:r>
                    <w:rPr>
                      <w:rFonts w:ascii="Times New Roman" w:hAnsi="Times New Roman"/>
                      <w:b/>
                      <w:bCs/>
                      <w:szCs w:val="21"/>
                    </w:rPr>
                    <w:t>方式</w:t>
                  </w:r>
                </w:p>
              </w:tc>
              <w:tc>
                <w:tcPr>
                  <w:tcW w:w="427" w:type="dxa"/>
                  <w:vAlign w:val="center"/>
                </w:tcPr>
                <w:p>
                  <w:pPr>
                    <w:widowControl/>
                    <w:jc w:val="center"/>
                    <w:textAlignment w:val="center"/>
                    <w:rPr>
                      <w:rFonts w:ascii="Times New Roman" w:hAnsi="Times New Roman"/>
                      <w:b/>
                      <w:bCs/>
                      <w:szCs w:val="21"/>
                    </w:rPr>
                  </w:pPr>
                  <w:r>
                    <w:rPr>
                      <w:rFonts w:ascii="Times New Roman" w:hAnsi="Times New Roman"/>
                      <w:b/>
                      <w:bCs/>
                      <w:szCs w:val="21"/>
                    </w:rPr>
                    <w:t>排放去向</w:t>
                  </w:r>
                </w:p>
              </w:tc>
              <w:tc>
                <w:tcPr>
                  <w:tcW w:w="636" w:type="dxa"/>
                  <w:vAlign w:val="center"/>
                </w:tcPr>
                <w:p>
                  <w:pPr>
                    <w:widowControl/>
                    <w:jc w:val="center"/>
                    <w:textAlignment w:val="center"/>
                    <w:rPr>
                      <w:rFonts w:ascii="Times New Roman" w:hAnsi="Times New Roman"/>
                      <w:b/>
                      <w:bCs/>
                      <w:szCs w:val="21"/>
                    </w:rPr>
                  </w:pPr>
                  <w:r>
                    <w:rPr>
                      <w:rFonts w:ascii="Times New Roman" w:hAnsi="Times New Roman"/>
                      <w:b/>
                      <w:bCs/>
                      <w:szCs w:val="21"/>
                    </w:rPr>
                    <w:t>排放规律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 w:type="dxa"/>
                  <w:vMerge w:val="restart"/>
                  <w:vAlign w:val="center"/>
                </w:tcPr>
                <w:p>
                  <w:pPr>
                    <w:jc w:val="center"/>
                    <w:rPr>
                      <w:rFonts w:ascii="Times New Roman" w:hAnsi="Times New Roman"/>
                      <w:szCs w:val="21"/>
                    </w:rPr>
                  </w:pPr>
                  <w:r>
                    <w:rPr>
                      <w:rFonts w:hint="eastAsia" w:ascii="Times New Roman" w:hAnsi="Times New Roman"/>
                      <w:szCs w:val="21"/>
                    </w:rPr>
                    <w:t>员工生活</w:t>
                  </w:r>
                </w:p>
              </w:tc>
              <w:tc>
                <w:tcPr>
                  <w:tcW w:w="900" w:type="dxa"/>
                  <w:vMerge w:val="restart"/>
                  <w:vAlign w:val="center"/>
                </w:tcPr>
                <w:p>
                  <w:pPr>
                    <w:jc w:val="center"/>
                    <w:rPr>
                      <w:rFonts w:ascii="Times New Roman" w:hAnsi="Times New Roman"/>
                      <w:szCs w:val="21"/>
                    </w:rPr>
                  </w:pPr>
                  <w:r>
                    <w:rPr>
                      <w:rFonts w:ascii="Times New Roman" w:hAnsi="Times New Roman"/>
                      <w:szCs w:val="21"/>
                    </w:rPr>
                    <w:t>生活废水、地面</w:t>
                  </w:r>
                  <w:r>
                    <w:rPr>
                      <w:rFonts w:hint="eastAsia" w:ascii="Times New Roman" w:hAnsi="Times New Roman"/>
                      <w:szCs w:val="21"/>
                    </w:rPr>
                    <w:t>清</w:t>
                  </w:r>
                  <w:r>
                    <w:rPr>
                      <w:rFonts w:ascii="Times New Roman" w:hAnsi="Times New Roman"/>
                      <w:szCs w:val="21"/>
                    </w:rPr>
                    <w:t>洁废水</w:t>
                  </w:r>
                </w:p>
              </w:tc>
              <w:tc>
                <w:tcPr>
                  <w:tcW w:w="928" w:type="dxa"/>
                  <w:vAlign w:val="center"/>
                </w:tcPr>
                <w:p>
                  <w:pPr>
                    <w:adjustRightInd w:val="0"/>
                    <w:jc w:val="center"/>
                    <w:rPr>
                      <w:rFonts w:ascii="Times New Roman" w:hAnsi="Times New Roman"/>
                      <w:bCs/>
                      <w:kern w:val="0"/>
                      <w:szCs w:val="21"/>
                    </w:rPr>
                  </w:pPr>
                  <w:r>
                    <w:rPr>
                      <w:rFonts w:ascii="Times New Roman" w:hAnsi="Times New Roman"/>
                      <w:bCs/>
                      <w:kern w:val="0"/>
                      <w:szCs w:val="21"/>
                    </w:rPr>
                    <w:t>水量</w:t>
                  </w:r>
                </w:p>
              </w:tc>
              <w:tc>
                <w:tcPr>
                  <w:tcW w:w="955" w:type="dxa"/>
                  <w:vAlign w:val="center"/>
                </w:tcPr>
                <w:p>
                  <w:pPr>
                    <w:jc w:val="center"/>
                    <w:rPr>
                      <w:rFonts w:ascii="Times New Roman" w:hAnsi="Times New Roman"/>
                      <w:szCs w:val="21"/>
                    </w:rPr>
                  </w:pPr>
                  <w:r>
                    <w:rPr>
                      <w:rFonts w:hint="eastAsia" w:ascii="Times New Roman" w:hAnsi="Times New Roman"/>
                      <w:szCs w:val="21"/>
                    </w:rPr>
                    <w:t>1486.65</w:t>
                  </w:r>
                </w:p>
              </w:tc>
              <w:tc>
                <w:tcPr>
                  <w:tcW w:w="683" w:type="dxa"/>
                  <w:vAlign w:val="center"/>
                </w:tcPr>
                <w:p>
                  <w:pPr>
                    <w:jc w:val="center"/>
                    <w:rPr>
                      <w:rFonts w:ascii="Times New Roman" w:hAnsi="Times New Roman"/>
                      <w:szCs w:val="21"/>
                    </w:rPr>
                  </w:pPr>
                  <w:r>
                    <w:rPr>
                      <w:rFonts w:ascii="Times New Roman" w:hAnsi="Times New Roman"/>
                      <w:szCs w:val="21"/>
                    </w:rPr>
                    <w:t>/</w:t>
                  </w:r>
                </w:p>
              </w:tc>
              <w:tc>
                <w:tcPr>
                  <w:tcW w:w="954" w:type="dxa"/>
                  <w:vMerge w:val="restart"/>
                  <w:vAlign w:val="center"/>
                </w:tcPr>
                <w:p>
                  <w:pPr>
                    <w:jc w:val="center"/>
                    <w:rPr>
                      <w:rFonts w:ascii="Times New Roman" w:hAnsi="Times New Roman"/>
                      <w:szCs w:val="21"/>
                    </w:rPr>
                  </w:pPr>
                  <w:r>
                    <w:rPr>
                      <w:rFonts w:hint="eastAsia" w:ascii="Times New Roman" w:hAnsi="Times New Roman"/>
                      <w:szCs w:val="21"/>
                    </w:rPr>
                    <w:t>化粪池</w:t>
                  </w:r>
                </w:p>
              </w:tc>
              <w:tc>
                <w:tcPr>
                  <w:tcW w:w="759" w:type="dxa"/>
                  <w:vAlign w:val="center"/>
                </w:tcPr>
                <w:p>
                  <w:pPr>
                    <w:jc w:val="center"/>
                    <w:rPr>
                      <w:rFonts w:ascii="Times New Roman" w:hAnsi="Times New Roman"/>
                      <w:szCs w:val="21"/>
                    </w:rPr>
                  </w:pPr>
                  <w:r>
                    <w:rPr>
                      <w:rFonts w:ascii="Times New Roman" w:hAnsi="Times New Roman"/>
                      <w:szCs w:val="21"/>
                    </w:rPr>
                    <w:t>/</w:t>
                  </w:r>
                </w:p>
              </w:tc>
              <w:tc>
                <w:tcPr>
                  <w:tcW w:w="1761" w:type="dxa"/>
                  <w:vMerge w:val="restart"/>
                  <w:vAlign w:val="center"/>
                </w:tcPr>
                <w:p>
                  <w:pPr>
                    <w:jc w:val="center"/>
                    <w:rPr>
                      <w:rFonts w:ascii="Times New Roman" w:hAnsi="Times New Roman"/>
                      <w:szCs w:val="21"/>
                    </w:rPr>
                  </w:pPr>
                  <w:r>
                    <w:rPr>
                      <w:rFonts w:hint="eastAsia" w:ascii="Times New Roman" w:hAnsi="Times New Roman"/>
                      <w:szCs w:val="21"/>
                    </w:rPr>
                    <w:t>化粪池</w:t>
                  </w:r>
                </w:p>
              </w:tc>
              <w:tc>
                <w:tcPr>
                  <w:tcW w:w="821" w:type="dxa"/>
                  <w:vMerge w:val="restart"/>
                  <w:vAlign w:val="center"/>
                </w:tcPr>
                <w:p>
                  <w:pPr>
                    <w:jc w:val="center"/>
                    <w:rPr>
                      <w:rFonts w:ascii="Times New Roman" w:hAnsi="Times New Roman"/>
                      <w:szCs w:val="21"/>
                    </w:rPr>
                  </w:pPr>
                  <w:r>
                    <w:rPr>
                      <w:rFonts w:ascii="Times New Roman" w:hAnsi="Times New Roman"/>
                      <w:szCs w:val="21"/>
                    </w:rPr>
                    <w:t>/</w:t>
                  </w:r>
                </w:p>
              </w:tc>
              <w:tc>
                <w:tcPr>
                  <w:tcW w:w="427" w:type="dxa"/>
                  <w:vMerge w:val="restart"/>
                  <w:vAlign w:val="center"/>
                </w:tcPr>
                <w:p>
                  <w:pPr>
                    <w:jc w:val="center"/>
                    <w:rPr>
                      <w:rFonts w:ascii="Times New Roman" w:hAnsi="Times New Roman"/>
                      <w:szCs w:val="21"/>
                    </w:rPr>
                  </w:pPr>
                  <w:r>
                    <w:rPr>
                      <w:rFonts w:ascii="Times New Roman" w:hAnsi="Times New Roman"/>
                      <w:szCs w:val="21"/>
                    </w:rPr>
                    <w:t>是</w:t>
                  </w:r>
                </w:p>
              </w:tc>
              <w:tc>
                <w:tcPr>
                  <w:tcW w:w="899" w:type="dxa"/>
                  <w:vAlign w:val="center"/>
                </w:tcPr>
                <w:p>
                  <w:pPr>
                    <w:jc w:val="center"/>
                    <w:rPr>
                      <w:rFonts w:ascii="Times New Roman" w:hAnsi="Times New Roman"/>
                      <w:szCs w:val="21"/>
                    </w:rPr>
                  </w:pPr>
                  <w:r>
                    <w:rPr>
                      <w:rFonts w:hint="eastAsia" w:ascii="Times New Roman" w:hAnsi="Times New Roman"/>
                      <w:szCs w:val="21"/>
                    </w:rPr>
                    <w:t>1486.65</w:t>
                  </w:r>
                </w:p>
              </w:tc>
              <w:tc>
                <w:tcPr>
                  <w:tcW w:w="835" w:type="dxa"/>
                  <w:vAlign w:val="center"/>
                </w:tcPr>
                <w:p>
                  <w:pPr>
                    <w:jc w:val="center"/>
                    <w:rPr>
                      <w:rFonts w:ascii="Times New Roman" w:hAnsi="Times New Roman"/>
                      <w:szCs w:val="21"/>
                    </w:rPr>
                  </w:pPr>
                  <w:r>
                    <w:rPr>
                      <w:rFonts w:ascii="Times New Roman" w:hAnsi="Times New Roman"/>
                      <w:szCs w:val="21"/>
                    </w:rPr>
                    <w:t>/</w:t>
                  </w:r>
                </w:p>
              </w:tc>
              <w:tc>
                <w:tcPr>
                  <w:tcW w:w="881" w:type="dxa"/>
                  <w:vMerge w:val="restart"/>
                  <w:vAlign w:val="center"/>
                </w:tcPr>
                <w:p>
                  <w:pPr>
                    <w:jc w:val="center"/>
                    <w:rPr>
                      <w:rFonts w:ascii="Times New Roman" w:hAnsi="Times New Roman"/>
                      <w:szCs w:val="21"/>
                    </w:rPr>
                  </w:pPr>
                  <w:r>
                    <w:rPr>
                      <w:rFonts w:ascii="Times New Roman" w:hAnsi="Times New Roman"/>
                      <w:szCs w:val="21"/>
                    </w:rPr>
                    <w:t>DW001</w:t>
                  </w:r>
                </w:p>
              </w:tc>
              <w:tc>
                <w:tcPr>
                  <w:tcW w:w="427" w:type="dxa"/>
                  <w:vMerge w:val="restart"/>
                  <w:vAlign w:val="center"/>
                </w:tcPr>
                <w:p>
                  <w:pPr>
                    <w:jc w:val="center"/>
                    <w:rPr>
                      <w:rFonts w:ascii="Times New Roman" w:hAnsi="Times New Roman"/>
                      <w:szCs w:val="21"/>
                    </w:rPr>
                  </w:pPr>
                  <w:r>
                    <w:rPr>
                      <w:rFonts w:ascii="Times New Roman" w:hAnsi="Times New Roman"/>
                      <w:szCs w:val="21"/>
                    </w:rPr>
                    <w:t>间接排放</w:t>
                  </w:r>
                </w:p>
              </w:tc>
              <w:tc>
                <w:tcPr>
                  <w:tcW w:w="427" w:type="dxa"/>
                  <w:vMerge w:val="restart"/>
                  <w:vAlign w:val="center"/>
                </w:tcPr>
                <w:p>
                  <w:pPr>
                    <w:jc w:val="center"/>
                    <w:rPr>
                      <w:rFonts w:ascii="Times New Roman" w:hAnsi="Times New Roman"/>
                      <w:szCs w:val="21"/>
                    </w:rPr>
                  </w:pPr>
                  <w:r>
                    <w:rPr>
                      <w:rFonts w:ascii="Times New Roman" w:hAnsi="Times New Roman"/>
                      <w:szCs w:val="21"/>
                    </w:rPr>
                    <w:t>合肥市西部组团污水处理厂</w:t>
                  </w:r>
                </w:p>
              </w:tc>
              <w:tc>
                <w:tcPr>
                  <w:tcW w:w="636" w:type="dxa"/>
                  <w:vMerge w:val="restart"/>
                  <w:vAlign w:val="center"/>
                </w:tcPr>
                <w:p>
                  <w:pPr>
                    <w:jc w:val="center"/>
                    <w:rPr>
                      <w:rFonts w:ascii="Times New Roman" w:hAnsi="Times New Roman"/>
                      <w:szCs w:val="21"/>
                    </w:rPr>
                  </w:pPr>
                  <w:r>
                    <w:rPr>
                      <w:rFonts w:ascii="Times New Roman" w:hAnsi="Times New Roman"/>
                      <w:szCs w:val="21"/>
                    </w:rPr>
                    <w:t>间断排放，排放期间流量不稳定，但有周期性规律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53" w:type="dxa"/>
                  <w:vMerge w:val="continue"/>
                  <w:vAlign w:val="center"/>
                </w:tcPr>
                <w:p>
                  <w:pPr>
                    <w:jc w:val="center"/>
                    <w:rPr>
                      <w:rFonts w:ascii="Times New Roman" w:hAnsi="Times New Roman"/>
                      <w:szCs w:val="21"/>
                    </w:rPr>
                  </w:pPr>
                </w:p>
              </w:tc>
              <w:tc>
                <w:tcPr>
                  <w:tcW w:w="900" w:type="dxa"/>
                  <w:vMerge w:val="continue"/>
                  <w:vAlign w:val="center"/>
                </w:tcPr>
                <w:p>
                  <w:pPr>
                    <w:jc w:val="center"/>
                    <w:rPr>
                      <w:rFonts w:ascii="Times New Roman" w:hAnsi="Times New Roman"/>
                      <w:szCs w:val="21"/>
                    </w:rPr>
                  </w:pPr>
                </w:p>
              </w:tc>
              <w:tc>
                <w:tcPr>
                  <w:tcW w:w="928" w:type="dxa"/>
                  <w:vAlign w:val="center"/>
                </w:tcPr>
                <w:p>
                  <w:pPr>
                    <w:adjustRightInd w:val="0"/>
                    <w:jc w:val="center"/>
                    <w:rPr>
                      <w:rFonts w:ascii="Times New Roman" w:hAnsi="Times New Roman"/>
                      <w:bCs/>
                      <w:kern w:val="0"/>
                      <w:szCs w:val="21"/>
                    </w:rPr>
                  </w:pPr>
                  <w:r>
                    <w:rPr>
                      <w:rFonts w:ascii="Times New Roman" w:hAnsi="Times New Roman"/>
                      <w:bCs/>
                      <w:kern w:val="0"/>
                      <w:szCs w:val="21"/>
                    </w:rPr>
                    <w:t>COD</w:t>
                  </w:r>
                </w:p>
              </w:tc>
              <w:tc>
                <w:tcPr>
                  <w:tcW w:w="955" w:type="dxa"/>
                  <w:vAlign w:val="center"/>
                </w:tcPr>
                <w:p>
                  <w:pPr>
                    <w:jc w:val="center"/>
                    <w:rPr>
                      <w:rFonts w:ascii="Times New Roman" w:hAnsi="Times New Roman"/>
                      <w:szCs w:val="21"/>
                    </w:rPr>
                  </w:pPr>
                  <w:r>
                    <w:rPr>
                      <w:rFonts w:ascii="Times New Roman" w:hAnsi="Times New Roman"/>
                      <w:szCs w:val="21"/>
                    </w:rPr>
                    <w:t>0.</w:t>
                  </w:r>
                  <w:r>
                    <w:rPr>
                      <w:rFonts w:hint="eastAsia" w:ascii="Times New Roman" w:hAnsi="Times New Roman"/>
                      <w:szCs w:val="21"/>
                    </w:rPr>
                    <w:t>45</w:t>
                  </w:r>
                </w:p>
              </w:tc>
              <w:tc>
                <w:tcPr>
                  <w:tcW w:w="683" w:type="dxa"/>
                  <w:vAlign w:val="center"/>
                </w:tcPr>
                <w:p>
                  <w:pPr>
                    <w:jc w:val="center"/>
                    <w:rPr>
                      <w:rFonts w:ascii="Times New Roman" w:hAnsi="Times New Roman"/>
                      <w:szCs w:val="21"/>
                    </w:rPr>
                  </w:pPr>
                  <w:r>
                    <w:rPr>
                      <w:rFonts w:ascii="Times New Roman" w:hAnsi="Times New Roman"/>
                      <w:szCs w:val="21"/>
                    </w:rPr>
                    <w:t>300</w:t>
                  </w:r>
                </w:p>
              </w:tc>
              <w:tc>
                <w:tcPr>
                  <w:tcW w:w="954" w:type="dxa"/>
                  <w:vMerge w:val="continue"/>
                  <w:vAlign w:val="center"/>
                </w:tcPr>
                <w:p>
                  <w:pPr>
                    <w:jc w:val="center"/>
                    <w:rPr>
                      <w:rFonts w:ascii="Times New Roman" w:hAnsi="Times New Roman"/>
                      <w:szCs w:val="21"/>
                    </w:rPr>
                  </w:pPr>
                </w:p>
              </w:tc>
              <w:tc>
                <w:tcPr>
                  <w:tcW w:w="759" w:type="dxa"/>
                  <w:vAlign w:val="center"/>
                </w:tcPr>
                <w:p>
                  <w:pPr>
                    <w:adjustRightInd w:val="0"/>
                    <w:jc w:val="center"/>
                    <w:rPr>
                      <w:rFonts w:ascii="Times New Roman" w:hAnsi="Times New Roman"/>
                      <w:szCs w:val="21"/>
                    </w:rPr>
                  </w:pPr>
                  <w:r>
                    <w:rPr>
                      <w:rFonts w:ascii="Times New Roman" w:hAnsi="Times New Roman"/>
                      <w:bCs/>
                      <w:kern w:val="0"/>
                      <w:szCs w:val="21"/>
                    </w:rPr>
                    <w:t>15%</w:t>
                  </w:r>
                </w:p>
              </w:tc>
              <w:tc>
                <w:tcPr>
                  <w:tcW w:w="1761" w:type="dxa"/>
                  <w:vMerge w:val="continue"/>
                  <w:vAlign w:val="center"/>
                </w:tcPr>
                <w:p>
                  <w:pPr>
                    <w:jc w:val="center"/>
                    <w:rPr>
                      <w:rFonts w:ascii="Times New Roman" w:hAnsi="Times New Roman"/>
                      <w:szCs w:val="21"/>
                    </w:rPr>
                  </w:pPr>
                </w:p>
              </w:tc>
              <w:tc>
                <w:tcPr>
                  <w:tcW w:w="821" w:type="dxa"/>
                  <w:vMerge w:val="continue"/>
                  <w:vAlign w:val="center"/>
                </w:tcPr>
                <w:p>
                  <w:pPr>
                    <w:jc w:val="center"/>
                    <w:rPr>
                      <w:rFonts w:ascii="Times New Roman" w:hAnsi="Times New Roman"/>
                      <w:szCs w:val="21"/>
                    </w:rPr>
                  </w:pPr>
                </w:p>
              </w:tc>
              <w:tc>
                <w:tcPr>
                  <w:tcW w:w="427" w:type="dxa"/>
                  <w:vMerge w:val="continue"/>
                  <w:vAlign w:val="center"/>
                </w:tcPr>
                <w:p>
                  <w:pPr>
                    <w:jc w:val="center"/>
                    <w:rPr>
                      <w:rFonts w:ascii="Times New Roman" w:hAnsi="Times New Roman"/>
                      <w:szCs w:val="21"/>
                    </w:rPr>
                  </w:pPr>
                </w:p>
              </w:tc>
              <w:tc>
                <w:tcPr>
                  <w:tcW w:w="899" w:type="dxa"/>
                  <w:vAlign w:val="center"/>
                </w:tcPr>
                <w:p>
                  <w:pPr>
                    <w:jc w:val="center"/>
                    <w:rPr>
                      <w:rFonts w:ascii="Times New Roman" w:hAnsi="Times New Roman"/>
                      <w:szCs w:val="21"/>
                    </w:rPr>
                  </w:pPr>
                  <w:r>
                    <w:rPr>
                      <w:rFonts w:ascii="Times New Roman" w:hAnsi="Times New Roman"/>
                      <w:szCs w:val="21"/>
                    </w:rPr>
                    <w:t>0.</w:t>
                  </w:r>
                  <w:r>
                    <w:rPr>
                      <w:rFonts w:hint="eastAsia" w:ascii="Times New Roman" w:hAnsi="Times New Roman"/>
                      <w:szCs w:val="21"/>
                    </w:rPr>
                    <w:t>38</w:t>
                  </w:r>
                </w:p>
              </w:tc>
              <w:tc>
                <w:tcPr>
                  <w:tcW w:w="835" w:type="dxa"/>
                  <w:vAlign w:val="center"/>
                </w:tcPr>
                <w:p>
                  <w:pPr>
                    <w:jc w:val="center"/>
                    <w:rPr>
                      <w:rFonts w:ascii="Times New Roman" w:hAnsi="Times New Roman"/>
                      <w:szCs w:val="21"/>
                    </w:rPr>
                  </w:pPr>
                  <w:r>
                    <w:rPr>
                      <w:rFonts w:hint="eastAsia" w:ascii="Times New Roman" w:hAnsi="Times New Roman"/>
                      <w:szCs w:val="21"/>
                    </w:rPr>
                    <w:t>255</w:t>
                  </w:r>
                </w:p>
              </w:tc>
              <w:tc>
                <w:tcPr>
                  <w:tcW w:w="881" w:type="dxa"/>
                  <w:vMerge w:val="continue"/>
                  <w:vAlign w:val="center"/>
                </w:tcPr>
                <w:p>
                  <w:pPr>
                    <w:jc w:val="center"/>
                    <w:rPr>
                      <w:rFonts w:ascii="Times New Roman" w:hAnsi="Times New Roman"/>
                    </w:rPr>
                  </w:pPr>
                </w:p>
              </w:tc>
              <w:tc>
                <w:tcPr>
                  <w:tcW w:w="427" w:type="dxa"/>
                  <w:vMerge w:val="continue"/>
                  <w:vAlign w:val="center"/>
                </w:tcPr>
                <w:p>
                  <w:pPr>
                    <w:jc w:val="center"/>
                    <w:rPr>
                      <w:rFonts w:ascii="Times New Roman" w:hAnsi="Times New Roman"/>
                    </w:rPr>
                  </w:pPr>
                </w:p>
              </w:tc>
              <w:tc>
                <w:tcPr>
                  <w:tcW w:w="427" w:type="dxa"/>
                  <w:vMerge w:val="continue"/>
                  <w:vAlign w:val="center"/>
                </w:tcPr>
                <w:p>
                  <w:pPr>
                    <w:jc w:val="center"/>
                    <w:rPr>
                      <w:rFonts w:ascii="Times New Roman" w:hAnsi="Times New Roman"/>
                    </w:rPr>
                  </w:pPr>
                </w:p>
              </w:tc>
              <w:tc>
                <w:tcPr>
                  <w:tcW w:w="636" w:type="dxa"/>
                  <w:vMerge w:val="continue"/>
                  <w:vAlign w:val="center"/>
                </w:tcPr>
                <w:p>
                  <w:pPr>
                    <w:jc w:val="center"/>
                    <w:rPr>
                      <w:rFonts w:ascii="Times New Roman" w:hAnsi="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 w:type="dxa"/>
                  <w:vMerge w:val="continue"/>
                  <w:vAlign w:val="center"/>
                </w:tcPr>
                <w:p>
                  <w:pPr>
                    <w:jc w:val="center"/>
                    <w:rPr>
                      <w:rFonts w:ascii="Times New Roman" w:hAnsi="Times New Roman"/>
                      <w:szCs w:val="21"/>
                    </w:rPr>
                  </w:pPr>
                </w:p>
              </w:tc>
              <w:tc>
                <w:tcPr>
                  <w:tcW w:w="900" w:type="dxa"/>
                  <w:vMerge w:val="continue"/>
                  <w:vAlign w:val="center"/>
                </w:tcPr>
                <w:p>
                  <w:pPr>
                    <w:jc w:val="center"/>
                    <w:rPr>
                      <w:rFonts w:ascii="Times New Roman" w:hAnsi="Times New Roman"/>
                      <w:szCs w:val="21"/>
                    </w:rPr>
                  </w:pPr>
                </w:p>
              </w:tc>
              <w:tc>
                <w:tcPr>
                  <w:tcW w:w="928" w:type="dxa"/>
                  <w:vAlign w:val="center"/>
                </w:tcPr>
                <w:p>
                  <w:pPr>
                    <w:adjustRightInd w:val="0"/>
                    <w:jc w:val="center"/>
                    <w:rPr>
                      <w:rFonts w:ascii="Times New Roman" w:hAnsi="Times New Roman"/>
                      <w:bCs/>
                      <w:kern w:val="0"/>
                      <w:szCs w:val="21"/>
                    </w:rPr>
                  </w:pPr>
                  <w:r>
                    <w:rPr>
                      <w:rFonts w:ascii="Times New Roman" w:hAnsi="Times New Roman"/>
                      <w:bCs/>
                      <w:kern w:val="0"/>
                      <w:szCs w:val="21"/>
                    </w:rPr>
                    <w:t>BOD</w:t>
                  </w:r>
                  <w:r>
                    <w:rPr>
                      <w:rFonts w:ascii="Times New Roman" w:hAnsi="Times New Roman"/>
                      <w:bCs/>
                      <w:kern w:val="0"/>
                      <w:szCs w:val="21"/>
                      <w:vertAlign w:val="subscript"/>
                    </w:rPr>
                    <w:t>5</w:t>
                  </w:r>
                </w:p>
              </w:tc>
              <w:tc>
                <w:tcPr>
                  <w:tcW w:w="955" w:type="dxa"/>
                  <w:vAlign w:val="center"/>
                </w:tcPr>
                <w:p>
                  <w:pPr>
                    <w:jc w:val="center"/>
                    <w:rPr>
                      <w:rFonts w:ascii="Times New Roman" w:hAnsi="Times New Roman"/>
                      <w:szCs w:val="21"/>
                    </w:rPr>
                  </w:pPr>
                  <w:r>
                    <w:rPr>
                      <w:rFonts w:ascii="Times New Roman" w:hAnsi="Times New Roman"/>
                      <w:szCs w:val="21"/>
                    </w:rPr>
                    <w:t>0.</w:t>
                  </w:r>
                  <w:r>
                    <w:rPr>
                      <w:rFonts w:hint="eastAsia" w:ascii="Times New Roman" w:hAnsi="Times New Roman"/>
                      <w:szCs w:val="21"/>
                    </w:rPr>
                    <w:t>27</w:t>
                  </w:r>
                </w:p>
              </w:tc>
              <w:tc>
                <w:tcPr>
                  <w:tcW w:w="683" w:type="dxa"/>
                  <w:vAlign w:val="center"/>
                </w:tcPr>
                <w:p>
                  <w:pPr>
                    <w:jc w:val="center"/>
                    <w:rPr>
                      <w:rFonts w:ascii="Times New Roman" w:hAnsi="Times New Roman"/>
                      <w:szCs w:val="21"/>
                    </w:rPr>
                  </w:pPr>
                  <w:r>
                    <w:rPr>
                      <w:rFonts w:ascii="Times New Roman" w:hAnsi="Times New Roman"/>
                      <w:szCs w:val="21"/>
                    </w:rPr>
                    <w:t>180</w:t>
                  </w:r>
                </w:p>
              </w:tc>
              <w:tc>
                <w:tcPr>
                  <w:tcW w:w="954" w:type="dxa"/>
                  <w:vMerge w:val="continue"/>
                  <w:vAlign w:val="center"/>
                </w:tcPr>
                <w:p>
                  <w:pPr>
                    <w:jc w:val="center"/>
                    <w:rPr>
                      <w:rFonts w:ascii="Times New Roman" w:hAnsi="Times New Roman"/>
                      <w:szCs w:val="21"/>
                    </w:rPr>
                  </w:pPr>
                </w:p>
              </w:tc>
              <w:tc>
                <w:tcPr>
                  <w:tcW w:w="759" w:type="dxa"/>
                  <w:vAlign w:val="center"/>
                </w:tcPr>
                <w:p>
                  <w:pPr>
                    <w:adjustRightInd w:val="0"/>
                    <w:jc w:val="center"/>
                    <w:rPr>
                      <w:rFonts w:ascii="Times New Roman" w:hAnsi="Times New Roman"/>
                      <w:szCs w:val="21"/>
                    </w:rPr>
                  </w:pPr>
                  <w:r>
                    <w:rPr>
                      <w:rFonts w:ascii="Times New Roman" w:hAnsi="Times New Roman"/>
                      <w:bCs/>
                      <w:kern w:val="0"/>
                      <w:szCs w:val="21"/>
                    </w:rPr>
                    <w:t>9%</w:t>
                  </w:r>
                </w:p>
              </w:tc>
              <w:tc>
                <w:tcPr>
                  <w:tcW w:w="1761" w:type="dxa"/>
                  <w:vMerge w:val="continue"/>
                  <w:vAlign w:val="center"/>
                </w:tcPr>
                <w:p>
                  <w:pPr>
                    <w:jc w:val="center"/>
                    <w:rPr>
                      <w:rFonts w:ascii="Times New Roman" w:hAnsi="Times New Roman"/>
                      <w:szCs w:val="21"/>
                    </w:rPr>
                  </w:pPr>
                </w:p>
              </w:tc>
              <w:tc>
                <w:tcPr>
                  <w:tcW w:w="821" w:type="dxa"/>
                  <w:vMerge w:val="continue"/>
                  <w:vAlign w:val="center"/>
                </w:tcPr>
                <w:p>
                  <w:pPr>
                    <w:jc w:val="center"/>
                    <w:rPr>
                      <w:rFonts w:ascii="Times New Roman" w:hAnsi="Times New Roman"/>
                      <w:szCs w:val="21"/>
                    </w:rPr>
                  </w:pPr>
                </w:p>
              </w:tc>
              <w:tc>
                <w:tcPr>
                  <w:tcW w:w="427" w:type="dxa"/>
                  <w:vMerge w:val="continue"/>
                  <w:vAlign w:val="center"/>
                </w:tcPr>
                <w:p>
                  <w:pPr>
                    <w:jc w:val="center"/>
                    <w:rPr>
                      <w:rFonts w:ascii="Times New Roman" w:hAnsi="Times New Roman"/>
                      <w:szCs w:val="21"/>
                    </w:rPr>
                  </w:pPr>
                </w:p>
              </w:tc>
              <w:tc>
                <w:tcPr>
                  <w:tcW w:w="899" w:type="dxa"/>
                  <w:vAlign w:val="center"/>
                </w:tcPr>
                <w:p>
                  <w:pPr>
                    <w:jc w:val="center"/>
                    <w:rPr>
                      <w:rFonts w:ascii="Times New Roman" w:hAnsi="Times New Roman"/>
                      <w:szCs w:val="21"/>
                    </w:rPr>
                  </w:pPr>
                  <w:r>
                    <w:rPr>
                      <w:rFonts w:ascii="Times New Roman" w:hAnsi="Times New Roman"/>
                      <w:szCs w:val="21"/>
                    </w:rPr>
                    <w:t>0.</w:t>
                  </w:r>
                  <w:r>
                    <w:rPr>
                      <w:rFonts w:hint="eastAsia" w:ascii="Times New Roman" w:hAnsi="Times New Roman"/>
                      <w:szCs w:val="21"/>
                    </w:rPr>
                    <w:t>24</w:t>
                  </w:r>
                </w:p>
              </w:tc>
              <w:tc>
                <w:tcPr>
                  <w:tcW w:w="835" w:type="dxa"/>
                  <w:vAlign w:val="center"/>
                </w:tcPr>
                <w:p>
                  <w:pPr>
                    <w:jc w:val="center"/>
                    <w:rPr>
                      <w:rFonts w:ascii="Times New Roman" w:hAnsi="Times New Roman"/>
                      <w:szCs w:val="21"/>
                    </w:rPr>
                  </w:pPr>
                  <w:r>
                    <w:rPr>
                      <w:rFonts w:hint="eastAsia" w:ascii="Times New Roman" w:hAnsi="Times New Roman"/>
                      <w:szCs w:val="21"/>
                    </w:rPr>
                    <w:t>163.8</w:t>
                  </w:r>
                </w:p>
              </w:tc>
              <w:tc>
                <w:tcPr>
                  <w:tcW w:w="881" w:type="dxa"/>
                  <w:vMerge w:val="continue"/>
                  <w:vAlign w:val="center"/>
                </w:tcPr>
                <w:p>
                  <w:pPr>
                    <w:jc w:val="center"/>
                    <w:rPr>
                      <w:rFonts w:ascii="Times New Roman" w:hAnsi="Times New Roman"/>
                    </w:rPr>
                  </w:pPr>
                </w:p>
              </w:tc>
              <w:tc>
                <w:tcPr>
                  <w:tcW w:w="427" w:type="dxa"/>
                  <w:vMerge w:val="continue"/>
                  <w:vAlign w:val="center"/>
                </w:tcPr>
                <w:p>
                  <w:pPr>
                    <w:jc w:val="center"/>
                    <w:rPr>
                      <w:rFonts w:ascii="Times New Roman" w:hAnsi="Times New Roman"/>
                    </w:rPr>
                  </w:pPr>
                </w:p>
              </w:tc>
              <w:tc>
                <w:tcPr>
                  <w:tcW w:w="427" w:type="dxa"/>
                  <w:vMerge w:val="continue"/>
                  <w:vAlign w:val="center"/>
                </w:tcPr>
                <w:p>
                  <w:pPr>
                    <w:jc w:val="center"/>
                    <w:rPr>
                      <w:rFonts w:ascii="Times New Roman" w:hAnsi="Times New Roman"/>
                    </w:rPr>
                  </w:pPr>
                </w:p>
              </w:tc>
              <w:tc>
                <w:tcPr>
                  <w:tcW w:w="636" w:type="dxa"/>
                  <w:vMerge w:val="continue"/>
                  <w:vAlign w:val="center"/>
                </w:tcPr>
                <w:p>
                  <w:pPr>
                    <w:jc w:val="center"/>
                    <w:rPr>
                      <w:rFonts w:ascii="Times New Roman" w:hAnsi="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 w:type="dxa"/>
                  <w:vMerge w:val="continue"/>
                  <w:vAlign w:val="center"/>
                </w:tcPr>
                <w:p>
                  <w:pPr>
                    <w:jc w:val="center"/>
                    <w:rPr>
                      <w:rFonts w:ascii="Times New Roman" w:hAnsi="Times New Roman"/>
                      <w:szCs w:val="21"/>
                    </w:rPr>
                  </w:pPr>
                </w:p>
              </w:tc>
              <w:tc>
                <w:tcPr>
                  <w:tcW w:w="900" w:type="dxa"/>
                  <w:vMerge w:val="continue"/>
                  <w:vAlign w:val="center"/>
                </w:tcPr>
                <w:p>
                  <w:pPr>
                    <w:jc w:val="center"/>
                    <w:rPr>
                      <w:rFonts w:ascii="Times New Roman" w:hAnsi="Times New Roman"/>
                      <w:szCs w:val="21"/>
                    </w:rPr>
                  </w:pPr>
                </w:p>
              </w:tc>
              <w:tc>
                <w:tcPr>
                  <w:tcW w:w="928" w:type="dxa"/>
                  <w:vAlign w:val="center"/>
                </w:tcPr>
                <w:p>
                  <w:pPr>
                    <w:adjustRightInd w:val="0"/>
                    <w:jc w:val="center"/>
                    <w:rPr>
                      <w:rFonts w:ascii="Times New Roman" w:hAnsi="Times New Roman"/>
                      <w:bCs/>
                      <w:kern w:val="0"/>
                      <w:szCs w:val="21"/>
                    </w:rPr>
                  </w:pPr>
                  <w:r>
                    <w:rPr>
                      <w:rFonts w:ascii="Times New Roman" w:hAnsi="Times New Roman"/>
                      <w:bCs/>
                      <w:kern w:val="0"/>
                      <w:szCs w:val="21"/>
                    </w:rPr>
                    <w:t>SS</w:t>
                  </w:r>
                </w:p>
              </w:tc>
              <w:tc>
                <w:tcPr>
                  <w:tcW w:w="955" w:type="dxa"/>
                  <w:vAlign w:val="center"/>
                </w:tcPr>
                <w:p>
                  <w:pPr>
                    <w:jc w:val="center"/>
                    <w:rPr>
                      <w:rFonts w:ascii="Times New Roman" w:hAnsi="Times New Roman"/>
                      <w:szCs w:val="21"/>
                    </w:rPr>
                  </w:pPr>
                  <w:r>
                    <w:rPr>
                      <w:rFonts w:ascii="Times New Roman" w:hAnsi="Times New Roman"/>
                      <w:szCs w:val="21"/>
                    </w:rPr>
                    <w:t>0.</w:t>
                  </w:r>
                  <w:r>
                    <w:rPr>
                      <w:rFonts w:hint="eastAsia" w:ascii="Times New Roman" w:hAnsi="Times New Roman"/>
                      <w:szCs w:val="21"/>
                    </w:rPr>
                    <w:t>37</w:t>
                  </w:r>
                </w:p>
              </w:tc>
              <w:tc>
                <w:tcPr>
                  <w:tcW w:w="683" w:type="dxa"/>
                  <w:vAlign w:val="center"/>
                </w:tcPr>
                <w:p>
                  <w:pPr>
                    <w:jc w:val="center"/>
                    <w:rPr>
                      <w:rFonts w:ascii="Times New Roman" w:hAnsi="Times New Roman"/>
                      <w:szCs w:val="21"/>
                    </w:rPr>
                  </w:pPr>
                  <w:r>
                    <w:rPr>
                      <w:rFonts w:ascii="Times New Roman" w:hAnsi="Times New Roman"/>
                      <w:szCs w:val="21"/>
                    </w:rPr>
                    <w:t>250</w:t>
                  </w:r>
                </w:p>
              </w:tc>
              <w:tc>
                <w:tcPr>
                  <w:tcW w:w="954" w:type="dxa"/>
                  <w:vMerge w:val="continue"/>
                  <w:vAlign w:val="center"/>
                </w:tcPr>
                <w:p>
                  <w:pPr>
                    <w:jc w:val="center"/>
                    <w:rPr>
                      <w:rFonts w:ascii="Times New Roman" w:hAnsi="Times New Roman"/>
                      <w:szCs w:val="21"/>
                    </w:rPr>
                  </w:pPr>
                </w:p>
              </w:tc>
              <w:tc>
                <w:tcPr>
                  <w:tcW w:w="759" w:type="dxa"/>
                  <w:vAlign w:val="center"/>
                </w:tcPr>
                <w:p>
                  <w:pPr>
                    <w:adjustRightInd w:val="0"/>
                    <w:jc w:val="center"/>
                    <w:rPr>
                      <w:rFonts w:ascii="Times New Roman" w:hAnsi="Times New Roman"/>
                      <w:szCs w:val="21"/>
                    </w:rPr>
                  </w:pPr>
                  <w:r>
                    <w:rPr>
                      <w:rFonts w:ascii="Times New Roman" w:hAnsi="Times New Roman"/>
                      <w:bCs/>
                      <w:kern w:val="0"/>
                      <w:szCs w:val="21"/>
                    </w:rPr>
                    <w:t>30%</w:t>
                  </w:r>
                </w:p>
              </w:tc>
              <w:tc>
                <w:tcPr>
                  <w:tcW w:w="1761" w:type="dxa"/>
                  <w:vMerge w:val="continue"/>
                  <w:vAlign w:val="center"/>
                </w:tcPr>
                <w:p>
                  <w:pPr>
                    <w:jc w:val="center"/>
                    <w:rPr>
                      <w:rFonts w:ascii="Times New Roman" w:hAnsi="Times New Roman"/>
                      <w:szCs w:val="21"/>
                    </w:rPr>
                  </w:pPr>
                </w:p>
              </w:tc>
              <w:tc>
                <w:tcPr>
                  <w:tcW w:w="821" w:type="dxa"/>
                  <w:vMerge w:val="continue"/>
                  <w:vAlign w:val="center"/>
                </w:tcPr>
                <w:p>
                  <w:pPr>
                    <w:jc w:val="center"/>
                    <w:rPr>
                      <w:rFonts w:ascii="Times New Roman" w:hAnsi="Times New Roman"/>
                      <w:szCs w:val="21"/>
                    </w:rPr>
                  </w:pPr>
                </w:p>
              </w:tc>
              <w:tc>
                <w:tcPr>
                  <w:tcW w:w="427" w:type="dxa"/>
                  <w:vMerge w:val="continue"/>
                  <w:vAlign w:val="center"/>
                </w:tcPr>
                <w:p>
                  <w:pPr>
                    <w:jc w:val="center"/>
                    <w:rPr>
                      <w:rFonts w:ascii="Times New Roman" w:hAnsi="Times New Roman"/>
                      <w:szCs w:val="21"/>
                    </w:rPr>
                  </w:pPr>
                </w:p>
              </w:tc>
              <w:tc>
                <w:tcPr>
                  <w:tcW w:w="899" w:type="dxa"/>
                  <w:vAlign w:val="center"/>
                </w:tcPr>
                <w:p>
                  <w:pPr>
                    <w:jc w:val="center"/>
                    <w:rPr>
                      <w:rFonts w:ascii="Times New Roman" w:hAnsi="Times New Roman"/>
                      <w:szCs w:val="21"/>
                    </w:rPr>
                  </w:pPr>
                  <w:r>
                    <w:rPr>
                      <w:rFonts w:ascii="Times New Roman" w:hAnsi="Times New Roman"/>
                      <w:szCs w:val="21"/>
                    </w:rPr>
                    <w:t>0.</w:t>
                  </w:r>
                  <w:r>
                    <w:rPr>
                      <w:rFonts w:hint="eastAsia" w:ascii="Times New Roman" w:hAnsi="Times New Roman"/>
                      <w:szCs w:val="21"/>
                    </w:rPr>
                    <w:t>26</w:t>
                  </w:r>
                </w:p>
              </w:tc>
              <w:tc>
                <w:tcPr>
                  <w:tcW w:w="835" w:type="dxa"/>
                  <w:vAlign w:val="center"/>
                </w:tcPr>
                <w:p>
                  <w:pPr>
                    <w:jc w:val="center"/>
                    <w:rPr>
                      <w:rFonts w:ascii="Times New Roman" w:hAnsi="Times New Roman"/>
                      <w:szCs w:val="21"/>
                    </w:rPr>
                  </w:pPr>
                  <w:r>
                    <w:rPr>
                      <w:rFonts w:hint="eastAsia" w:ascii="Times New Roman" w:hAnsi="Times New Roman"/>
                      <w:szCs w:val="21"/>
                    </w:rPr>
                    <w:t>175</w:t>
                  </w:r>
                </w:p>
              </w:tc>
              <w:tc>
                <w:tcPr>
                  <w:tcW w:w="881" w:type="dxa"/>
                  <w:vMerge w:val="continue"/>
                </w:tcPr>
                <w:p>
                  <w:pPr>
                    <w:jc w:val="center"/>
                    <w:rPr>
                      <w:rFonts w:ascii="Times New Roman" w:hAnsi="Times New Roman"/>
                    </w:rPr>
                  </w:pPr>
                </w:p>
              </w:tc>
              <w:tc>
                <w:tcPr>
                  <w:tcW w:w="427" w:type="dxa"/>
                  <w:vMerge w:val="continue"/>
                </w:tcPr>
                <w:p>
                  <w:pPr>
                    <w:jc w:val="center"/>
                    <w:rPr>
                      <w:rFonts w:ascii="Times New Roman" w:hAnsi="Times New Roman"/>
                    </w:rPr>
                  </w:pPr>
                </w:p>
              </w:tc>
              <w:tc>
                <w:tcPr>
                  <w:tcW w:w="427" w:type="dxa"/>
                  <w:vMerge w:val="continue"/>
                </w:tcPr>
                <w:p>
                  <w:pPr>
                    <w:jc w:val="center"/>
                    <w:rPr>
                      <w:rFonts w:ascii="Times New Roman" w:hAnsi="Times New Roman"/>
                    </w:rPr>
                  </w:pPr>
                </w:p>
              </w:tc>
              <w:tc>
                <w:tcPr>
                  <w:tcW w:w="636" w:type="dxa"/>
                  <w:vMerge w:val="continue"/>
                </w:tcPr>
                <w:p>
                  <w:pPr>
                    <w:jc w:val="center"/>
                    <w:rPr>
                      <w:rFonts w:ascii="Times New Roman" w:hAnsi="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 w:type="dxa"/>
                  <w:vMerge w:val="continue"/>
                  <w:vAlign w:val="center"/>
                </w:tcPr>
                <w:p>
                  <w:pPr>
                    <w:jc w:val="center"/>
                    <w:rPr>
                      <w:rFonts w:ascii="Times New Roman" w:hAnsi="Times New Roman"/>
                      <w:szCs w:val="21"/>
                    </w:rPr>
                  </w:pPr>
                </w:p>
              </w:tc>
              <w:tc>
                <w:tcPr>
                  <w:tcW w:w="900" w:type="dxa"/>
                  <w:vMerge w:val="continue"/>
                  <w:vAlign w:val="center"/>
                </w:tcPr>
                <w:p>
                  <w:pPr>
                    <w:jc w:val="center"/>
                    <w:rPr>
                      <w:rFonts w:ascii="Times New Roman" w:hAnsi="Times New Roman"/>
                      <w:szCs w:val="21"/>
                    </w:rPr>
                  </w:pPr>
                </w:p>
              </w:tc>
              <w:tc>
                <w:tcPr>
                  <w:tcW w:w="928" w:type="dxa"/>
                  <w:vAlign w:val="center"/>
                </w:tcPr>
                <w:p>
                  <w:pPr>
                    <w:adjustRightInd w:val="0"/>
                    <w:jc w:val="center"/>
                    <w:rPr>
                      <w:rFonts w:ascii="Times New Roman" w:hAnsi="Times New Roman"/>
                      <w:bCs/>
                      <w:kern w:val="0"/>
                      <w:szCs w:val="21"/>
                    </w:rPr>
                  </w:pPr>
                  <w:r>
                    <w:rPr>
                      <w:rFonts w:ascii="Times New Roman" w:hAnsi="Times New Roman"/>
                      <w:bCs/>
                      <w:kern w:val="0"/>
                      <w:szCs w:val="21"/>
                    </w:rPr>
                    <w:t>NH</w:t>
                  </w:r>
                  <w:r>
                    <w:rPr>
                      <w:rFonts w:ascii="Times New Roman" w:hAnsi="Times New Roman"/>
                      <w:bCs/>
                      <w:kern w:val="0"/>
                      <w:szCs w:val="21"/>
                      <w:vertAlign w:val="subscript"/>
                    </w:rPr>
                    <w:t>3</w:t>
                  </w:r>
                  <w:r>
                    <w:rPr>
                      <w:rFonts w:ascii="Times New Roman" w:hAnsi="Times New Roman"/>
                      <w:bCs/>
                      <w:kern w:val="0"/>
                      <w:szCs w:val="21"/>
                    </w:rPr>
                    <w:t>-N</w:t>
                  </w:r>
                </w:p>
              </w:tc>
              <w:tc>
                <w:tcPr>
                  <w:tcW w:w="955" w:type="dxa"/>
                  <w:vAlign w:val="center"/>
                </w:tcPr>
                <w:p>
                  <w:pPr>
                    <w:jc w:val="center"/>
                    <w:rPr>
                      <w:rFonts w:ascii="Times New Roman" w:hAnsi="Times New Roman"/>
                      <w:szCs w:val="21"/>
                    </w:rPr>
                  </w:pPr>
                  <w:r>
                    <w:rPr>
                      <w:rFonts w:ascii="Times New Roman" w:hAnsi="Times New Roman"/>
                      <w:szCs w:val="21"/>
                    </w:rPr>
                    <w:t>0.0</w:t>
                  </w:r>
                  <w:r>
                    <w:rPr>
                      <w:rFonts w:hint="eastAsia" w:ascii="Times New Roman" w:hAnsi="Times New Roman"/>
                      <w:szCs w:val="21"/>
                    </w:rPr>
                    <w:t>37</w:t>
                  </w:r>
                </w:p>
              </w:tc>
              <w:tc>
                <w:tcPr>
                  <w:tcW w:w="683" w:type="dxa"/>
                  <w:vAlign w:val="center"/>
                </w:tcPr>
                <w:p>
                  <w:pPr>
                    <w:jc w:val="center"/>
                    <w:rPr>
                      <w:rFonts w:ascii="Times New Roman" w:hAnsi="Times New Roman"/>
                      <w:szCs w:val="21"/>
                    </w:rPr>
                  </w:pPr>
                  <w:r>
                    <w:rPr>
                      <w:rFonts w:ascii="Times New Roman" w:hAnsi="Times New Roman"/>
                      <w:szCs w:val="21"/>
                    </w:rPr>
                    <w:t>25</w:t>
                  </w:r>
                </w:p>
              </w:tc>
              <w:tc>
                <w:tcPr>
                  <w:tcW w:w="954" w:type="dxa"/>
                  <w:vMerge w:val="continue"/>
                  <w:vAlign w:val="center"/>
                </w:tcPr>
                <w:p>
                  <w:pPr>
                    <w:jc w:val="center"/>
                    <w:rPr>
                      <w:rFonts w:ascii="Times New Roman" w:hAnsi="Times New Roman"/>
                      <w:szCs w:val="21"/>
                    </w:rPr>
                  </w:pPr>
                </w:p>
              </w:tc>
              <w:tc>
                <w:tcPr>
                  <w:tcW w:w="759" w:type="dxa"/>
                  <w:vAlign w:val="center"/>
                </w:tcPr>
                <w:p>
                  <w:pPr>
                    <w:adjustRightInd w:val="0"/>
                    <w:jc w:val="center"/>
                    <w:rPr>
                      <w:rFonts w:ascii="Times New Roman" w:hAnsi="Times New Roman"/>
                      <w:szCs w:val="21"/>
                    </w:rPr>
                  </w:pPr>
                  <w:r>
                    <w:rPr>
                      <w:rFonts w:ascii="Times New Roman" w:hAnsi="Times New Roman"/>
                      <w:bCs/>
                      <w:kern w:val="0"/>
                      <w:szCs w:val="21"/>
                    </w:rPr>
                    <w:t>3%</w:t>
                  </w:r>
                </w:p>
              </w:tc>
              <w:tc>
                <w:tcPr>
                  <w:tcW w:w="1761" w:type="dxa"/>
                  <w:vMerge w:val="continue"/>
                  <w:vAlign w:val="center"/>
                </w:tcPr>
                <w:p>
                  <w:pPr>
                    <w:jc w:val="center"/>
                    <w:rPr>
                      <w:rFonts w:ascii="Times New Roman" w:hAnsi="Times New Roman"/>
                      <w:szCs w:val="21"/>
                    </w:rPr>
                  </w:pPr>
                </w:p>
              </w:tc>
              <w:tc>
                <w:tcPr>
                  <w:tcW w:w="821" w:type="dxa"/>
                  <w:vMerge w:val="continue"/>
                  <w:vAlign w:val="center"/>
                </w:tcPr>
                <w:p>
                  <w:pPr>
                    <w:jc w:val="center"/>
                    <w:rPr>
                      <w:rFonts w:ascii="Times New Roman" w:hAnsi="Times New Roman"/>
                      <w:szCs w:val="21"/>
                    </w:rPr>
                  </w:pPr>
                </w:p>
              </w:tc>
              <w:tc>
                <w:tcPr>
                  <w:tcW w:w="427" w:type="dxa"/>
                  <w:vMerge w:val="continue"/>
                  <w:vAlign w:val="center"/>
                </w:tcPr>
                <w:p>
                  <w:pPr>
                    <w:jc w:val="center"/>
                    <w:rPr>
                      <w:rFonts w:ascii="Times New Roman" w:hAnsi="Times New Roman"/>
                      <w:szCs w:val="21"/>
                    </w:rPr>
                  </w:pPr>
                </w:p>
              </w:tc>
              <w:tc>
                <w:tcPr>
                  <w:tcW w:w="899" w:type="dxa"/>
                  <w:vAlign w:val="center"/>
                </w:tcPr>
                <w:p>
                  <w:pPr>
                    <w:jc w:val="center"/>
                    <w:rPr>
                      <w:rFonts w:ascii="Times New Roman" w:hAnsi="Times New Roman"/>
                      <w:szCs w:val="21"/>
                    </w:rPr>
                  </w:pPr>
                  <w:r>
                    <w:rPr>
                      <w:rFonts w:ascii="Times New Roman" w:hAnsi="Times New Roman"/>
                      <w:szCs w:val="21"/>
                    </w:rPr>
                    <w:t>0.0</w:t>
                  </w:r>
                  <w:r>
                    <w:rPr>
                      <w:rFonts w:hint="eastAsia" w:ascii="Times New Roman" w:hAnsi="Times New Roman"/>
                      <w:szCs w:val="21"/>
                    </w:rPr>
                    <w:t>36</w:t>
                  </w:r>
                </w:p>
              </w:tc>
              <w:tc>
                <w:tcPr>
                  <w:tcW w:w="835" w:type="dxa"/>
                  <w:vAlign w:val="center"/>
                </w:tcPr>
                <w:p>
                  <w:pPr>
                    <w:jc w:val="center"/>
                    <w:rPr>
                      <w:rFonts w:ascii="Times New Roman" w:hAnsi="Times New Roman"/>
                      <w:szCs w:val="21"/>
                    </w:rPr>
                  </w:pPr>
                  <w:r>
                    <w:rPr>
                      <w:rFonts w:hint="eastAsia" w:ascii="Times New Roman" w:hAnsi="Times New Roman"/>
                      <w:szCs w:val="21"/>
                    </w:rPr>
                    <w:t>24.25</w:t>
                  </w:r>
                </w:p>
              </w:tc>
              <w:tc>
                <w:tcPr>
                  <w:tcW w:w="881" w:type="dxa"/>
                  <w:vMerge w:val="continue"/>
                </w:tcPr>
                <w:p>
                  <w:pPr>
                    <w:jc w:val="center"/>
                    <w:rPr>
                      <w:rFonts w:ascii="Times New Roman" w:hAnsi="Times New Roman"/>
                    </w:rPr>
                  </w:pPr>
                </w:p>
              </w:tc>
              <w:tc>
                <w:tcPr>
                  <w:tcW w:w="427" w:type="dxa"/>
                  <w:vMerge w:val="continue"/>
                </w:tcPr>
                <w:p>
                  <w:pPr>
                    <w:jc w:val="center"/>
                    <w:rPr>
                      <w:rFonts w:ascii="Times New Roman" w:hAnsi="Times New Roman"/>
                    </w:rPr>
                  </w:pPr>
                </w:p>
              </w:tc>
              <w:tc>
                <w:tcPr>
                  <w:tcW w:w="427" w:type="dxa"/>
                  <w:vMerge w:val="continue"/>
                </w:tcPr>
                <w:p>
                  <w:pPr>
                    <w:jc w:val="center"/>
                    <w:rPr>
                      <w:rFonts w:ascii="Times New Roman" w:hAnsi="Times New Roman"/>
                    </w:rPr>
                  </w:pPr>
                </w:p>
              </w:tc>
              <w:tc>
                <w:tcPr>
                  <w:tcW w:w="636" w:type="dxa"/>
                  <w:vMerge w:val="continue"/>
                </w:tcPr>
                <w:p>
                  <w:pPr>
                    <w:jc w:val="center"/>
                    <w:rPr>
                      <w:rFonts w:ascii="Times New Roman" w:hAnsi="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53" w:type="dxa"/>
                  <w:vMerge w:val="continue"/>
                  <w:vAlign w:val="center"/>
                </w:tcPr>
                <w:p>
                  <w:pPr>
                    <w:jc w:val="center"/>
                    <w:rPr>
                      <w:rFonts w:ascii="Times New Roman" w:hAnsi="Times New Roman"/>
                      <w:szCs w:val="21"/>
                    </w:rPr>
                  </w:pPr>
                </w:p>
              </w:tc>
              <w:tc>
                <w:tcPr>
                  <w:tcW w:w="900" w:type="dxa"/>
                  <w:vMerge w:val="restart"/>
                  <w:vAlign w:val="center"/>
                </w:tcPr>
                <w:p>
                  <w:pPr>
                    <w:jc w:val="center"/>
                    <w:rPr>
                      <w:rFonts w:ascii="Times New Roman" w:hAnsi="Times New Roman"/>
                      <w:szCs w:val="21"/>
                    </w:rPr>
                  </w:pPr>
                  <w:r>
                    <w:rPr>
                      <w:rFonts w:hint="eastAsia" w:ascii="Times New Roman" w:hAnsi="Times New Roman"/>
                      <w:szCs w:val="21"/>
                    </w:rPr>
                    <w:t>食堂餐饮用水</w:t>
                  </w:r>
                </w:p>
              </w:tc>
              <w:tc>
                <w:tcPr>
                  <w:tcW w:w="928" w:type="dxa"/>
                  <w:vAlign w:val="center"/>
                </w:tcPr>
                <w:p>
                  <w:pPr>
                    <w:adjustRightInd w:val="0"/>
                    <w:jc w:val="center"/>
                    <w:rPr>
                      <w:rFonts w:ascii="Times New Roman" w:hAnsi="Times New Roman"/>
                      <w:bCs/>
                      <w:kern w:val="0"/>
                      <w:szCs w:val="21"/>
                    </w:rPr>
                  </w:pPr>
                  <w:r>
                    <w:rPr>
                      <w:rFonts w:hint="eastAsia" w:ascii="Times New Roman" w:hAnsi="Times New Roman"/>
                      <w:bCs/>
                      <w:kern w:val="0"/>
                      <w:szCs w:val="21"/>
                    </w:rPr>
                    <w:t>水量</w:t>
                  </w:r>
                </w:p>
              </w:tc>
              <w:tc>
                <w:tcPr>
                  <w:tcW w:w="955" w:type="dxa"/>
                  <w:vAlign w:val="center"/>
                </w:tcPr>
                <w:p>
                  <w:pPr>
                    <w:jc w:val="center"/>
                    <w:rPr>
                      <w:rFonts w:ascii="Times New Roman" w:hAnsi="Times New Roman"/>
                      <w:szCs w:val="21"/>
                    </w:rPr>
                  </w:pPr>
                  <w:r>
                    <w:rPr>
                      <w:rFonts w:hint="eastAsia" w:ascii="Times New Roman" w:hAnsi="Times New Roman"/>
                      <w:szCs w:val="21"/>
                    </w:rPr>
                    <w:t>244.92</w:t>
                  </w:r>
                </w:p>
              </w:tc>
              <w:tc>
                <w:tcPr>
                  <w:tcW w:w="683" w:type="dxa"/>
                  <w:vAlign w:val="center"/>
                </w:tcPr>
                <w:p>
                  <w:pPr>
                    <w:jc w:val="center"/>
                    <w:rPr>
                      <w:rFonts w:ascii="Times New Roman" w:hAnsi="Times New Roman"/>
                      <w:szCs w:val="21"/>
                    </w:rPr>
                  </w:pPr>
                  <w:r>
                    <w:rPr>
                      <w:rFonts w:hint="eastAsia" w:ascii="Times New Roman" w:hAnsi="Times New Roman"/>
                      <w:szCs w:val="21"/>
                    </w:rPr>
                    <w:t>/</w:t>
                  </w:r>
                </w:p>
              </w:tc>
              <w:tc>
                <w:tcPr>
                  <w:tcW w:w="954" w:type="dxa"/>
                  <w:vMerge w:val="restart"/>
                  <w:vAlign w:val="center"/>
                </w:tcPr>
                <w:p>
                  <w:pPr>
                    <w:jc w:val="center"/>
                    <w:rPr>
                      <w:rFonts w:ascii="Times New Roman" w:hAnsi="Times New Roman"/>
                      <w:szCs w:val="21"/>
                    </w:rPr>
                  </w:pPr>
                  <w:r>
                    <w:rPr>
                      <w:rFonts w:hint="eastAsia" w:ascii="Times New Roman" w:hAnsi="Times New Roman"/>
                      <w:szCs w:val="21"/>
                    </w:rPr>
                    <w:t>隔油池</w:t>
                  </w:r>
                </w:p>
              </w:tc>
              <w:tc>
                <w:tcPr>
                  <w:tcW w:w="759" w:type="dxa"/>
                  <w:vAlign w:val="center"/>
                </w:tcPr>
                <w:p>
                  <w:pPr>
                    <w:jc w:val="center"/>
                    <w:rPr>
                      <w:rFonts w:ascii="Times New Roman" w:hAnsi="Times New Roman"/>
                      <w:szCs w:val="21"/>
                    </w:rPr>
                  </w:pPr>
                  <w:r>
                    <w:rPr>
                      <w:rFonts w:hint="eastAsia" w:ascii="Times New Roman" w:hAnsi="Times New Roman"/>
                      <w:szCs w:val="21"/>
                    </w:rPr>
                    <w:t>/</w:t>
                  </w:r>
                </w:p>
              </w:tc>
              <w:tc>
                <w:tcPr>
                  <w:tcW w:w="1761" w:type="dxa"/>
                  <w:vMerge w:val="restart"/>
                  <w:vAlign w:val="center"/>
                </w:tcPr>
                <w:p>
                  <w:pPr>
                    <w:jc w:val="center"/>
                    <w:rPr>
                      <w:rFonts w:ascii="Times New Roman" w:hAnsi="Times New Roman"/>
                      <w:szCs w:val="21"/>
                    </w:rPr>
                  </w:pPr>
                  <w:r>
                    <w:rPr>
                      <w:rFonts w:hint="eastAsia" w:ascii="Times New Roman" w:hAnsi="Times New Roman"/>
                      <w:szCs w:val="21"/>
                    </w:rPr>
                    <w:t>隔油池</w:t>
                  </w:r>
                </w:p>
              </w:tc>
              <w:tc>
                <w:tcPr>
                  <w:tcW w:w="821" w:type="dxa"/>
                  <w:vMerge w:val="restart"/>
                  <w:vAlign w:val="center"/>
                </w:tcPr>
                <w:p>
                  <w:pPr>
                    <w:jc w:val="center"/>
                    <w:rPr>
                      <w:rFonts w:ascii="Times New Roman" w:hAnsi="Times New Roman"/>
                      <w:szCs w:val="21"/>
                    </w:rPr>
                  </w:pPr>
                  <w:r>
                    <w:rPr>
                      <w:rFonts w:hint="eastAsia" w:ascii="Times New Roman" w:hAnsi="Times New Roman"/>
                      <w:szCs w:val="21"/>
                    </w:rPr>
                    <w:t>/</w:t>
                  </w:r>
                </w:p>
              </w:tc>
              <w:tc>
                <w:tcPr>
                  <w:tcW w:w="427" w:type="dxa"/>
                  <w:vMerge w:val="continue"/>
                  <w:vAlign w:val="center"/>
                </w:tcPr>
                <w:p>
                  <w:pPr>
                    <w:jc w:val="center"/>
                    <w:rPr>
                      <w:rFonts w:ascii="Times New Roman" w:hAnsi="Times New Roman"/>
                      <w:szCs w:val="21"/>
                    </w:rPr>
                  </w:pPr>
                </w:p>
              </w:tc>
              <w:tc>
                <w:tcPr>
                  <w:tcW w:w="899" w:type="dxa"/>
                  <w:vAlign w:val="center"/>
                </w:tcPr>
                <w:p>
                  <w:pPr>
                    <w:jc w:val="center"/>
                    <w:rPr>
                      <w:rFonts w:ascii="Times New Roman" w:hAnsi="Times New Roman"/>
                      <w:szCs w:val="21"/>
                    </w:rPr>
                  </w:pPr>
                  <w:r>
                    <w:rPr>
                      <w:rFonts w:hint="eastAsia" w:ascii="Times New Roman" w:hAnsi="Times New Roman"/>
                      <w:szCs w:val="21"/>
                    </w:rPr>
                    <w:t>244.92</w:t>
                  </w:r>
                </w:p>
              </w:tc>
              <w:tc>
                <w:tcPr>
                  <w:tcW w:w="835" w:type="dxa"/>
                  <w:vAlign w:val="center"/>
                </w:tcPr>
                <w:p>
                  <w:pPr>
                    <w:jc w:val="center"/>
                    <w:rPr>
                      <w:rFonts w:ascii="Times New Roman" w:hAnsi="Times New Roman"/>
                      <w:szCs w:val="21"/>
                    </w:rPr>
                  </w:pPr>
                  <w:r>
                    <w:rPr>
                      <w:rFonts w:hint="eastAsia" w:ascii="Times New Roman" w:hAnsi="Times New Roman"/>
                      <w:szCs w:val="21"/>
                    </w:rPr>
                    <w:t>/</w:t>
                  </w:r>
                </w:p>
              </w:tc>
              <w:tc>
                <w:tcPr>
                  <w:tcW w:w="881" w:type="dxa"/>
                  <w:vMerge w:val="continue"/>
                </w:tcPr>
                <w:p>
                  <w:pPr>
                    <w:jc w:val="center"/>
                    <w:rPr>
                      <w:rFonts w:ascii="Times New Roman" w:hAnsi="Times New Roman"/>
                    </w:rPr>
                  </w:pPr>
                </w:p>
              </w:tc>
              <w:tc>
                <w:tcPr>
                  <w:tcW w:w="427" w:type="dxa"/>
                  <w:vMerge w:val="continue"/>
                </w:tcPr>
                <w:p>
                  <w:pPr>
                    <w:jc w:val="center"/>
                    <w:rPr>
                      <w:rFonts w:ascii="Times New Roman" w:hAnsi="Times New Roman"/>
                    </w:rPr>
                  </w:pPr>
                </w:p>
              </w:tc>
              <w:tc>
                <w:tcPr>
                  <w:tcW w:w="427" w:type="dxa"/>
                  <w:vMerge w:val="continue"/>
                </w:tcPr>
                <w:p>
                  <w:pPr>
                    <w:jc w:val="center"/>
                    <w:rPr>
                      <w:rFonts w:ascii="Times New Roman" w:hAnsi="Times New Roman"/>
                    </w:rPr>
                  </w:pPr>
                </w:p>
              </w:tc>
              <w:tc>
                <w:tcPr>
                  <w:tcW w:w="636" w:type="dxa"/>
                  <w:vMerge w:val="continue"/>
                </w:tcPr>
                <w:p>
                  <w:pPr>
                    <w:jc w:val="center"/>
                    <w:rPr>
                      <w:rFonts w:ascii="Times New Roman" w:hAnsi="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 w:type="dxa"/>
                  <w:vMerge w:val="continue"/>
                  <w:vAlign w:val="center"/>
                </w:tcPr>
                <w:p>
                  <w:pPr>
                    <w:jc w:val="center"/>
                    <w:rPr>
                      <w:rFonts w:ascii="Times New Roman" w:hAnsi="Times New Roman"/>
                      <w:szCs w:val="21"/>
                    </w:rPr>
                  </w:pPr>
                </w:p>
              </w:tc>
              <w:tc>
                <w:tcPr>
                  <w:tcW w:w="900" w:type="dxa"/>
                  <w:vMerge w:val="continue"/>
                  <w:vAlign w:val="center"/>
                </w:tcPr>
                <w:p>
                  <w:pPr>
                    <w:jc w:val="center"/>
                    <w:rPr>
                      <w:rFonts w:ascii="Times New Roman" w:hAnsi="Times New Roman"/>
                      <w:szCs w:val="21"/>
                    </w:rPr>
                  </w:pPr>
                </w:p>
              </w:tc>
              <w:tc>
                <w:tcPr>
                  <w:tcW w:w="928" w:type="dxa"/>
                  <w:vAlign w:val="center"/>
                </w:tcPr>
                <w:p>
                  <w:pPr>
                    <w:adjustRightInd w:val="0"/>
                    <w:jc w:val="center"/>
                    <w:rPr>
                      <w:rFonts w:ascii="Times New Roman" w:hAnsi="Times New Roman"/>
                      <w:bCs/>
                      <w:kern w:val="0"/>
                      <w:szCs w:val="21"/>
                    </w:rPr>
                  </w:pPr>
                  <w:r>
                    <w:rPr>
                      <w:rFonts w:ascii="Times New Roman" w:hAnsi="Times New Roman"/>
                      <w:bCs/>
                      <w:kern w:val="0"/>
                      <w:szCs w:val="21"/>
                    </w:rPr>
                    <w:t>COD</w:t>
                  </w:r>
                </w:p>
              </w:tc>
              <w:tc>
                <w:tcPr>
                  <w:tcW w:w="955" w:type="dxa"/>
                  <w:vAlign w:val="center"/>
                </w:tcPr>
                <w:p>
                  <w:pPr>
                    <w:jc w:val="center"/>
                    <w:rPr>
                      <w:rFonts w:ascii="Times New Roman" w:hAnsi="Times New Roman"/>
                      <w:szCs w:val="21"/>
                    </w:rPr>
                  </w:pPr>
                  <w:r>
                    <w:rPr>
                      <w:rFonts w:ascii="Times New Roman" w:hAnsi="Times New Roman"/>
                      <w:szCs w:val="21"/>
                    </w:rPr>
                    <w:t>0.</w:t>
                  </w:r>
                  <w:r>
                    <w:rPr>
                      <w:rFonts w:hint="eastAsia" w:ascii="Times New Roman" w:hAnsi="Times New Roman"/>
                      <w:szCs w:val="21"/>
                    </w:rPr>
                    <w:t>073</w:t>
                  </w:r>
                </w:p>
              </w:tc>
              <w:tc>
                <w:tcPr>
                  <w:tcW w:w="683" w:type="dxa"/>
                  <w:vAlign w:val="center"/>
                </w:tcPr>
                <w:p>
                  <w:pPr>
                    <w:jc w:val="center"/>
                    <w:rPr>
                      <w:rFonts w:ascii="Times New Roman" w:hAnsi="Times New Roman"/>
                      <w:szCs w:val="21"/>
                    </w:rPr>
                  </w:pPr>
                  <w:r>
                    <w:rPr>
                      <w:rFonts w:ascii="Times New Roman" w:hAnsi="Times New Roman"/>
                      <w:szCs w:val="21"/>
                    </w:rPr>
                    <w:t>300</w:t>
                  </w:r>
                </w:p>
              </w:tc>
              <w:tc>
                <w:tcPr>
                  <w:tcW w:w="954" w:type="dxa"/>
                  <w:vMerge w:val="continue"/>
                  <w:vAlign w:val="center"/>
                </w:tcPr>
                <w:p>
                  <w:pPr>
                    <w:jc w:val="center"/>
                    <w:rPr>
                      <w:rFonts w:ascii="Times New Roman" w:hAnsi="Times New Roman"/>
                      <w:szCs w:val="21"/>
                    </w:rPr>
                  </w:pPr>
                </w:p>
              </w:tc>
              <w:tc>
                <w:tcPr>
                  <w:tcW w:w="759" w:type="dxa"/>
                  <w:vAlign w:val="center"/>
                </w:tcPr>
                <w:p>
                  <w:pPr>
                    <w:adjustRightInd w:val="0"/>
                    <w:jc w:val="center"/>
                    <w:rPr>
                      <w:rFonts w:ascii="Times New Roman" w:hAnsi="Times New Roman"/>
                      <w:szCs w:val="21"/>
                    </w:rPr>
                  </w:pPr>
                  <w:r>
                    <w:rPr>
                      <w:rFonts w:ascii="Times New Roman" w:hAnsi="Times New Roman"/>
                      <w:bCs/>
                      <w:kern w:val="0"/>
                      <w:szCs w:val="21"/>
                    </w:rPr>
                    <w:t>15%</w:t>
                  </w:r>
                </w:p>
              </w:tc>
              <w:tc>
                <w:tcPr>
                  <w:tcW w:w="1761" w:type="dxa"/>
                  <w:vMerge w:val="continue"/>
                  <w:vAlign w:val="center"/>
                </w:tcPr>
                <w:p>
                  <w:pPr>
                    <w:jc w:val="center"/>
                    <w:rPr>
                      <w:rFonts w:ascii="Times New Roman" w:hAnsi="Times New Roman"/>
                      <w:szCs w:val="21"/>
                    </w:rPr>
                  </w:pPr>
                </w:p>
              </w:tc>
              <w:tc>
                <w:tcPr>
                  <w:tcW w:w="821" w:type="dxa"/>
                  <w:vMerge w:val="continue"/>
                  <w:vAlign w:val="center"/>
                </w:tcPr>
                <w:p>
                  <w:pPr>
                    <w:jc w:val="center"/>
                    <w:rPr>
                      <w:rFonts w:ascii="Times New Roman" w:hAnsi="Times New Roman"/>
                      <w:szCs w:val="21"/>
                    </w:rPr>
                  </w:pPr>
                </w:p>
              </w:tc>
              <w:tc>
                <w:tcPr>
                  <w:tcW w:w="427" w:type="dxa"/>
                  <w:vMerge w:val="continue"/>
                  <w:vAlign w:val="center"/>
                </w:tcPr>
                <w:p>
                  <w:pPr>
                    <w:jc w:val="center"/>
                    <w:rPr>
                      <w:rFonts w:ascii="Times New Roman" w:hAnsi="Times New Roman"/>
                      <w:szCs w:val="21"/>
                    </w:rPr>
                  </w:pPr>
                </w:p>
              </w:tc>
              <w:tc>
                <w:tcPr>
                  <w:tcW w:w="899" w:type="dxa"/>
                  <w:vAlign w:val="center"/>
                </w:tcPr>
                <w:p>
                  <w:pPr>
                    <w:jc w:val="center"/>
                    <w:rPr>
                      <w:rFonts w:ascii="Times New Roman" w:hAnsi="Times New Roman"/>
                      <w:szCs w:val="21"/>
                    </w:rPr>
                  </w:pPr>
                  <w:r>
                    <w:rPr>
                      <w:rFonts w:ascii="Times New Roman" w:hAnsi="Times New Roman"/>
                      <w:szCs w:val="21"/>
                    </w:rPr>
                    <w:t>0.</w:t>
                  </w:r>
                  <w:r>
                    <w:rPr>
                      <w:rFonts w:hint="eastAsia" w:ascii="Times New Roman" w:hAnsi="Times New Roman"/>
                      <w:szCs w:val="21"/>
                    </w:rPr>
                    <w:t>062</w:t>
                  </w:r>
                </w:p>
              </w:tc>
              <w:tc>
                <w:tcPr>
                  <w:tcW w:w="835" w:type="dxa"/>
                  <w:vAlign w:val="center"/>
                </w:tcPr>
                <w:p>
                  <w:pPr>
                    <w:jc w:val="center"/>
                    <w:rPr>
                      <w:rFonts w:ascii="Times New Roman" w:hAnsi="Times New Roman"/>
                      <w:szCs w:val="21"/>
                    </w:rPr>
                  </w:pPr>
                  <w:r>
                    <w:rPr>
                      <w:rFonts w:hint="eastAsia" w:ascii="Times New Roman" w:hAnsi="Times New Roman"/>
                      <w:szCs w:val="21"/>
                    </w:rPr>
                    <w:t>255</w:t>
                  </w:r>
                </w:p>
              </w:tc>
              <w:tc>
                <w:tcPr>
                  <w:tcW w:w="881" w:type="dxa"/>
                  <w:vMerge w:val="continue"/>
                </w:tcPr>
                <w:p>
                  <w:pPr>
                    <w:jc w:val="center"/>
                    <w:rPr>
                      <w:rFonts w:ascii="Times New Roman" w:hAnsi="Times New Roman"/>
                    </w:rPr>
                  </w:pPr>
                </w:p>
              </w:tc>
              <w:tc>
                <w:tcPr>
                  <w:tcW w:w="427" w:type="dxa"/>
                  <w:vMerge w:val="continue"/>
                </w:tcPr>
                <w:p>
                  <w:pPr>
                    <w:jc w:val="center"/>
                    <w:rPr>
                      <w:rFonts w:ascii="Times New Roman" w:hAnsi="Times New Roman"/>
                    </w:rPr>
                  </w:pPr>
                </w:p>
              </w:tc>
              <w:tc>
                <w:tcPr>
                  <w:tcW w:w="427" w:type="dxa"/>
                  <w:vMerge w:val="continue"/>
                </w:tcPr>
                <w:p>
                  <w:pPr>
                    <w:jc w:val="center"/>
                    <w:rPr>
                      <w:rFonts w:ascii="Times New Roman" w:hAnsi="Times New Roman"/>
                    </w:rPr>
                  </w:pPr>
                </w:p>
              </w:tc>
              <w:tc>
                <w:tcPr>
                  <w:tcW w:w="636" w:type="dxa"/>
                  <w:vMerge w:val="continue"/>
                </w:tcPr>
                <w:p>
                  <w:pPr>
                    <w:jc w:val="center"/>
                    <w:rPr>
                      <w:rFonts w:ascii="Times New Roman" w:hAnsi="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 w:type="dxa"/>
                  <w:vMerge w:val="continue"/>
                  <w:vAlign w:val="center"/>
                </w:tcPr>
                <w:p>
                  <w:pPr>
                    <w:jc w:val="center"/>
                    <w:rPr>
                      <w:rFonts w:ascii="Times New Roman" w:hAnsi="Times New Roman"/>
                      <w:szCs w:val="21"/>
                    </w:rPr>
                  </w:pPr>
                </w:p>
              </w:tc>
              <w:tc>
                <w:tcPr>
                  <w:tcW w:w="900" w:type="dxa"/>
                  <w:vMerge w:val="continue"/>
                  <w:vAlign w:val="center"/>
                </w:tcPr>
                <w:p>
                  <w:pPr>
                    <w:jc w:val="center"/>
                    <w:rPr>
                      <w:rFonts w:ascii="Times New Roman" w:hAnsi="Times New Roman"/>
                      <w:szCs w:val="21"/>
                    </w:rPr>
                  </w:pPr>
                </w:p>
              </w:tc>
              <w:tc>
                <w:tcPr>
                  <w:tcW w:w="928" w:type="dxa"/>
                  <w:vAlign w:val="center"/>
                </w:tcPr>
                <w:p>
                  <w:pPr>
                    <w:adjustRightInd w:val="0"/>
                    <w:jc w:val="center"/>
                    <w:rPr>
                      <w:rFonts w:ascii="Times New Roman" w:hAnsi="Times New Roman"/>
                      <w:bCs/>
                      <w:kern w:val="0"/>
                      <w:szCs w:val="21"/>
                    </w:rPr>
                  </w:pPr>
                  <w:r>
                    <w:rPr>
                      <w:rFonts w:ascii="Times New Roman" w:hAnsi="Times New Roman"/>
                      <w:bCs/>
                      <w:kern w:val="0"/>
                      <w:szCs w:val="21"/>
                    </w:rPr>
                    <w:t>BOD</w:t>
                  </w:r>
                  <w:r>
                    <w:rPr>
                      <w:rFonts w:ascii="Times New Roman" w:hAnsi="Times New Roman"/>
                      <w:bCs/>
                      <w:kern w:val="0"/>
                      <w:szCs w:val="21"/>
                      <w:vertAlign w:val="subscript"/>
                    </w:rPr>
                    <w:t>5</w:t>
                  </w:r>
                </w:p>
              </w:tc>
              <w:tc>
                <w:tcPr>
                  <w:tcW w:w="955" w:type="dxa"/>
                  <w:vAlign w:val="center"/>
                </w:tcPr>
                <w:p>
                  <w:pPr>
                    <w:jc w:val="center"/>
                    <w:rPr>
                      <w:rFonts w:ascii="Times New Roman" w:hAnsi="Times New Roman"/>
                      <w:szCs w:val="21"/>
                    </w:rPr>
                  </w:pPr>
                  <w:r>
                    <w:rPr>
                      <w:rFonts w:ascii="Times New Roman" w:hAnsi="Times New Roman"/>
                      <w:szCs w:val="21"/>
                    </w:rPr>
                    <w:t>0.</w:t>
                  </w:r>
                  <w:r>
                    <w:rPr>
                      <w:rFonts w:hint="eastAsia" w:ascii="Times New Roman" w:hAnsi="Times New Roman"/>
                      <w:szCs w:val="21"/>
                    </w:rPr>
                    <w:t>044</w:t>
                  </w:r>
                </w:p>
              </w:tc>
              <w:tc>
                <w:tcPr>
                  <w:tcW w:w="683" w:type="dxa"/>
                  <w:vAlign w:val="center"/>
                </w:tcPr>
                <w:p>
                  <w:pPr>
                    <w:jc w:val="center"/>
                    <w:rPr>
                      <w:rFonts w:ascii="Times New Roman" w:hAnsi="Times New Roman"/>
                      <w:szCs w:val="21"/>
                    </w:rPr>
                  </w:pPr>
                  <w:r>
                    <w:rPr>
                      <w:rFonts w:ascii="Times New Roman" w:hAnsi="Times New Roman"/>
                      <w:szCs w:val="21"/>
                    </w:rPr>
                    <w:t>180</w:t>
                  </w:r>
                </w:p>
              </w:tc>
              <w:tc>
                <w:tcPr>
                  <w:tcW w:w="954" w:type="dxa"/>
                  <w:vMerge w:val="continue"/>
                  <w:vAlign w:val="center"/>
                </w:tcPr>
                <w:p>
                  <w:pPr>
                    <w:jc w:val="center"/>
                    <w:rPr>
                      <w:rFonts w:ascii="Times New Roman" w:hAnsi="Times New Roman"/>
                      <w:szCs w:val="21"/>
                    </w:rPr>
                  </w:pPr>
                </w:p>
              </w:tc>
              <w:tc>
                <w:tcPr>
                  <w:tcW w:w="759" w:type="dxa"/>
                  <w:vAlign w:val="center"/>
                </w:tcPr>
                <w:p>
                  <w:pPr>
                    <w:adjustRightInd w:val="0"/>
                    <w:jc w:val="center"/>
                    <w:rPr>
                      <w:rFonts w:ascii="Times New Roman" w:hAnsi="Times New Roman"/>
                      <w:szCs w:val="21"/>
                    </w:rPr>
                  </w:pPr>
                  <w:r>
                    <w:rPr>
                      <w:rFonts w:ascii="Times New Roman" w:hAnsi="Times New Roman"/>
                      <w:bCs/>
                      <w:kern w:val="0"/>
                      <w:szCs w:val="21"/>
                    </w:rPr>
                    <w:t>9%</w:t>
                  </w:r>
                </w:p>
              </w:tc>
              <w:tc>
                <w:tcPr>
                  <w:tcW w:w="1761" w:type="dxa"/>
                  <w:vMerge w:val="continue"/>
                  <w:vAlign w:val="center"/>
                </w:tcPr>
                <w:p>
                  <w:pPr>
                    <w:jc w:val="center"/>
                    <w:rPr>
                      <w:rFonts w:ascii="Times New Roman" w:hAnsi="Times New Roman"/>
                      <w:szCs w:val="21"/>
                    </w:rPr>
                  </w:pPr>
                </w:p>
              </w:tc>
              <w:tc>
                <w:tcPr>
                  <w:tcW w:w="821" w:type="dxa"/>
                  <w:vMerge w:val="continue"/>
                  <w:vAlign w:val="center"/>
                </w:tcPr>
                <w:p>
                  <w:pPr>
                    <w:jc w:val="center"/>
                    <w:rPr>
                      <w:rFonts w:ascii="Times New Roman" w:hAnsi="Times New Roman"/>
                      <w:szCs w:val="21"/>
                    </w:rPr>
                  </w:pPr>
                </w:p>
              </w:tc>
              <w:tc>
                <w:tcPr>
                  <w:tcW w:w="427" w:type="dxa"/>
                  <w:vMerge w:val="continue"/>
                  <w:vAlign w:val="center"/>
                </w:tcPr>
                <w:p>
                  <w:pPr>
                    <w:jc w:val="center"/>
                    <w:rPr>
                      <w:rFonts w:ascii="Times New Roman" w:hAnsi="Times New Roman"/>
                      <w:szCs w:val="21"/>
                    </w:rPr>
                  </w:pPr>
                </w:p>
              </w:tc>
              <w:tc>
                <w:tcPr>
                  <w:tcW w:w="899" w:type="dxa"/>
                  <w:vAlign w:val="center"/>
                </w:tcPr>
                <w:p>
                  <w:pPr>
                    <w:jc w:val="center"/>
                    <w:rPr>
                      <w:rFonts w:ascii="Times New Roman" w:hAnsi="Times New Roman"/>
                      <w:szCs w:val="21"/>
                    </w:rPr>
                  </w:pPr>
                  <w:r>
                    <w:rPr>
                      <w:rFonts w:ascii="Times New Roman" w:hAnsi="Times New Roman"/>
                      <w:szCs w:val="21"/>
                    </w:rPr>
                    <w:t>0.</w:t>
                  </w:r>
                  <w:r>
                    <w:rPr>
                      <w:rFonts w:hint="eastAsia" w:ascii="Times New Roman" w:hAnsi="Times New Roman"/>
                      <w:szCs w:val="21"/>
                    </w:rPr>
                    <w:t>04</w:t>
                  </w:r>
                </w:p>
              </w:tc>
              <w:tc>
                <w:tcPr>
                  <w:tcW w:w="835" w:type="dxa"/>
                  <w:vAlign w:val="center"/>
                </w:tcPr>
                <w:p>
                  <w:pPr>
                    <w:jc w:val="center"/>
                    <w:rPr>
                      <w:rFonts w:ascii="Times New Roman" w:hAnsi="Times New Roman"/>
                      <w:szCs w:val="21"/>
                    </w:rPr>
                  </w:pPr>
                  <w:r>
                    <w:rPr>
                      <w:rFonts w:hint="eastAsia" w:ascii="Times New Roman" w:hAnsi="Times New Roman"/>
                      <w:szCs w:val="21"/>
                    </w:rPr>
                    <w:t>163.8</w:t>
                  </w:r>
                </w:p>
              </w:tc>
              <w:tc>
                <w:tcPr>
                  <w:tcW w:w="881" w:type="dxa"/>
                  <w:vMerge w:val="continue"/>
                </w:tcPr>
                <w:p>
                  <w:pPr>
                    <w:jc w:val="center"/>
                    <w:rPr>
                      <w:rFonts w:ascii="Times New Roman" w:hAnsi="Times New Roman"/>
                    </w:rPr>
                  </w:pPr>
                </w:p>
              </w:tc>
              <w:tc>
                <w:tcPr>
                  <w:tcW w:w="427" w:type="dxa"/>
                  <w:vMerge w:val="continue"/>
                </w:tcPr>
                <w:p>
                  <w:pPr>
                    <w:jc w:val="center"/>
                    <w:rPr>
                      <w:rFonts w:ascii="Times New Roman" w:hAnsi="Times New Roman"/>
                    </w:rPr>
                  </w:pPr>
                </w:p>
              </w:tc>
              <w:tc>
                <w:tcPr>
                  <w:tcW w:w="427" w:type="dxa"/>
                  <w:vMerge w:val="continue"/>
                </w:tcPr>
                <w:p>
                  <w:pPr>
                    <w:jc w:val="center"/>
                    <w:rPr>
                      <w:rFonts w:ascii="Times New Roman" w:hAnsi="Times New Roman"/>
                    </w:rPr>
                  </w:pPr>
                </w:p>
              </w:tc>
              <w:tc>
                <w:tcPr>
                  <w:tcW w:w="636" w:type="dxa"/>
                  <w:vMerge w:val="continue"/>
                </w:tcPr>
                <w:p>
                  <w:pPr>
                    <w:jc w:val="center"/>
                    <w:rPr>
                      <w:rFonts w:ascii="Times New Roman" w:hAnsi="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 w:type="dxa"/>
                  <w:vMerge w:val="continue"/>
                  <w:vAlign w:val="center"/>
                </w:tcPr>
                <w:p>
                  <w:pPr>
                    <w:jc w:val="center"/>
                    <w:rPr>
                      <w:rFonts w:ascii="Times New Roman" w:hAnsi="Times New Roman"/>
                      <w:szCs w:val="21"/>
                    </w:rPr>
                  </w:pPr>
                </w:p>
              </w:tc>
              <w:tc>
                <w:tcPr>
                  <w:tcW w:w="900" w:type="dxa"/>
                  <w:vMerge w:val="continue"/>
                  <w:vAlign w:val="center"/>
                </w:tcPr>
                <w:p>
                  <w:pPr>
                    <w:jc w:val="center"/>
                    <w:rPr>
                      <w:rFonts w:ascii="Times New Roman" w:hAnsi="Times New Roman"/>
                      <w:szCs w:val="21"/>
                    </w:rPr>
                  </w:pPr>
                </w:p>
              </w:tc>
              <w:tc>
                <w:tcPr>
                  <w:tcW w:w="928" w:type="dxa"/>
                  <w:vAlign w:val="center"/>
                </w:tcPr>
                <w:p>
                  <w:pPr>
                    <w:adjustRightInd w:val="0"/>
                    <w:jc w:val="center"/>
                    <w:rPr>
                      <w:rFonts w:ascii="Times New Roman" w:hAnsi="Times New Roman"/>
                      <w:bCs/>
                      <w:kern w:val="0"/>
                      <w:szCs w:val="21"/>
                    </w:rPr>
                  </w:pPr>
                  <w:r>
                    <w:rPr>
                      <w:rFonts w:ascii="Times New Roman" w:hAnsi="Times New Roman"/>
                      <w:bCs/>
                      <w:kern w:val="0"/>
                      <w:szCs w:val="21"/>
                    </w:rPr>
                    <w:t>SS</w:t>
                  </w:r>
                </w:p>
              </w:tc>
              <w:tc>
                <w:tcPr>
                  <w:tcW w:w="955" w:type="dxa"/>
                  <w:vAlign w:val="center"/>
                </w:tcPr>
                <w:p>
                  <w:pPr>
                    <w:jc w:val="center"/>
                    <w:rPr>
                      <w:rFonts w:ascii="Times New Roman" w:hAnsi="Times New Roman"/>
                      <w:szCs w:val="21"/>
                    </w:rPr>
                  </w:pPr>
                  <w:r>
                    <w:rPr>
                      <w:rFonts w:ascii="Times New Roman" w:hAnsi="Times New Roman"/>
                      <w:szCs w:val="21"/>
                    </w:rPr>
                    <w:t>0.</w:t>
                  </w:r>
                  <w:r>
                    <w:rPr>
                      <w:rFonts w:hint="eastAsia" w:ascii="Times New Roman" w:hAnsi="Times New Roman"/>
                      <w:szCs w:val="21"/>
                    </w:rPr>
                    <w:t>061</w:t>
                  </w:r>
                </w:p>
              </w:tc>
              <w:tc>
                <w:tcPr>
                  <w:tcW w:w="683" w:type="dxa"/>
                  <w:vAlign w:val="center"/>
                </w:tcPr>
                <w:p>
                  <w:pPr>
                    <w:jc w:val="center"/>
                    <w:rPr>
                      <w:rFonts w:ascii="Times New Roman" w:hAnsi="Times New Roman"/>
                      <w:szCs w:val="21"/>
                    </w:rPr>
                  </w:pPr>
                  <w:r>
                    <w:rPr>
                      <w:rFonts w:ascii="Times New Roman" w:hAnsi="Times New Roman"/>
                      <w:szCs w:val="21"/>
                    </w:rPr>
                    <w:t>250</w:t>
                  </w:r>
                </w:p>
              </w:tc>
              <w:tc>
                <w:tcPr>
                  <w:tcW w:w="954" w:type="dxa"/>
                  <w:vMerge w:val="continue"/>
                  <w:vAlign w:val="center"/>
                </w:tcPr>
                <w:p>
                  <w:pPr>
                    <w:jc w:val="center"/>
                    <w:rPr>
                      <w:rFonts w:ascii="Times New Roman" w:hAnsi="Times New Roman"/>
                      <w:szCs w:val="21"/>
                    </w:rPr>
                  </w:pPr>
                </w:p>
              </w:tc>
              <w:tc>
                <w:tcPr>
                  <w:tcW w:w="759" w:type="dxa"/>
                  <w:vAlign w:val="center"/>
                </w:tcPr>
                <w:p>
                  <w:pPr>
                    <w:adjustRightInd w:val="0"/>
                    <w:jc w:val="center"/>
                    <w:rPr>
                      <w:rFonts w:ascii="Times New Roman" w:hAnsi="Times New Roman"/>
                      <w:szCs w:val="21"/>
                    </w:rPr>
                  </w:pPr>
                  <w:r>
                    <w:rPr>
                      <w:rFonts w:ascii="Times New Roman" w:hAnsi="Times New Roman"/>
                      <w:bCs/>
                      <w:kern w:val="0"/>
                      <w:szCs w:val="21"/>
                    </w:rPr>
                    <w:t>30%</w:t>
                  </w:r>
                </w:p>
              </w:tc>
              <w:tc>
                <w:tcPr>
                  <w:tcW w:w="1761" w:type="dxa"/>
                  <w:vMerge w:val="continue"/>
                  <w:vAlign w:val="center"/>
                </w:tcPr>
                <w:p>
                  <w:pPr>
                    <w:jc w:val="center"/>
                    <w:rPr>
                      <w:rFonts w:ascii="Times New Roman" w:hAnsi="Times New Roman"/>
                      <w:szCs w:val="21"/>
                    </w:rPr>
                  </w:pPr>
                </w:p>
              </w:tc>
              <w:tc>
                <w:tcPr>
                  <w:tcW w:w="821" w:type="dxa"/>
                  <w:vMerge w:val="continue"/>
                  <w:vAlign w:val="center"/>
                </w:tcPr>
                <w:p>
                  <w:pPr>
                    <w:jc w:val="center"/>
                    <w:rPr>
                      <w:rFonts w:ascii="Times New Roman" w:hAnsi="Times New Roman"/>
                      <w:szCs w:val="21"/>
                    </w:rPr>
                  </w:pPr>
                </w:p>
              </w:tc>
              <w:tc>
                <w:tcPr>
                  <w:tcW w:w="427" w:type="dxa"/>
                  <w:vMerge w:val="continue"/>
                  <w:vAlign w:val="center"/>
                </w:tcPr>
                <w:p>
                  <w:pPr>
                    <w:jc w:val="center"/>
                    <w:rPr>
                      <w:rFonts w:ascii="Times New Roman" w:hAnsi="Times New Roman"/>
                      <w:szCs w:val="21"/>
                    </w:rPr>
                  </w:pPr>
                </w:p>
              </w:tc>
              <w:tc>
                <w:tcPr>
                  <w:tcW w:w="899" w:type="dxa"/>
                  <w:vAlign w:val="center"/>
                </w:tcPr>
                <w:p>
                  <w:pPr>
                    <w:jc w:val="center"/>
                    <w:rPr>
                      <w:rFonts w:ascii="Times New Roman" w:hAnsi="Times New Roman"/>
                      <w:szCs w:val="21"/>
                    </w:rPr>
                  </w:pPr>
                  <w:r>
                    <w:rPr>
                      <w:rFonts w:ascii="Times New Roman" w:hAnsi="Times New Roman"/>
                      <w:szCs w:val="21"/>
                    </w:rPr>
                    <w:t>0.</w:t>
                  </w:r>
                  <w:r>
                    <w:rPr>
                      <w:rFonts w:hint="eastAsia" w:ascii="Times New Roman" w:hAnsi="Times New Roman"/>
                      <w:szCs w:val="21"/>
                    </w:rPr>
                    <w:t>043</w:t>
                  </w:r>
                </w:p>
              </w:tc>
              <w:tc>
                <w:tcPr>
                  <w:tcW w:w="835" w:type="dxa"/>
                  <w:vAlign w:val="center"/>
                </w:tcPr>
                <w:p>
                  <w:pPr>
                    <w:jc w:val="center"/>
                    <w:rPr>
                      <w:rFonts w:ascii="Times New Roman" w:hAnsi="Times New Roman"/>
                      <w:szCs w:val="21"/>
                    </w:rPr>
                  </w:pPr>
                  <w:r>
                    <w:rPr>
                      <w:rFonts w:hint="eastAsia" w:ascii="Times New Roman" w:hAnsi="Times New Roman"/>
                      <w:szCs w:val="21"/>
                    </w:rPr>
                    <w:t>175</w:t>
                  </w:r>
                </w:p>
              </w:tc>
              <w:tc>
                <w:tcPr>
                  <w:tcW w:w="881" w:type="dxa"/>
                  <w:vMerge w:val="continue"/>
                </w:tcPr>
                <w:p>
                  <w:pPr>
                    <w:jc w:val="center"/>
                    <w:rPr>
                      <w:rFonts w:ascii="Times New Roman" w:hAnsi="Times New Roman"/>
                    </w:rPr>
                  </w:pPr>
                </w:p>
              </w:tc>
              <w:tc>
                <w:tcPr>
                  <w:tcW w:w="427" w:type="dxa"/>
                  <w:vMerge w:val="continue"/>
                </w:tcPr>
                <w:p>
                  <w:pPr>
                    <w:jc w:val="center"/>
                    <w:rPr>
                      <w:rFonts w:ascii="Times New Roman" w:hAnsi="Times New Roman"/>
                    </w:rPr>
                  </w:pPr>
                </w:p>
              </w:tc>
              <w:tc>
                <w:tcPr>
                  <w:tcW w:w="427" w:type="dxa"/>
                  <w:vMerge w:val="continue"/>
                </w:tcPr>
                <w:p>
                  <w:pPr>
                    <w:jc w:val="center"/>
                    <w:rPr>
                      <w:rFonts w:ascii="Times New Roman" w:hAnsi="Times New Roman"/>
                    </w:rPr>
                  </w:pPr>
                </w:p>
              </w:tc>
              <w:tc>
                <w:tcPr>
                  <w:tcW w:w="636" w:type="dxa"/>
                  <w:vMerge w:val="continue"/>
                </w:tcPr>
                <w:p>
                  <w:pPr>
                    <w:jc w:val="center"/>
                    <w:rPr>
                      <w:rFonts w:ascii="Times New Roman" w:hAnsi="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53" w:type="dxa"/>
                  <w:vMerge w:val="continue"/>
                  <w:vAlign w:val="center"/>
                </w:tcPr>
                <w:p>
                  <w:pPr>
                    <w:jc w:val="center"/>
                    <w:rPr>
                      <w:rFonts w:ascii="Times New Roman" w:hAnsi="Times New Roman"/>
                      <w:szCs w:val="21"/>
                    </w:rPr>
                  </w:pPr>
                </w:p>
              </w:tc>
              <w:tc>
                <w:tcPr>
                  <w:tcW w:w="900" w:type="dxa"/>
                  <w:vMerge w:val="continue"/>
                  <w:vAlign w:val="center"/>
                </w:tcPr>
                <w:p>
                  <w:pPr>
                    <w:jc w:val="center"/>
                    <w:rPr>
                      <w:rFonts w:ascii="Times New Roman" w:hAnsi="Times New Roman"/>
                      <w:szCs w:val="21"/>
                    </w:rPr>
                  </w:pPr>
                </w:p>
              </w:tc>
              <w:tc>
                <w:tcPr>
                  <w:tcW w:w="928" w:type="dxa"/>
                  <w:vAlign w:val="center"/>
                </w:tcPr>
                <w:p>
                  <w:pPr>
                    <w:adjustRightInd w:val="0"/>
                    <w:jc w:val="center"/>
                    <w:rPr>
                      <w:rFonts w:ascii="Times New Roman" w:hAnsi="Times New Roman"/>
                      <w:bCs/>
                      <w:kern w:val="0"/>
                      <w:szCs w:val="21"/>
                    </w:rPr>
                  </w:pPr>
                  <w:r>
                    <w:rPr>
                      <w:rFonts w:ascii="Times New Roman" w:hAnsi="Times New Roman"/>
                      <w:bCs/>
                      <w:kern w:val="0"/>
                      <w:szCs w:val="21"/>
                    </w:rPr>
                    <w:t>NH</w:t>
                  </w:r>
                  <w:r>
                    <w:rPr>
                      <w:rFonts w:ascii="Times New Roman" w:hAnsi="Times New Roman"/>
                      <w:bCs/>
                      <w:kern w:val="0"/>
                      <w:szCs w:val="21"/>
                      <w:vertAlign w:val="subscript"/>
                    </w:rPr>
                    <w:t>3</w:t>
                  </w:r>
                  <w:r>
                    <w:rPr>
                      <w:rFonts w:ascii="Times New Roman" w:hAnsi="Times New Roman"/>
                      <w:bCs/>
                      <w:kern w:val="0"/>
                      <w:szCs w:val="21"/>
                    </w:rPr>
                    <w:t>-N</w:t>
                  </w:r>
                </w:p>
              </w:tc>
              <w:tc>
                <w:tcPr>
                  <w:tcW w:w="955" w:type="dxa"/>
                  <w:vAlign w:val="center"/>
                </w:tcPr>
                <w:p>
                  <w:pPr>
                    <w:jc w:val="center"/>
                    <w:rPr>
                      <w:rFonts w:ascii="Times New Roman" w:hAnsi="Times New Roman"/>
                      <w:szCs w:val="21"/>
                    </w:rPr>
                  </w:pPr>
                  <w:r>
                    <w:rPr>
                      <w:rFonts w:ascii="Times New Roman" w:hAnsi="Times New Roman"/>
                      <w:szCs w:val="21"/>
                    </w:rPr>
                    <w:t>0.0</w:t>
                  </w:r>
                  <w:r>
                    <w:rPr>
                      <w:rFonts w:hint="eastAsia" w:ascii="Times New Roman" w:hAnsi="Times New Roman"/>
                      <w:szCs w:val="21"/>
                    </w:rPr>
                    <w:t>06</w:t>
                  </w:r>
                </w:p>
              </w:tc>
              <w:tc>
                <w:tcPr>
                  <w:tcW w:w="683" w:type="dxa"/>
                  <w:vAlign w:val="center"/>
                </w:tcPr>
                <w:p>
                  <w:pPr>
                    <w:jc w:val="center"/>
                    <w:rPr>
                      <w:rFonts w:ascii="Times New Roman" w:hAnsi="Times New Roman"/>
                      <w:szCs w:val="21"/>
                    </w:rPr>
                  </w:pPr>
                  <w:r>
                    <w:rPr>
                      <w:rFonts w:ascii="Times New Roman" w:hAnsi="Times New Roman"/>
                      <w:szCs w:val="21"/>
                    </w:rPr>
                    <w:t>25</w:t>
                  </w:r>
                </w:p>
              </w:tc>
              <w:tc>
                <w:tcPr>
                  <w:tcW w:w="954" w:type="dxa"/>
                  <w:vMerge w:val="continue"/>
                  <w:vAlign w:val="center"/>
                </w:tcPr>
                <w:p>
                  <w:pPr>
                    <w:jc w:val="center"/>
                    <w:rPr>
                      <w:rFonts w:ascii="Times New Roman" w:hAnsi="Times New Roman"/>
                      <w:szCs w:val="21"/>
                    </w:rPr>
                  </w:pPr>
                </w:p>
              </w:tc>
              <w:tc>
                <w:tcPr>
                  <w:tcW w:w="759" w:type="dxa"/>
                  <w:vAlign w:val="center"/>
                </w:tcPr>
                <w:p>
                  <w:pPr>
                    <w:adjustRightInd w:val="0"/>
                    <w:jc w:val="center"/>
                    <w:rPr>
                      <w:rFonts w:ascii="Times New Roman" w:hAnsi="Times New Roman"/>
                      <w:szCs w:val="21"/>
                    </w:rPr>
                  </w:pPr>
                  <w:r>
                    <w:rPr>
                      <w:rFonts w:ascii="Times New Roman" w:hAnsi="Times New Roman"/>
                      <w:bCs/>
                      <w:kern w:val="0"/>
                      <w:szCs w:val="21"/>
                    </w:rPr>
                    <w:t>3%</w:t>
                  </w:r>
                </w:p>
              </w:tc>
              <w:tc>
                <w:tcPr>
                  <w:tcW w:w="1761" w:type="dxa"/>
                  <w:vMerge w:val="continue"/>
                  <w:vAlign w:val="center"/>
                </w:tcPr>
                <w:p>
                  <w:pPr>
                    <w:jc w:val="center"/>
                    <w:rPr>
                      <w:rFonts w:ascii="Times New Roman" w:hAnsi="Times New Roman"/>
                      <w:szCs w:val="21"/>
                    </w:rPr>
                  </w:pPr>
                </w:p>
              </w:tc>
              <w:tc>
                <w:tcPr>
                  <w:tcW w:w="821" w:type="dxa"/>
                  <w:vMerge w:val="continue"/>
                  <w:vAlign w:val="center"/>
                </w:tcPr>
                <w:p>
                  <w:pPr>
                    <w:jc w:val="center"/>
                    <w:rPr>
                      <w:rFonts w:ascii="Times New Roman" w:hAnsi="Times New Roman"/>
                      <w:szCs w:val="21"/>
                    </w:rPr>
                  </w:pPr>
                </w:p>
              </w:tc>
              <w:tc>
                <w:tcPr>
                  <w:tcW w:w="427" w:type="dxa"/>
                  <w:vMerge w:val="continue"/>
                  <w:vAlign w:val="center"/>
                </w:tcPr>
                <w:p>
                  <w:pPr>
                    <w:jc w:val="center"/>
                    <w:rPr>
                      <w:rFonts w:ascii="Times New Roman" w:hAnsi="Times New Roman"/>
                      <w:szCs w:val="21"/>
                    </w:rPr>
                  </w:pPr>
                </w:p>
              </w:tc>
              <w:tc>
                <w:tcPr>
                  <w:tcW w:w="899" w:type="dxa"/>
                  <w:vAlign w:val="center"/>
                </w:tcPr>
                <w:p>
                  <w:pPr>
                    <w:jc w:val="center"/>
                    <w:rPr>
                      <w:rFonts w:ascii="Times New Roman" w:hAnsi="Times New Roman"/>
                      <w:szCs w:val="21"/>
                    </w:rPr>
                  </w:pPr>
                  <w:r>
                    <w:rPr>
                      <w:rFonts w:ascii="Times New Roman" w:hAnsi="Times New Roman"/>
                      <w:szCs w:val="21"/>
                    </w:rPr>
                    <w:t>0.0</w:t>
                  </w:r>
                  <w:r>
                    <w:rPr>
                      <w:rFonts w:hint="eastAsia" w:ascii="Times New Roman" w:hAnsi="Times New Roman"/>
                      <w:szCs w:val="21"/>
                    </w:rPr>
                    <w:t>05</w:t>
                  </w:r>
                </w:p>
              </w:tc>
              <w:tc>
                <w:tcPr>
                  <w:tcW w:w="835" w:type="dxa"/>
                  <w:vAlign w:val="center"/>
                </w:tcPr>
                <w:p>
                  <w:pPr>
                    <w:jc w:val="center"/>
                    <w:rPr>
                      <w:rFonts w:ascii="Times New Roman" w:hAnsi="Times New Roman"/>
                      <w:szCs w:val="21"/>
                    </w:rPr>
                  </w:pPr>
                  <w:r>
                    <w:rPr>
                      <w:rFonts w:hint="eastAsia" w:ascii="Times New Roman" w:hAnsi="Times New Roman"/>
                      <w:szCs w:val="21"/>
                    </w:rPr>
                    <w:t>24.25</w:t>
                  </w:r>
                </w:p>
              </w:tc>
              <w:tc>
                <w:tcPr>
                  <w:tcW w:w="881" w:type="dxa"/>
                  <w:vMerge w:val="continue"/>
                </w:tcPr>
                <w:p>
                  <w:pPr>
                    <w:jc w:val="center"/>
                    <w:rPr>
                      <w:rFonts w:ascii="Times New Roman" w:hAnsi="Times New Roman"/>
                    </w:rPr>
                  </w:pPr>
                </w:p>
              </w:tc>
              <w:tc>
                <w:tcPr>
                  <w:tcW w:w="427" w:type="dxa"/>
                  <w:vMerge w:val="continue"/>
                </w:tcPr>
                <w:p>
                  <w:pPr>
                    <w:jc w:val="center"/>
                    <w:rPr>
                      <w:rFonts w:ascii="Times New Roman" w:hAnsi="Times New Roman"/>
                    </w:rPr>
                  </w:pPr>
                </w:p>
              </w:tc>
              <w:tc>
                <w:tcPr>
                  <w:tcW w:w="427" w:type="dxa"/>
                  <w:vMerge w:val="continue"/>
                </w:tcPr>
                <w:p>
                  <w:pPr>
                    <w:jc w:val="center"/>
                    <w:rPr>
                      <w:rFonts w:ascii="Times New Roman" w:hAnsi="Times New Roman"/>
                    </w:rPr>
                  </w:pPr>
                </w:p>
              </w:tc>
              <w:tc>
                <w:tcPr>
                  <w:tcW w:w="636" w:type="dxa"/>
                  <w:vMerge w:val="continue"/>
                </w:tcPr>
                <w:p>
                  <w:pPr>
                    <w:jc w:val="center"/>
                    <w:rPr>
                      <w:rFonts w:ascii="Times New Roman" w:hAnsi="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 w:type="dxa"/>
                  <w:vMerge w:val="continue"/>
                  <w:vAlign w:val="center"/>
                </w:tcPr>
                <w:p>
                  <w:pPr>
                    <w:jc w:val="center"/>
                    <w:rPr>
                      <w:rFonts w:ascii="Times New Roman" w:hAnsi="Times New Roman"/>
                      <w:szCs w:val="21"/>
                    </w:rPr>
                  </w:pPr>
                </w:p>
              </w:tc>
              <w:tc>
                <w:tcPr>
                  <w:tcW w:w="900" w:type="dxa"/>
                  <w:vMerge w:val="continue"/>
                  <w:vAlign w:val="center"/>
                </w:tcPr>
                <w:p>
                  <w:pPr>
                    <w:jc w:val="center"/>
                    <w:rPr>
                      <w:rFonts w:ascii="Times New Roman" w:hAnsi="Times New Roman"/>
                      <w:szCs w:val="21"/>
                    </w:rPr>
                  </w:pPr>
                </w:p>
              </w:tc>
              <w:tc>
                <w:tcPr>
                  <w:tcW w:w="928" w:type="dxa"/>
                  <w:vAlign w:val="center"/>
                </w:tcPr>
                <w:p>
                  <w:pPr>
                    <w:adjustRightInd w:val="0"/>
                    <w:jc w:val="center"/>
                    <w:rPr>
                      <w:rFonts w:ascii="Times New Roman" w:hAnsi="Times New Roman"/>
                      <w:bCs/>
                      <w:kern w:val="0"/>
                      <w:szCs w:val="21"/>
                    </w:rPr>
                  </w:pPr>
                  <w:r>
                    <w:rPr>
                      <w:rFonts w:hint="eastAsia" w:ascii="Times New Roman" w:hAnsi="Times New Roman"/>
                      <w:bCs/>
                      <w:kern w:val="0"/>
                      <w:szCs w:val="21"/>
                    </w:rPr>
                    <w:t>动植物油</w:t>
                  </w:r>
                </w:p>
              </w:tc>
              <w:tc>
                <w:tcPr>
                  <w:tcW w:w="955" w:type="dxa"/>
                  <w:vAlign w:val="center"/>
                </w:tcPr>
                <w:p>
                  <w:pPr>
                    <w:jc w:val="center"/>
                    <w:rPr>
                      <w:rFonts w:ascii="Times New Roman" w:hAnsi="Times New Roman"/>
                      <w:szCs w:val="21"/>
                    </w:rPr>
                  </w:pPr>
                  <w:r>
                    <w:rPr>
                      <w:rFonts w:ascii="Times New Roman" w:hAnsi="Times New Roman"/>
                      <w:szCs w:val="21"/>
                    </w:rPr>
                    <w:t>0.</w:t>
                  </w:r>
                  <w:r>
                    <w:rPr>
                      <w:rFonts w:hint="eastAsia" w:ascii="Times New Roman" w:hAnsi="Times New Roman"/>
                      <w:szCs w:val="21"/>
                    </w:rPr>
                    <w:t>011</w:t>
                  </w:r>
                </w:p>
              </w:tc>
              <w:tc>
                <w:tcPr>
                  <w:tcW w:w="683" w:type="dxa"/>
                  <w:vAlign w:val="center"/>
                </w:tcPr>
                <w:p>
                  <w:pPr>
                    <w:jc w:val="center"/>
                    <w:rPr>
                      <w:rFonts w:ascii="Times New Roman" w:hAnsi="Times New Roman"/>
                      <w:szCs w:val="21"/>
                    </w:rPr>
                  </w:pPr>
                  <w:r>
                    <w:rPr>
                      <w:rFonts w:ascii="Times New Roman" w:hAnsi="Times New Roman"/>
                      <w:szCs w:val="21"/>
                    </w:rPr>
                    <w:t>45</w:t>
                  </w:r>
                </w:p>
              </w:tc>
              <w:tc>
                <w:tcPr>
                  <w:tcW w:w="954" w:type="dxa"/>
                  <w:vMerge w:val="continue"/>
                  <w:vAlign w:val="center"/>
                </w:tcPr>
                <w:p>
                  <w:pPr>
                    <w:jc w:val="center"/>
                    <w:rPr>
                      <w:rFonts w:ascii="Times New Roman" w:hAnsi="Times New Roman"/>
                      <w:szCs w:val="21"/>
                    </w:rPr>
                  </w:pPr>
                </w:p>
              </w:tc>
              <w:tc>
                <w:tcPr>
                  <w:tcW w:w="759" w:type="dxa"/>
                  <w:vAlign w:val="center"/>
                </w:tcPr>
                <w:p>
                  <w:pPr>
                    <w:jc w:val="center"/>
                    <w:rPr>
                      <w:rFonts w:ascii="Times New Roman" w:hAnsi="Times New Roman"/>
                      <w:szCs w:val="21"/>
                    </w:rPr>
                  </w:pPr>
                  <w:r>
                    <w:rPr>
                      <w:rFonts w:hint="eastAsia" w:ascii="Times New Roman" w:hAnsi="Times New Roman"/>
                      <w:szCs w:val="21"/>
                    </w:rPr>
                    <w:t>20%</w:t>
                  </w:r>
                </w:p>
              </w:tc>
              <w:tc>
                <w:tcPr>
                  <w:tcW w:w="1761" w:type="dxa"/>
                  <w:vMerge w:val="continue"/>
                  <w:vAlign w:val="center"/>
                </w:tcPr>
                <w:p>
                  <w:pPr>
                    <w:jc w:val="center"/>
                    <w:rPr>
                      <w:rFonts w:ascii="Times New Roman" w:hAnsi="Times New Roman"/>
                      <w:szCs w:val="21"/>
                    </w:rPr>
                  </w:pPr>
                </w:p>
              </w:tc>
              <w:tc>
                <w:tcPr>
                  <w:tcW w:w="821" w:type="dxa"/>
                  <w:vMerge w:val="continue"/>
                  <w:vAlign w:val="center"/>
                </w:tcPr>
                <w:p>
                  <w:pPr>
                    <w:jc w:val="center"/>
                    <w:rPr>
                      <w:rFonts w:ascii="Times New Roman" w:hAnsi="Times New Roman"/>
                      <w:szCs w:val="21"/>
                    </w:rPr>
                  </w:pPr>
                </w:p>
              </w:tc>
              <w:tc>
                <w:tcPr>
                  <w:tcW w:w="427" w:type="dxa"/>
                  <w:vMerge w:val="continue"/>
                  <w:vAlign w:val="center"/>
                </w:tcPr>
                <w:p>
                  <w:pPr>
                    <w:jc w:val="center"/>
                    <w:rPr>
                      <w:rFonts w:ascii="Times New Roman" w:hAnsi="Times New Roman"/>
                      <w:szCs w:val="21"/>
                    </w:rPr>
                  </w:pPr>
                </w:p>
              </w:tc>
              <w:tc>
                <w:tcPr>
                  <w:tcW w:w="899" w:type="dxa"/>
                  <w:vAlign w:val="center"/>
                </w:tcPr>
                <w:p>
                  <w:pPr>
                    <w:jc w:val="center"/>
                    <w:rPr>
                      <w:rFonts w:ascii="Times New Roman" w:hAnsi="Times New Roman"/>
                      <w:szCs w:val="21"/>
                    </w:rPr>
                  </w:pPr>
                  <w:r>
                    <w:rPr>
                      <w:rFonts w:ascii="Times New Roman" w:hAnsi="Times New Roman"/>
                      <w:szCs w:val="21"/>
                    </w:rPr>
                    <w:t>0.</w:t>
                  </w:r>
                  <w:r>
                    <w:rPr>
                      <w:rFonts w:hint="eastAsia" w:ascii="Times New Roman" w:hAnsi="Times New Roman"/>
                      <w:szCs w:val="21"/>
                    </w:rPr>
                    <w:t>008</w:t>
                  </w:r>
                </w:p>
              </w:tc>
              <w:tc>
                <w:tcPr>
                  <w:tcW w:w="835" w:type="dxa"/>
                  <w:vAlign w:val="center"/>
                </w:tcPr>
                <w:p>
                  <w:pPr>
                    <w:jc w:val="center"/>
                    <w:rPr>
                      <w:rFonts w:ascii="Times New Roman" w:hAnsi="Times New Roman"/>
                      <w:szCs w:val="21"/>
                    </w:rPr>
                  </w:pPr>
                  <w:r>
                    <w:rPr>
                      <w:rFonts w:hint="eastAsia" w:ascii="Times New Roman" w:hAnsi="Times New Roman"/>
                      <w:szCs w:val="21"/>
                    </w:rPr>
                    <w:t>36</w:t>
                  </w:r>
                </w:p>
              </w:tc>
              <w:tc>
                <w:tcPr>
                  <w:tcW w:w="881" w:type="dxa"/>
                  <w:vMerge w:val="continue"/>
                </w:tcPr>
                <w:p>
                  <w:pPr>
                    <w:jc w:val="center"/>
                    <w:rPr>
                      <w:rFonts w:ascii="Times New Roman" w:hAnsi="Times New Roman"/>
                    </w:rPr>
                  </w:pPr>
                </w:p>
              </w:tc>
              <w:tc>
                <w:tcPr>
                  <w:tcW w:w="427" w:type="dxa"/>
                  <w:vMerge w:val="continue"/>
                </w:tcPr>
                <w:p>
                  <w:pPr>
                    <w:jc w:val="center"/>
                    <w:rPr>
                      <w:rFonts w:ascii="Times New Roman" w:hAnsi="Times New Roman"/>
                    </w:rPr>
                  </w:pPr>
                </w:p>
              </w:tc>
              <w:tc>
                <w:tcPr>
                  <w:tcW w:w="427" w:type="dxa"/>
                  <w:vMerge w:val="continue"/>
                </w:tcPr>
                <w:p>
                  <w:pPr>
                    <w:jc w:val="center"/>
                    <w:rPr>
                      <w:rFonts w:ascii="Times New Roman" w:hAnsi="Times New Roman"/>
                    </w:rPr>
                  </w:pPr>
                </w:p>
              </w:tc>
              <w:tc>
                <w:tcPr>
                  <w:tcW w:w="636" w:type="dxa"/>
                  <w:vMerge w:val="continue"/>
                </w:tcPr>
                <w:p>
                  <w:pPr>
                    <w:jc w:val="center"/>
                    <w:rPr>
                      <w:rFonts w:ascii="Times New Roman" w:hAnsi="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 w:type="dxa"/>
                  <w:vMerge w:val="restart"/>
                  <w:vAlign w:val="center"/>
                </w:tcPr>
                <w:p>
                  <w:pPr>
                    <w:jc w:val="center"/>
                    <w:rPr>
                      <w:rFonts w:ascii="Times New Roman" w:hAnsi="Times New Roman"/>
                      <w:szCs w:val="21"/>
                    </w:rPr>
                  </w:pPr>
                  <w:r>
                    <w:rPr>
                      <w:rFonts w:hint="eastAsia" w:ascii="Times New Roman" w:hAnsi="Times New Roman"/>
                      <w:szCs w:val="21"/>
                    </w:rPr>
                    <w:t>超声波</w:t>
                  </w:r>
                  <w:r>
                    <w:rPr>
                      <w:rFonts w:ascii="Times New Roman" w:hAnsi="Times New Roman"/>
                      <w:szCs w:val="21"/>
                    </w:rPr>
                    <w:t>清洗</w:t>
                  </w:r>
                </w:p>
              </w:tc>
              <w:tc>
                <w:tcPr>
                  <w:tcW w:w="900" w:type="dxa"/>
                  <w:vMerge w:val="restart"/>
                  <w:vAlign w:val="center"/>
                </w:tcPr>
                <w:p>
                  <w:pPr>
                    <w:jc w:val="center"/>
                    <w:rPr>
                      <w:rFonts w:ascii="Times New Roman" w:hAnsi="Times New Roman"/>
                      <w:szCs w:val="21"/>
                    </w:rPr>
                  </w:pPr>
                  <w:r>
                    <w:rPr>
                      <w:rFonts w:ascii="Times New Roman" w:hAnsi="Times New Roman"/>
                      <w:szCs w:val="21"/>
                    </w:rPr>
                    <w:t>清洗废水</w:t>
                  </w:r>
                </w:p>
              </w:tc>
              <w:tc>
                <w:tcPr>
                  <w:tcW w:w="928" w:type="dxa"/>
                  <w:vAlign w:val="center"/>
                </w:tcPr>
                <w:p>
                  <w:pPr>
                    <w:jc w:val="center"/>
                    <w:rPr>
                      <w:rFonts w:ascii="Times New Roman" w:hAnsi="Times New Roman"/>
                      <w:szCs w:val="21"/>
                    </w:rPr>
                  </w:pPr>
                  <w:r>
                    <w:rPr>
                      <w:rFonts w:ascii="Times New Roman" w:hAnsi="Times New Roman"/>
                      <w:szCs w:val="21"/>
                    </w:rPr>
                    <w:t>水量</w:t>
                  </w:r>
                </w:p>
              </w:tc>
              <w:tc>
                <w:tcPr>
                  <w:tcW w:w="955" w:type="dxa"/>
                  <w:vAlign w:val="center"/>
                </w:tcPr>
                <w:p>
                  <w:pPr>
                    <w:jc w:val="center"/>
                    <w:rPr>
                      <w:rFonts w:ascii="Times New Roman" w:hAnsi="Times New Roman"/>
                      <w:szCs w:val="21"/>
                    </w:rPr>
                  </w:pPr>
                  <w:r>
                    <w:rPr>
                      <w:rFonts w:hint="eastAsia" w:ascii="Times New Roman" w:hAnsi="Times New Roman"/>
                      <w:szCs w:val="21"/>
                    </w:rPr>
                    <w:t>549.12</w:t>
                  </w:r>
                </w:p>
              </w:tc>
              <w:tc>
                <w:tcPr>
                  <w:tcW w:w="683" w:type="dxa"/>
                  <w:vAlign w:val="center"/>
                </w:tcPr>
                <w:p>
                  <w:pPr>
                    <w:jc w:val="center"/>
                    <w:rPr>
                      <w:rFonts w:ascii="Times New Roman" w:hAnsi="Times New Roman"/>
                      <w:szCs w:val="21"/>
                    </w:rPr>
                  </w:pPr>
                  <w:r>
                    <w:rPr>
                      <w:rFonts w:ascii="Times New Roman" w:hAnsi="Times New Roman"/>
                      <w:szCs w:val="21"/>
                    </w:rPr>
                    <w:t>/</w:t>
                  </w:r>
                </w:p>
              </w:tc>
              <w:tc>
                <w:tcPr>
                  <w:tcW w:w="954" w:type="dxa"/>
                  <w:vMerge w:val="restart"/>
                  <w:vAlign w:val="center"/>
                </w:tcPr>
                <w:p>
                  <w:pPr>
                    <w:jc w:val="center"/>
                    <w:rPr>
                      <w:rFonts w:ascii="Times New Roman" w:hAnsi="Times New Roman"/>
                      <w:szCs w:val="21"/>
                    </w:rPr>
                  </w:pPr>
                  <w:r>
                    <w:rPr>
                      <w:rFonts w:ascii="Times New Roman" w:hAnsi="Times New Roman"/>
                      <w:szCs w:val="21"/>
                    </w:rPr>
                    <w:t>污水处理</w:t>
                  </w:r>
                  <w:r>
                    <w:rPr>
                      <w:rFonts w:hint="eastAsia" w:ascii="Times New Roman" w:hAnsi="Times New Roman"/>
                      <w:szCs w:val="21"/>
                    </w:rPr>
                    <w:t>站</w:t>
                  </w:r>
                </w:p>
              </w:tc>
              <w:tc>
                <w:tcPr>
                  <w:tcW w:w="759" w:type="dxa"/>
                  <w:vAlign w:val="center"/>
                </w:tcPr>
                <w:p>
                  <w:pPr>
                    <w:jc w:val="center"/>
                    <w:rPr>
                      <w:rFonts w:ascii="Times New Roman" w:hAnsi="Times New Roman"/>
                      <w:szCs w:val="21"/>
                    </w:rPr>
                  </w:pPr>
                  <w:r>
                    <w:rPr>
                      <w:rFonts w:ascii="Times New Roman" w:hAnsi="Times New Roman"/>
                      <w:szCs w:val="21"/>
                    </w:rPr>
                    <w:t>/</w:t>
                  </w:r>
                </w:p>
              </w:tc>
              <w:tc>
                <w:tcPr>
                  <w:tcW w:w="1761" w:type="dxa"/>
                  <w:vMerge w:val="restart"/>
                  <w:vAlign w:val="center"/>
                </w:tcPr>
                <w:p>
                  <w:pPr>
                    <w:jc w:val="center"/>
                    <w:rPr>
                      <w:rFonts w:ascii="Times New Roman" w:hAnsi="Times New Roman"/>
                      <w:szCs w:val="21"/>
                    </w:rPr>
                  </w:pPr>
                  <w:r>
                    <w:rPr>
                      <w:rFonts w:ascii="Times New Roman" w:hAnsi="Times New Roman"/>
                      <w:szCs w:val="21"/>
                    </w:rPr>
                    <w:t>气浮+水解酸化+臭氧氧化</w:t>
                  </w:r>
                </w:p>
              </w:tc>
              <w:tc>
                <w:tcPr>
                  <w:tcW w:w="821" w:type="dxa"/>
                  <w:vMerge w:val="restart"/>
                  <w:vAlign w:val="center"/>
                </w:tcPr>
                <w:p>
                  <w:pPr>
                    <w:jc w:val="center"/>
                    <w:rPr>
                      <w:rFonts w:ascii="Times New Roman" w:hAnsi="Times New Roman"/>
                      <w:szCs w:val="21"/>
                    </w:rPr>
                  </w:pPr>
                  <w:r>
                    <w:rPr>
                      <w:rFonts w:hint="eastAsia" w:ascii="Times New Roman" w:hAnsi="Times New Roman"/>
                      <w:szCs w:val="21"/>
                    </w:rPr>
                    <w:t>25</w:t>
                  </w:r>
                  <w:r>
                    <w:rPr>
                      <w:rFonts w:ascii="Times New Roman" w:hAnsi="Times New Roman"/>
                      <w:szCs w:val="21"/>
                    </w:rPr>
                    <w:t>m</w:t>
                  </w:r>
                  <w:r>
                    <w:rPr>
                      <w:rFonts w:ascii="Times New Roman" w:hAnsi="Times New Roman"/>
                      <w:szCs w:val="21"/>
                      <w:vertAlign w:val="superscript"/>
                    </w:rPr>
                    <w:t>3</w:t>
                  </w:r>
                  <w:r>
                    <w:rPr>
                      <w:rFonts w:ascii="Times New Roman" w:hAnsi="Times New Roman"/>
                      <w:szCs w:val="21"/>
                    </w:rPr>
                    <w:t>/d</w:t>
                  </w:r>
                </w:p>
              </w:tc>
              <w:tc>
                <w:tcPr>
                  <w:tcW w:w="427" w:type="dxa"/>
                  <w:vMerge w:val="continue"/>
                  <w:vAlign w:val="center"/>
                </w:tcPr>
                <w:p>
                  <w:pPr>
                    <w:jc w:val="center"/>
                    <w:rPr>
                      <w:rFonts w:ascii="Times New Roman" w:hAnsi="Times New Roman"/>
                      <w:szCs w:val="21"/>
                    </w:rPr>
                  </w:pPr>
                </w:p>
              </w:tc>
              <w:tc>
                <w:tcPr>
                  <w:tcW w:w="899" w:type="dxa"/>
                  <w:vAlign w:val="center"/>
                </w:tcPr>
                <w:p>
                  <w:pPr>
                    <w:jc w:val="center"/>
                    <w:rPr>
                      <w:rFonts w:ascii="Times New Roman" w:hAnsi="Times New Roman"/>
                      <w:szCs w:val="21"/>
                    </w:rPr>
                  </w:pPr>
                  <w:r>
                    <w:rPr>
                      <w:rFonts w:hint="eastAsia" w:ascii="Times New Roman" w:hAnsi="Times New Roman"/>
                      <w:szCs w:val="21"/>
                    </w:rPr>
                    <w:t>549.12</w:t>
                  </w:r>
                </w:p>
              </w:tc>
              <w:tc>
                <w:tcPr>
                  <w:tcW w:w="835" w:type="dxa"/>
                  <w:vAlign w:val="center"/>
                </w:tcPr>
                <w:p>
                  <w:pPr>
                    <w:jc w:val="center"/>
                    <w:rPr>
                      <w:rFonts w:ascii="Times New Roman" w:hAnsi="Times New Roman"/>
                      <w:szCs w:val="21"/>
                    </w:rPr>
                  </w:pPr>
                  <w:r>
                    <w:rPr>
                      <w:rFonts w:ascii="Times New Roman" w:hAnsi="Times New Roman"/>
                      <w:szCs w:val="21"/>
                    </w:rPr>
                    <w:t>/</w:t>
                  </w:r>
                </w:p>
              </w:tc>
              <w:tc>
                <w:tcPr>
                  <w:tcW w:w="881" w:type="dxa"/>
                  <w:vMerge w:val="continue"/>
                </w:tcPr>
                <w:p>
                  <w:pPr>
                    <w:jc w:val="center"/>
                    <w:rPr>
                      <w:rFonts w:ascii="Times New Roman" w:hAnsi="Times New Roman"/>
                    </w:rPr>
                  </w:pPr>
                </w:p>
              </w:tc>
              <w:tc>
                <w:tcPr>
                  <w:tcW w:w="427" w:type="dxa"/>
                  <w:vMerge w:val="continue"/>
                </w:tcPr>
                <w:p>
                  <w:pPr>
                    <w:jc w:val="center"/>
                    <w:rPr>
                      <w:rFonts w:ascii="Times New Roman" w:hAnsi="Times New Roman"/>
                    </w:rPr>
                  </w:pPr>
                </w:p>
              </w:tc>
              <w:tc>
                <w:tcPr>
                  <w:tcW w:w="427" w:type="dxa"/>
                  <w:vMerge w:val="continue"/>
                </w:tcPr>
                <w:p>
                  <w:pPr>
                    <w:jc w:val="center"/>
                    <w:rPr>
                      <w:rFonts w:ascii="Times New Roman" w:hAnsi="Times New Roman"/>
                    </w:rPr>
                  </w:pPr>
                </w:p>
              </w:tc>
              <w:tc>
                <w:tcPr>
                  <w:tcW w:w="636" w:type="dxa"/>
                  <w:vMerge w:val="continue"/>
                </w:tcPr>
                <w:p>
                  <w:pPr>
                    <w:jc w:val="center"/>
                    <w:rPr>
                      <w:rFonts w:ascii="Times New Roman" w:hAnsi="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 w:type="dxa"/>
                  <w:vMerge w:val="continue"/>
                  <w:vAlign w:val="center"/>
                </w:tcPr>
                <w:p>
                  <w:pPr>
                    <w:jc w:val="center"/>
                    <w:rPr>
                      <w:rFonts w:ascii="Times New Roman" w:hAnsi="Times New Roman"/>
                      <w:szCs w:val="21"/>
                    </w:rPr>
                  </w:pPr>
                </w:p>
              </w:tc>
              <w:tc>
                <w:tcPr>
                  <w:tcW w:w="900" w:type="dxa"/>
                  <w:vMerge w:val="continue"/>
                  <w:vAlign w:val="center"/>
                </w:tcPr>
                <w:p>
                  <w:pPr>
                    <w:jc w:val="center"/>
                    <w:rPr>
                      <w:rFonts w:ascii="Times New Roman" w:hAnsi="Times New Roman"/>
                      <w:szCs w:val="21"/>
                    </w:rPr>
                  </w:pPr>
                </w:p>
              </w:tc>
              <w:tc>
                <w:tcPr>
                  <w:tcW w:w="928" w:type="dxa"/>
                  <w:vAlign w:val="center"/>
                </w:tcPr>
                <w:p>
                  <w:pPr>
                    <w:adjustRightInd w:val="0"/>
                    <w:jc w:val="center"/>
                    <w:rPr>
                      <w:rFonts w:ascii="Times New Roman" w:hAnsi="Times New Roman"/>
                      <w:bCs/>
                      <w:kern w:val="0"/>
                      <w:szCs w:val="21"/>
                    </w:rPr>
                  </w:pPr>
                  <w:r>
                    <w:rPr>
                      <w:rFonts w:hint="eastAsia" w:ascii="Times New Roman" w:hAnsi="Times New Roman"/>
                      <w:bCs/>
                      <w:kern w:val="0"/>
                      <w:szCs w:val="21"/>
                    </w:rPr>
                    <w:t>pH</w:t>
                  </w:r>
                </w:p>
              </w:tc>
              <w:tc>
                <w:tcPr>
                  <w:tcW w:w="955" w:type="dxa"/>
                  <w:vAlign w:val="center"/>
                </w:tcPr>
                <w:p>
                  <w:pPr>
                    <w:jc w:val="center"/>
                    <w:rPr>
                      <w:rFonts w:ascii="Times New Roman" w:hAnsi="Times New Roman"/>
                      <w:szCs w:val="21"/>
                    </w:rPr>
                  </w:pPr>
                  <w:r>
                    <w:rPr>
                      <w:rFonts w:hint="eastAsia" w:ascii="Times New Roman" w:hAnsi="Times New Roman"/>
                      <w:szCs w:val="21"/>
                    </w:rPr>
                    <w:t>/</w:t>
                  </w:r>
                </w:p>
              </w:tc>
              <w:tc>
                <w:tcPr>
                  <w:tcW w:w="683" w:type="dxa"/>
                  <w:vAlign w:val="center"/>
                </w:tcPr>
                <w:p>
                  <w:pPr>
                    <w:jc w:val="center"/>
                    <w:rPr>
                      <w:rFonts w:ascii="Times New Roman" w:hAnsi="Times New Roman"/>
                      <w:szCs w:val="21"/>
                    </w:rPr>
                  </w:pPr>
                  <w:r>
                    <w:rPr>
                      <w:rFonts w:hint="eastAsia" w:ascii="Times New Roman" w:hAnsi="Times New Roman"/>
                      <w:szCs w:val="21"/>
                    </w:rPr>
                    <w:t>6~9</w:t>
                  </w:r>
                </w:p>
              </w:tc>
              <w:tc>
                <w:tcPr>
                  <w:tcW w:w="954" w:type="dxa"/>
                  <w:vMerge w:val="continue"/>
                  <w:vAlign w:val="center"/>
                </w:tcPr>
                <w:p>
                  <w:pPr>
                    <w:jc w:val="center"/>
                    <w:rPr>
                      <w:rFonts w:ascii="Times New Roman" w:hAnsi="Times New Roman"/>
                      <w:szCs w:val="21"/>
                    </w:rPr>
                  </w:pPr>
                </w:p>
              </w:tc>
              <w:tc>
                <w:tcPr>
                  <w:tcW w:w="759" w:type="dxa"/>
                  <w:vAlign w:val="center"/>
                </w:tcPr>
                <w:p>
                  <w:pPr>
                    <w:jc w:val="center"/>
                    <w:rPr>
                      <w:rFonts w:ascii="Times New Roman" w:hAnsi="Times New Roman"/>
                      <w:szCs w:val="21"/>
                    </w:rPr>
                  </w:pPr>
                  <w:r>
                    <w:rPr>
                      <w:rFonts w:hint="eastAsia" w:ascii="Times New Roman" w:hAnsi="Times New Roman"/>
                      <w:szCs w:val="21"/>
                    </w:rPr>
                    <w:t>/</w:t>
                  </w:r>
                </w:p>
              </w:tc>
              <w:tc>
                <w:tcPr>
                  <w:tcW w:w="1761" w:type="dxa"/>
                  <w:vMerge w:val="continue"/>
                  <w:vAlign w:val="center"/>
                </w:tcPr>
                <w:p>
                  <w:pPr>
                    <w:jc w:val="center"/>
                    <w:rPr>
                      <w:rFonts w:ascii="Times New Roman" w:hAnsi="Times New Roman"/>
                      <w:szCs w:val="21"/>
                    </w:rPr>
                  </w:pPr>
                </w:p>
              </w:tc>
              <w:tc>
                <w:tcPr>
                  <w:tcW w:w="821" w:type="dxa"/>
                  <w:vMerge w:val="continue"/>
                  <w:vAlign w:val="center"/>
                </w:tcPr>
                <w:p>
                  <w:pPr>
                    <w:jc w:val="center"/>
                    <w:rPr>
                      <w:rFonts w:ascii="Times New Roman" w:hAnsi="Times New Roman"/>
                      <w:szCs w:val="21"/>
                    </w:rPr>
                  </w:pPr>
                </w:p>
              </w:tc>
              <w:tc>
                <w:tcPr>
                  <w:tcW w:w="427" w:type="dxa"/>
                  <w:vMerge w:val="continue"/>
                  <w:vAlign w:val="center"/>
                </w:tcPr>
                <w:p>
                  <w:pPr>
                    <w:jc w:val="center"/>
                    <w:rPr>
                      <w:rFonts w:ascii="Times New Roman" w:hAnsi="Times New Roman"/>
                      <w:szCs w:val="21"/>
                    </w:rPr>
                  </w:pPr>
                </w:p>
              </w:tc>
              <w:tc>
                <w:tcPr>
                  <w:tcW w:w="899" w:type="dxa"/>
                  <w:vAlign w:val="center"/>
                </w:tcPr>
                <w:p>
                  <w:pPr>
                    <w:jc w:val="center"/>
                    <w:rPr>
                      <w:rFonts w:ascii="Times New Roman" w:hAnsi="Times New Roman"/>
                      <w:szCs w:val="21"/>
                    </w:rPr>
                  </w:pPr>
                  <w:r>
                    <w:rPr>
                      <w:rFonts w:hint="eastAsia" w:ascii="Times New Roman" w:hAnsi="Times New Roman"/>
                      <w:szCs w:val="21"/>
                    </w:rPr>
                    <w:t>/</w:t>
                  </w:r>
                </w:p>
              </w:tc>
              <w:tc>
                <w:tcPr>
                  <w:tcW w:w="835" w:type="dxa"/>
                  <w:vAlign w:val="center"/>
                </w:tcPr>
                <w:p>
                  <w:pPr>
                    <w:jc w:val="center"/>
                    <w:rPr>
                      <w:rFonts w:ascii="Times New Roman" w:hAnsi="Times New Roman"/>
                      <w:szCs w:val="21"/>
                    </w:rPr>
                  </w:pPr>
                  <w:r>
                    <w:rPr>
                      <w:rFonts w:hint="eastAsia" w:ascii="Times New Roman" w:hAnsi="Times New Roman"/>
                      <w:szCs w:val="21"/>
                    </w:rPr>
                    <w:t>6~9</w:t>
                  </w:r>
                </w:p>
              </w:tc>
              <w:tc>
                <w:tcPr>
                  <w:tcW w:w="881" w:type="dxa"/>
                  <w:vMerge w:val="continue"/>
                </w:tcPr>
                <w:p>
                  <w:pPr>
                    <w:jc w:val="center"/>
                    <w:rPr>
                      <w:rFonts w:ascii="Times New Roman" w:hAnsi="Times New Roman"/>
                    </w:rPr>
                  </w:pPr>
                </w:p>
              </w:tc>
              <w:tc>
                <w:tcPr>
                  <w:tcW w:w="427" w:type="dxa"/>
                  <w:vMerge w:val="continue"/>
                </w:tcPr>
                <w:p>
                  <w:pPr>
                    <w:jc w:val="center"/>
                    <w:rPr>
                      <w:rFonts w:ascii="Times New Roman" w:hAnsi="Times New Roman"/>
                    </w:rPr>
                  </w:pPr>
                </w:p>
              </w:tc>
              <w:tc>
                <w:tcPr>
                  <w:tcW w:w="427" w:type="dxa"/>
                  <w:vMerge w:val="continue"/>
                </w:tcPr>
                <w:p>
                  <w:pPr>
                    <w:jc w:val="center"/>
                    <w:rPr>
                      <w:rFonts w:ascii="Times New Roman" w:hAnsi="Times New Roman"/>
                    </w:rPr>
                  </w:pPr>
                </w:p>
              </w:tc>
              <w:tc>
                <w:tcPr>
                  <w:tcW w:w="636" w:type="dxa"/>
                  <w:vMerge w:val="continue"/>
                </w:tcPr>
                <w:p>
                  <w:pPr>
                    <w:jc w:val="center"/>
                    <w:rPr>
                      <w:rFonts w:ascii="Times New Roman" w:hAnsi="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53" w:type="dxa"/>
                  <w:vMerge w:val="continue"/>
                  <w:vAlign w:val="center"/>
                </w:tcPr>
                <w:p>
                  <w:pPr>
                    <w:jc w:val="center"/>
                    <w:rPr>
                      <w:rFonts w:ascii="Times New Roman" w:hAnsi="Times New Roman"/>
                      <w:szCs w:val="21"/>
                    </w:rPr>
                  </w:pPr>
                </w:p>
              </w:tc>
              <w:tc>
                <w:tcPr>
                  <w:tcW w:w="900" w:type="dxa"/>
                  <w:vMerge w:val="continue"/>
                  <w:vAlign w:val="center"/>
                </w:tcPr>
                <w:p>
                  <w:pPr>
                    <w:jc w:val="center"/>
                    <w:rPr>
                      <w:rFonts w:ascii="Times New Roman" w:hAnsi="Times New Roman"/>
                      <w:szCs w:val="21"/>
                    </w:rPr>
                  </w:pPr>
                </w:p>
              </w:tc>
              <w:tc>
                <w:tcPr>
                  <w:tcW w:w="928" w:type="dxa"/>
                  <w:vAlign w:val="center"/>
                </w:tcPr>
                <w:p>
                  <w:pPr>
                    <w:adjustRightInd w:val="0"/>
                    <w:jc w:val="center"/>
                    <w:rPr>
                      <w:rFonts w:ascii="Times New Roman" w:hAnsi="Times New Roman"/>
                      <w:bCs/>
                      <w:kern w:val="0"/>
                      <w:szCs w:val="21"/>
                    </w:rPr>
                  </w:pPr>
                  <w:r>
                    <w:rPr>
                      <w:rFonts w:ascii="Times New Roman" w:hAnsi="Times New Roman"/>
                      <w:bCs/>
                      <w:kern w:val="0"/>
                      <w:szCs w:val="21"/>
                    </w:rPr>
                    <w:t>COD</w:t>
                  </w:r>
                </w:p>
              </w:tc>
              <w:tc>
                <w:tcPr>
                  <w:tcW w:w="955" w:type="dxa"/>
                  <w:vAlign w:val="center"/>
                </w:tcPr>
                <w:p>
                  <w:pPr>
                    <w:jc w:val="center"/>
                    <w:rPr>
                      <w:rFonts w:ascii="Times New Roman" w:hAnsi="Times New Roman"/>
                      <w:szCs w:val="21"/>
                    </w:rPr>
                  </w:pPr>
                  <w:r>
                    <w:rPr>
                      <w:rFonts w:ascii="Times New Roman" w:hAnsi="Times New Roman"/>
                      <w:szCs w:val="21"/>
                    </w:rPr>
                    <w:t>0.</w:t>
                  </w:r>
                  <w:r>
                    <w:rPr>
                      <w:rFonts w:hint="eastAsia" w:ascii="Times New Roman" w:hAnsi="Times New Roman"/>
                      <w:szCs w:val="21"/>
                    </w:rPr>
                    <w:t>58</w:t>
                  </w:r>
                </w:p>
              </w:tc>
              <w:tc>
                <w:tcPr>
                  <w:tcW w:w="683" w:type="dxa"/>
                  <w:vAlign w:val="center"/>
                </w:tcPr>
                <w:p>
                  <w:pPr>
                    <w:jc w:val="center"/>
                    <w:rPr>
                      <w:rFonts w:ascii="Times New Roman" w:hAnsi="Times New Roman"/>
                      <w:szCs w:val="21"/>
                    </w:rPr>
                  </w:pPr>
                  <w:r>
                    <w:rPr>
                      <w:rFonts w:ascii="Times New Roman" w:hAnsi="Times New Roman"/>
                      <w:szCs w:val="21"/>
                    </w:rPr>
                    <w:t>10</w:t>
                  </w:r>
                  <w:r>
                    <w:rPr>
                      <w:rFonts w:hint="eastAsia" w:ascii="Times New Roman" w:hAnsi="Times New Roman"/>
                      <w:szCs w:val="21"/>
                    </w:rPr>
                    <w:t>50</w:t>
                  </w:r>
                </w:p>
              </w:tc>
              <w:tc>
                <w:tcPr>
                  <w:tcW w:w="954" w:type="dxa"/>
                  <w:vMerge w:val="continue"/>
                  <w:vAlign w:val="center"/>
                </w:tcPr>
                <w:p>
                  <w:pPr>
                    <w:jc w:val="center"/>
                    <w:rPr>
                      <w:rFonts w:ascii="Times New Roman" w:hAnsi="Times New Roman"/>
                      <w:szCs w:val="21"/>
                    </w:rPr>
                  </w:pPr>
                </w:p>
              </w:tc>
              <w:tc>
                <w:tcPr>
                  <w:tcW w:w="759" w:type="dxa"/>
                  <w:vAlign w:val="center"/>
                </w:tcPr>
                <w:p>
                  <w:pPr>
                    <w:jc w:val="center"/>
                    <w:rPr>
                      <w:rFonts w:ascii="Times New Roman" w:hAnsi="Times New Roman"/>
                      <w:szCs w:val="21"/>
                    </w:rPr>
                  </w:pPr>
                  <w:r>
                    <w:rPr>
                      <w:rFonts w:hint="eastAsia" w:ascii="Times New Roman" w:hAnsi="Times New Roman"/>
                      <w:szCs w:val="21"/>
                    </w:rPr>
                    <w:t>68.6</w:t>
                  </w:r>
                  <w:r>
                    <w:rPr>
                      <w:rFonts w:ascii="Times New Roman" w:hAnsi="Times New Roman"/>
                      <w:szCs w:val="21"/>
                    </w:rPr>
                    <w:t>%</w:t>
                  </w:r>
                </w:p>
              </w:tc>
              <w:tc>
                <w:tcPr>
                  <w:tcW w:w="1761" w:type="dxa"/>
                  <w:vMerge w:val="continue"/>
                  <w:vAlign w:val="center"/>
                </w:tcPr>
                <w:p>
                  <w:pPr>
                    <w:jc w:val="center"/>
                    <w:rPr>
                      <w:rFonts w:ascii="Times New Roman" w:hAnsi="Times New Roman"/>
                      <w:szCs w:val="21"/>
                    </w:rPr>
                  </w:pPr>
                </w:p>
              </w:tc>
              <w:tc>
                <w:tcPr>
                  <w:tcW w:w="821" w:type="dxa"/>
                  <w:vMerge w:val="continue"/>
                  <w:vAlign w:val="center"/>
                </w:tcPr>
                <w:p>
                  <w:pPr>
                    <w:jc w:val="center"/>
                    <w:rPr>
                      <w:rFonts w:ascii="Times New Roman" w:hAnsi="Times New Roman"/>
                      <w:szCs w:val="21"/>
                    </w:rPr>
                  </w:pPr>
                </w:p>
              </w:tc>
              <w:tc>
                <w:tcPr>
                  <w:tcW w:w="427" w:type="dxa"/>
                  <w:vMerge w:val="continue"/>
                  <w:vAlign w:val="center"/>
                </w:tcPr>
                <w:p>
                  <w:pPr>
                    <w:jc w:val="center"/>
                    <w:rPr>
                      <w:rFonts w:ascii="Times New Roman" w:hAnsi="Times New Roman"/>
                      <w:szCs w:val="21"/>
                    </w:rPr>
                  </w:pPr>
                </w:p>
              </w:tc>
              <w:tc>
                <w:tcPr>
                  <w:tcW w:w="899" w:type="dxa"/>
                  <w:vAlign w:val="center"/>
                </w:tcPr>
                <w:p>
                  <w:pPr>
                    <w:jc w:val="center"/>
                    <w:rPr>
                      <w:rFonts w:ascii="Times New Roman" w:hAnsi="Times New Roman"/>
                      <w:szCs w:val="21"/>
                    </w:rPr>
                  </w:pPr>
                  <w:r>
                    <w:rPr>
                      <w:rFonts w:ascii="Times New Roman" w:hAnsi="Times New Roman"/>
                      <w:szCs w:val="21"/>
                    </w:rPr>
                    <w:t>0.</w:t>
                  </w:r>
                  <w:r>
                    <w:rPr>
                      <w:rFonts w:hint="eastAsia" w:ascii="Times New Roman" w:hAnsi="Times New Roman"/>
                      <w:szCs w:val="21"/>
                    </w:rPr>
                    <w:t>18</w:t>
                  </w:r>
                </w:p>
              </w:tc>
              <w:tc>
                <w:tcPr>
                  <w:tcW w:w="835" w:type="dxa"/>
                  <w:vAlign w:val="center"/>
                </w:tcPr>
                <w:p>
                  <w:pPr>
                    <w:jc w:val="center"/>
                    <w:rPr>
                      <w:rFonts w:ascii="Times New Roman" w:hAnsi="Times New Roman"/>
                      <w:szCs w:val="21"/>
                    </w:rPr>
                  </w:pPr>
                  <w:r>
                    <w:rPr>
                      <w:rFonts w:hint="eastAsia" w:ascii="Times New Roman" w:hAnsi="Times New Roman"/>
                      <w:szCs w:val="21"/>
                    </w:rPr>
                    <w:t>330</w:t>
                  </w:r>
                </w:p>
              </w:tc>
              <w:tc>
                <w:tcPr>
                  <w:tcW w:w="881" w:type="dxa"/>
                  <w:vMerge w:val="continue"/>
                </w:tcPr>
                <w:p>
                  <w:pPr>
                    <w:jc w:val="center"/>
                    <w:rPr>
                      <w:rFonts w:ascii="Times New Roman" w:hAnsi="Times New Roman"/>
                    </w:rPr>
                  </w:pPr>
                </w:p>
              </w:tc>
              <w:tc>
                <w:tcPr>
                  <w:tcW w:w="427" w:type="dxa"/>
                  <w:vMerge w:val="continue"/>
                </w:tcPr>
                <w:p>
                  <w:pPr>
                    <w:jc w:val="center"/>
                    <w:rPr>
                      <w:rFonts w:ascii="Times New Roman" w:hAnsi="Times New Roman"/>
                    </w:rPr>
                  </w:pPr>
                </w:p>
              </w:tc>
              <w:tc>
                <w:tcPr>
                  <w:tcW w:w="427" w:type="dxa"/>
                  <w:vMerge w:val="continue"/>
                </w:tcPr>
                <w:p>
                  <w:pPr>
                    <w:jc w:val="center"/>
                    <w:rPr>
                      <w:rFonts w:ascii="Times New Roman" w:hAnsi="Times New Roman"/>
                    </w:rPr>
                  </w:pPr>
                </w:p>
              </w:tc>
              <w:tc>
                <w:tcPr>
                  <w:tcW w:w="636" w:type="dxa"/>
                  <w:vMerge w:val="continue"/>
                </w:tcPr>
                <w:p>
                  <w:pPr>
                    <w:jc w:val="center"/>
                    <w:rPr>
                      <w:rFonts w:ascii="Times New Roman" w:hAnsi="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 w:type="dxa"/>
                  <w:vMerge w:val="continue"/>
                  <w:vAlign w:val="center"/>
                </w:tcPr>
                <w:p>
                  <w:pPr>
                    <w:jc w:val="center"/>
                    <w:rPr>
                      <w:rFonts w:ascii="Times New Roman" w:hAnsi="Times New Roman"/>
                      <w:szCs w:val="21"/>
                    </w:rPr>
                  </w:pPr>
                </w:p>
              </w:tc>
              <w:tc>
                <w:tcPr>
                  <w:tcW w:w="900" w:type="dxa"/>
                  <w:vMerge w:val="continue"/>
                  <w:vAlign w:val="center"/>
                </w:tcPr>
                <w:p>
                  <w:pPr>
                    <w:jc w:val="center"/>
                    <w:rPr>
                      <w:rFonts w:ascii="Times New Roman" w:hAnsi="Times New Roman"/>
                      <w:szCs w:val="21"/>
                    </w:rPr>
                  </w:pPr>
                </w:p>
              </w:tc>
              <w:tc>
                <w:tcPr>
                  <w:tcW w:w="928" w:type="dxa"/>
                  <w:vAlign w:val="center"/>
                </w:tcPr>
                <w:p>
                  <w:pPr>
                    <w:adjustRightInd w:val="0"/>
                    <w:jc w:val="center"/>
                    <w:rPr>
                      <w:rFonts w:ascii="Times New Roman" w:hAnsi="Times New Roman"/>
                      <w:bCs/>
                      <w:kern w:val="0"/>
                      <w:szCs w:val="21"/>
                    </w:rPr>
                  </w:pPr>
                  <w:r>
                    <w:rPr>
                      <w:rFonts w:ascii="Times New Roman" w:hAnsi="Times New Roman"/>
                      <w:bCs/>
                      <w:kern w:val="0"/>
                      <w:szCs w:val="21"/>
                    </w:rPr>
                    <w:t>SS</w:t>
                  </w:r>
                </w:p>
              </w:tc>
              <w:tc>
                <w:tcPr>
                  <w:tcW w:w="955" w:type="dxa"/>
                  <w:vAlign w:val="center"/>
                </w:tcPr>
                <w:p>
                  <w:pPr>
                    <w:jc w:val="center"/>
                    <w:rPr>
                      <w:rFonts w:ascii="Times New Roman" w:hAnsi="Times New Roman"/>
                      <w:szCs w:val="21"/>
                    </w:rPr>
                  </w:pPr>
                  <w:r>
                    <w:rPr>
                      <w:rFonts w:ascii="Times New Roman" w:hAnsi="Times New Roman"/>
                      <w:szCs w:val="21"/>
                    </w:rPr>
                    <w:t>0.</w:t>
                  </w:r>
                  <w:r>
                    <w:rPr>
                      <w:rFonts w:hint="eastAsia" w:ascii="Times New Roman" w:hAnsi="Times New Roman"/>
                      <w:szCs w:val="21"/>
                    </w:rPr>
                    <w:t>27</w:t>
                  </w:r>
                </w:p>
              </w:tc>
              <w:tc>
                <w:tcPr>
                  <w:tcW w:w="683" w:type="dxa"/>
                  <w:vAlign w:val="center"/>
                </w:tcPr>
                <w:p>
                  <w:pPr>
                    <w:jc w:val="center"/>
                    <w:rPr>
                      <w:rFonts w:ascii="Times New Roman" w:hAnsi="Times New Roman"/>
                      <w:szCs w:val="21"/>
                    </w:rPr>
                  </w:pPr>
                  <w:r>
                    <w:rPr>
                      <w:rFonts w:hint="eastAsia" w:ascii="Times New Roman" w:hAnsi="Times New Roman"/>
                      <w:szCs w:val="21"/>
                    </w:rPr>
                    <w:t>500</w:t>
                  </w:r>
                </w:p>
              </w:tc>
              <w:tc>
                <w:tcPr>
                  <w:tcW w:w="954" w:type="dxa"/>
                  <w:vMerge w:val="continue"/>
                  <w:vAlign w:val="center"/>
                </w:tcPr>
                <w:p>
                  <w:pPr>
                    <w:jc w:val="center"/>
                    <w:rPr>
                      <w:rFonts w:ascii="Times New Roman" w:hAnsi="Times New Roman"/>
                      <w:szCs w:val="21"/>
                    </w:rPr>
                  </w:pPr>
                </w:p>
              </w:tc>
              <w:tc>
                <w:tcPr>
                  <w:tcW w:w="759" w:type="dxa"/>
                  <w:vAlign w:val="center"/>
                </w:tcPr>
                <w:p>
                  <w:pPr>
                    <w:jc w:val="center"/>
                    <w:rPr>
                      <w:rFonts w:ascii="Times New Roman" w:hAnsi="Times New Roman"/>
                      <w:szCs w:val="21"/>
                    </w:rPr>
                  </w:pPr>
                  <w:r>
                    <w:rPr>
                      <w:rFonts w:hint="eastAsia" w:ascii="Times New Roman" w:hAnsi="Times New Roman"/>
                      <w:szCs w:val="21"/>
                    </w:rPr>
                    <w:t>6</w:t>
                  </w:r>
                  <w:r>
                    <w:rPr>
                      <w:rFonts w:ascii="Times New Roman" w:hAnsi="Times New Roman"/>
                      <w:szCs w:val="21"/>
                    </w:rPr>
                    <w:t>0%</w:t>
                  </w:r>
                </w:p>
              </w:tc>
              <w:tc>
                <w:tcPr>
                  <w:tcW w:w="1761" w:type="dxa"/>
                  <w:vMerge w:val="continue"/>
                  <w:vAlign w:val="center"/>
                </w:tcPr>
                <w:p>
                  <w:pPr>
                    <w:jc w:val="center"/>
                    <w:rPr>
                      <w:rFonts w:ascii="Times New Roman" w:hAnsi="Times New Roman"/>
                      <w:szCs w:val="21"/>
                    </w:rPr>
                  </w:pPr>
                </w:p>
              </w:tc>
              <w:tc>
                <w:tcPr>
                  <w:tcW w:w="821" w:type="dxa"/>
                  <w:vMerge w:val="continue"/>
                  <w:vAlign w:val="center"/>
                </w:tcPr>
                <w:p>
                  <w:pPr>
                    <w:jc w:val="center"/>
                    <w:rPr>
                      <w:rFonts w:ascii="Times New Roman" w:hAnsi="Times New Roman"/>
                      <w:szCs w:val="21"/>
                    </w:rPr>
                  </w:pPr>
                </w:p>
              </w:tc>
              <w:tc>
                <w:tcPr>
                  <w:tcW w:w="427" w:type="dxa"/>
                  <w:vMerge w:val="continue"/>
                  <w:vAlign w:val="center"/>
                </w:tcPr>
                <w:p>
                  <w:pPr>
                    <w:jc w:val="center"/>
                    <w:rPr>
                      <w:rFonts w:ascii="Times New Roman" w:hAnsi="Times New Roman"/>
                      <w:szCs w:val="21"/>
                    </w:rPr>
                  </w:pPr>
                </w:p>
              </w:tc>
              <w:tc>
                <w:tcPr>
                  <w:tcW w:w="899" w:type="dxa"/>
                  <w:vAlign w:val="center"/>
                </w:tcPr>
                <w:p>
                  <w:pPr>
                    <w:jc w:val="center"/>
                    <w:rPr>
                      <w:rFonts w:ascii="Times New Roman" w:hAnsi="Times New Roman"/>
                      <w:szCs w:val="21"/>
                    </w:rPr>
                  </w:pPr>
                  <w:r>
                    <w:rPr>
                      <w:rFonts w:ascii="Times New Roman" w:hAnsi="Times New Roman"/>
                      <w:szCs w:val="21"/>
                    </w:rPr>
                    <w:t>0.</w:t>
                  </w:r>
                  <w:r>
                    <w:rPr>
                      <w:rFonts w:hint="eastAsia" w:ascii="Times New Roman" w:hAnsi="Times New Roman"/>
                      <w:szCs w:val="21"/>
                    </w:rPr>
                    <w:t>11</w:t>
                  </w:r>
                </w:p>
              </w:tc>
              <w:tc>
                <w:tcPr>
                  <w:tcW w:w="835" w:type="dxa"/>
                  <w:vAlign w:val="center"/>
                </w:tcPr>
                <w:p>
                  <w:pPr>
                    <w:jc w:val="center"/>
                    <w:rPr>
                      <w:rFonts w:ascii="Times New Roman" w:hAnsi="Times New Roman"/>
                      <w:szCs w:val="21"/>
                    </w:rPr>
                  </w:pPr>
                  <w:r>
                    <w:rPr>
                      <w:rFonts w:hint="eastAsia" w:ascii="Times New Roman" w:hAnsi="Times New Roman"/>
                      <w:szCs w:val="21"/>
                    </w:rPr>
                    <w:t>200</w:t>
                  </w:r>
                </w:p>
              </w:tc>
              <w:tc>
                <w:tcPr>
                  <w:tcW w:w="881" w:type="dxa"/>
                  <w:vMerge w:val="continue"/>
                </w:tcPr>
                <w:p>
                  <w:pPr>
                    <w:jc w:val="center"/>
                    <w:rPr>
                      <w:rFonts w:ascii="Times New Roman" w:hAnsi="Times New Roman"/>
                    </w:rPr>
                  </w:pPr>
                </w:p>
              </w:tc>
              <w:tc>
                <w:tcPr>
                  <w:tcW w:w="427" w:type="dxa"/>
                  <w:vMerge w:val="continue"/>
                </w:tcPr>
                <w:p>
                  <w:pPr>
                    <w:jc w:val="center"/>
                    <w:rPr>
                      <w:rFonts w:ascii="Times New Roman" w:hAnsi="Times New Roman"/>
                    </w:rPr>
                  </w:pPr>
                </w:p>
              </w:tc>
              <w:tc>
                <w:tcPr>
                  <w:tcW w:w="427" w:type="dxa"/>
                  <w:vMerge w:val="continue"/>
                </w:tcPr>
                <w:p>
                  <w:pPr>
                    <w:jc w:val="center"/>
                    <w:rPr>
                      <w:rFonts w:ascii="Times New Roman" w:hAnsi="Times New Roman"/>
                    </w:rPr>
                  </w:pPr>
                </w:p>
              </w:tc>
              <w:tc>
                <w:tcPr>
                  <w:tcW w:w="636" w:type="dxa"/>
                  <w:vMerge w:val="continue"/>
                </w:tcPr>
                <w:p>
                  <w:pPr>
                    <w:jc w:val="center"/>
                    <w:rPr>
                      <w:rFonts w:ascii="Times New Roman" w:hAnsi="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 w:type="dxa"/>
                  <w:vMerge w:val="continue"/>
                  <w:vAlign w:val="center"/>
                </w:tcPr>
                <w:p>
                  <w:pPr>
                    <w:jc w:val="center"/>
                    <w:rPr>
                      <w:rFonts w:ascii="Times New Roman" w:hAnsi="Times New Roman"/>
                      <w:szCs w:val="21"/>
                    </w:rPr>
                  </w:pPr>
                </w:p>
              </w:tc>
              <w:tc>
                <w:tcPr>
                  <w:tcW w:w="900" w:type="dxa"/>
                  <w:vMerge w:val="continue"/>
                  <w:vAlign w:val="center"/>
                </w:tcPr>
                <w:p>
                  <w:pPr>
                    <w:jc w:val="center"/>
                    <w:rPr>
                      <w:rFonts w:ascii="Times New Roman" w:hAnsi="Times New Roman"/>
                      <w:szCs w:val="21"/>
                    </w:rPr>
                  </w:pPr>
                </w:p>
              </w:tc>
              <w:tc>
                <w:tcPr>
                  <w:tcW w:w="928" w:type="dxa"/>
                  <w:vAlign w:val="center"/>
                </w:tcPr>
                <w:p>
                  <w:pPr>
                    <w:adjustRightInd w:val="0"/>
                    <w:jc w:val="center"/>
                    <w:rPr>
                      <w:rFonts w:ascii="Times New Roman" w:hAnsi="Times New Roman"/>
                      <w:bCs/>
                      <w:kern w:val="0"/>
                      <w:szCs w:val="21"/>
                    </w:rPr>
                  </w:pPr>
                  <w:r>
                    <w:rPr>
                      <w:rFonts w:hint="eastAsia" w:ascii="Times New Roman" w:hAnsi="Times New Roman"/>
                      <w:bCs/>
                      <w:kern w:val="0"/>
                      <w:szCs w:val="21"/>
                    </w:rPr>
                    <w:t>石油类</w:t>
                  </w:r>
                </w:p>
              </w:tc>
              <w:tc>
                <w:tcPr>
                  <w:tcW w:w="955" w:type="dxa"/>
                  <w:vAlign w:val="center"/>
                </w:tcPr>
                <w:p>
                  <w:pPr>
                    <w:jc w:val="center"/>
                    <w:rPr>
                      <w:rFonts w:ascii="Times New Roman" w:hAnsi="Times New Roman"/>
                      <w:szCs w:val="21"/>
                    </w:rPr>
                  </w:pPr>
                  <w:r>
                    <w:rPr>
                      <w:rFonts w:hint="eastAsia" w:ascii="Times New Roman" w:hAnsi="Times New Roman"/>
                      <w:szCs w:val="21"/>
                    </w:rPr>
                    <w:t>0.055</w:t>
                  </w:r>
                </w:p>
              </w:tc>
              <w:tc>
                <w:tcPr>
                  <w:tcW w:w="683" w:type="dxa"/>
                  <w:vAlign w:val="center"/>
                </w:tcPr>
                <w:p>
                  <w:pPr>
                    <w:jc w:val="center"/>
                    <w:rPr>
                      <w:rFonts w:ascii="Times New Roman" w:hAnsi="Times New Roman"/>
                      <w:szCs w:val="21"/>
                    </w:rPr>
                  </w:pPr>
                  <w:r>
                    <w:rPr>
                      <w:rFonts w:hint="eastAsia" w:ascii="Times New Roman" w:hAnsi="Times New Roman"/>
                      <w:szCs w:val="21"/>
                    </w:rPr>
                    <w:t>100</w:t>
                  </w:r>
                </w:p>
              </w:tc>
              <w:tc>
                <w:tcPr>
                  <w:tcW w:w="954" w:type="dxa"/>
                  <w:vMerge w:val="continue"/>
                  <w:vAlign w:val="center"/>
                </w:tcPr>
                <w:p>
                  <w:pPr>
                    <w:jc w:val="center"/>
                    <w:rPr>
                      <w:rFonts w:ascii="Times New Roman" w:hAnsi="Times New Roman"/>
                      <w:szCs w:val="21"/>
                    </w:rPr>
                  </w:pPr>
                </w:p>
              </w:tc>
              <w:tc>
                <w:tcPr>
                  <w:tcW w:w="759" w:type="dxa"/>
                  <w:vAlign w:val="center"/>
                </w:tcPr>
                <w:p>
                  <w:pPr>
                    <w:jc w:val="center"/>
                    <w:rPr>
                      <w:rFonts w:ascii="Times New Roman" w:hAnsi="Times New Roman"/>
                      <w:szCs w:val="21"/>
                    </w:rPr>
                  </w:pPr>
                  <w:r>
                    <w:rPr>
                      <w:rFonts w:hint="eastAsia" w:ascii="Times New Roman" w:hAnsi="Times New Roman"/>
                      <w:szCs w:val="21"/>
                    </w:rPr>
                    <w:t>70%</w:t>
                  </w:r>
                </w:p>
              </w:tc>
              <w:tc>
                <w:tcPr>
                  <w:tcW w:w="1761" w:type="dxa"/>
                  <w:vMerge w:val="continue"/>
                  <w:vAlign w:val="center"/>
                </w:tcPr>
                <w:p>
                  <w:pPr>
                    <w:jc w:val="center"/>
                    <w:rPr>
                      <w:rFonts w:ascii="Times New Roman" w:hAnsi="Times New Roman"/>
                      <w:szCs w:val="21"/>
                    </w:rPr>
                  </w:pPr>
                </w:p>
              </w:tc>
              <w:tc>
                <w:tcPr>
                  <w:tcW w:w="821" w:type="dxa"/>
                  <w:vMerge w:val="continue"/>
                  <w:vAlign w:val="center"/>
                </w:tcPr>
                <w:p>
                  <w:pPr>
                    <w:jc w:val="center"/>
                    <w:rPr>
                      <w:rFonts w:ascii="Times New Roman" w:hAnsi="Times New Roman"/>
                      <w:szCs w:val="21"/>
                    </w:rPr>
                  </w:pPr>
                </w:p>
              </w:tc>
              <w:tc>
                <w:tcPr>
                  <w:tcW w:w="427" w:type="dxa"/>
                  <w:vMerge w:val="continue"/>
                  <w:vAlign w:val="center"/>
                </w:tcPr>
                <w:p>
                  <w:pPr>
                    <w:jc w:val="center"/>
                    <w:rPr>
                      <w:rFonts w:ascii="Times New Roman" w:hAnsi="Times New Roman"/>
                      <w:szCs w:val="21"/>
                    </w:rPr>
                  </w:pPr>
                </w:p>
              </w:tc>
              <w:tc>
                <w:tcPr>
                  <w:tcW w:w="899" w:type="dxa"/>
                  <w:vAlign w:val="center"/>
                </w:tcPr>
                <w:p>
                  <w:pPr>
                    <w:jc w:val="center"/>
                    <w:rPr>
                      <w:rFonts w:ascii="Times New Roman" w:hAnsi="Times New Roman"/>
                      <w:szCs w:val="21"/>
                    </w:rPr>
                  </w:pPr>
                  <w:r>
                    <w:rPr>
                      <w:rFonts w:hint="eastAsia" w:ascii="Times New Roman" w:hAnsi="Times New Roman"/>
                      <w:szCs w:val="21"/>
                    </w:rPr>
                    <w:t>0.016</w:t>
                  </w:r>
                </w:p>
              </w:tc>
              <w:tc>
                <w:tcPr>
                  <w:tcW w:w="835" w:type="dxa"/>
                  <w:vAlign w:val="center"/>
                </w:tcPr>
                <w:p>
                  <w:pPr>
                    <w:jc w:val="center"/>
                    <w:rPr>
                      <w:rFonts w:ascii="Times New Roman" w:hAnsi="Times New Roman"/>
                      <w:szCs w:val="21"/>
                    </w:rPr>
                  </w:pPr>
                  <w:r>
                    <w:rPr>
                      <w:rFonts w:hint="eastAsia" w:ascii="Times New Roman" w:hAnsi="Times New Roman"/>
                      <w:szCs w:val="21"/>
                    </w:rPr>
                    <w:t>30</w:t>
                  </w:r>
                </w:p>
              </w:tc>
              <w:tc>
                <w:tcPr>
                  <w:tcW w:w="881" w:type="dxa"/>
                  <w:vMerge w:val="continue"/>
                </w:tcPr>
                <w:p>
                  <w:pPr>
                    <w:jc w:val="center"/>
                    <w:rPr>
                      <w:rFonts w:ascii="Times New Roman" w:hAnsi="Times New Roman"/>
                    </w:rPr>
                  </w:pPr>
                </w:p>
              </w:tc>
              <w:tc>
                <w:tcPr>
                  <w:tcW w:w="427" w:type="dxa"/>
                  <w:vMerge w:val="continue"/>
                </w:tcPr>
                <w:p>
                  <w:pPr>
                    <w:jc w:val="center"/>
                    <w:rPr>
                      <w:rFonts w:ascii="Times New Roman" w:hAnsi="Times New Roman"/>
                    </w:rPr>
                  </w:pPr>
                </w:p>
              </w:tc>
              <w:tc>
                <w:tcPr>
                  <w:tcW w:w="427" w:type="dxa"/>
                  <w:vMerge w:val="continue"/>
                </w:tcPr>
                <w:p>
                  <w:pPr>
                    <w:jc w:val="center"/>
                    <w:rPr>
                      <w:rFonts w:ascii="Times New Roman" w:hAnsi="Times New Roman"/>
                    </w:rPr>
                  </w:pPr>
                </w:p>
              </w:tc>
              <w:tc>
                <w:tcPr>
                  <w:tcW w:w="636" w:type="dxa"/>
                  <w:vMerge w:val="continue"/>
                </w:tcPr>
                <w:p>
                  <w:pPr>
                    <w:jc w:val="center"/>
                    <w:rPr>
                      <w:rFonts w:ascii="Times New Roman" w:hAnsi="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 w:type="dxa"/>
                  <w:vMerge w:val="continue"/>
                  <w:vAlign w:val="center"/>
                </w:tcPr>
                <w:p>
                  <w:pPr>
                    <w:jc w:val="center"/>
                    <w:rPr>
                      <w:rFonts w:ascii="Times New Roman" w:hAnsi="Times New Roman"/>
                      <w:szCs w:val="21"/>
                    </w:rPr>
                  </w:pPr>
                </w:p>
              </w:tc>
              <w:tc>
                <w:tcPr>
                  <w:tcW w:w="900" w:type="dxa"/>
                  <w:vMerge w:val="continue"/>
                  <w:vAlign w:val="center"/>
                </w:tcPr>
                <w:p>
                  <w:pPr>
                    <w:jc w:val="center"/>
                    <w:rPr>
                      <w:rFonts w:ascii="Times New Roman" w:hAnsi="Times New Roman"/>
                      <w:szCs w:val="21"/>
                    </w:rPr>
                  </w:pPr>
                </w:p>
              </w:tc>
              <w:tc>
                <w:tcPr>
                  <w:tcW w:w="928" w:type="dxa"/>
                  <w:vAlign w:val="center"/>
                </w:tcPr>
                <w:p>
                  <w:pPr>
                    <w:adjustRightInd w:val="0"/>
                    <w:jc w:val="center"/>
                    <w:rPr>
                      <w:rFonts w:ascii="Times New Roman" w:hAnsi="Times New Roman"/>
                      <w:bCs/>
                      <w:kern w:val="0"/>
                      <w:szCs w:val="21"/>
                    </w:rPr>
                  </w:pPr>
                  <w:r>
                    <w:rPr>
                      <w:rFonts w:hint="eastAsia" w:ascii="Times New Roman" w:hAnsi="Times New Roman"/>
                      <w:bCs/>
                      <w:kern w:val="0"/>
                      <w:szCs w:val="21"/>
                    </w:rPr>
                    <w:t>LAS</w:t>
                  </w:r>
                </w:p>
              </w:tc>
              <w:tc>
                <w:tcPr>
                  <w:tcW w:w="955" w:type="dxa"/>
                  <w:vAlign w:val="center"/>
                </w:tcPr>
                <w:p>
                  <w:pPr>
                    <w:jc w:val="center"/>
                    <w:rPr>
                      <w:rFonts w:ascii="Times New Roman" w:hAnsi="Times New Roman"/>
                      <w:szCs w:val="21"/>
                    </w:rPr>
                  </w:pPr>
                  <w:r>
                    <w:rPr>
                      <w:rFonts w:ascii="Times New Roman" w:hAnsi="Times New Roman"/>
                      <w:szCs w:val="21"/>
                    </w:rPr>
                    <w:t>0.</w:t>
                  </w:r>
                  <w:r>
                    <w:rPr>
                      <w:rFonts w:hint="eastAsia" w:ascii="Times New Roman" w:hAnsi="Times New Roman"/>
                      <w:szCs w:val="21"/>
                    </w:rPr>
                    <w:t>11</w:t>
                  </w:r>
                </w:p>
              </w:tc>
              <w:tc>
                <w:tcPr>
                  <w:tcW w:w="683" w:type="dxa"/>
                  <w:vAlign w:val="center"/>
                </w:tcPr>
                <w:p>
                  <w:pPr>
                    <w:jc w:val="center"/>
                    <w:rPr>
                      <w:rFonts w:ascii="Times New Roman" w:hAnsi="Times New Roman"/>
                      <w:szCs w:val="21"/>
                    </w:rPr>
                  </w:pPr>
                  <w:r>
                    <w:rPr>
                      <w:rFonts w:ascii="Times New Roman" w:hAnsi="Times New Roman"/>
                      <w:szCs w:val="21"/>
                    </w:rPr>
                    <w:t>2</w:t>
                  </w:r>
                  <w:r>
                    <w:rPr>
                      <w:rFonts w:hint="eastAsia" w:ascii="Times New Roman" w:hAnsi="Times New Roman"/>
                      <w:szCs w:val="21"/>
                    </w:rPr>
                    <w:t>00</w:t>
                  </w:r>
                </w:p>
              </w:tc>
              <w:tc>
                <w:tcPr>
                  <w:tcW w:w="954" w:type="dxa"/>
                  <w:vMerge w:val="continue"/>
                  <w:vAlign w:val="center"/>
                </w:tcPr>
                <w:p>
                  <w:pPr>
                    <w:jc w:val="center"/>
                    <w:rPr>
                      <w:rFonts w:ascii="Times New Roman" w:hAnsi="Times New Roman"/>
                      <w:szCs w:val="21"/>
                    </w:rPr>
                  </w:pPr>
                </w:p>
              </w:tc>
              <w:tc>
                <w:tcPr>
                  <w:tcW w:w="759" w:type="dxa"/>
                  <w:vAlign w:val="center"/>
                </w:tcPr>
                <w:p>
                  <w:pPr>
                    <w:jc w:val="center"/>
                    <w:rPr>
                      <w:rFonts w:ascii="Times New Roman" w:hAnsi="Times New Roman"/>
                      <w:szCs w:val="21"/>
                    </w:rPr>
                  </w:pPr>
                  <w:r>
                    <w:rPr>
                      <w:rFonts w:hint="eastAsia" w:ascii="Times New Roman" w:hAnsi="Times New Roman"/>
                      <w:szCs w:val="21"/>
                    </w:rPr>
                    <w:t>9</w:t>
                  </w:r>
                  <w:r>
                    <w:rPr>
                      <w:rFonts w:ascii="Times New Roman" w:hAnsi="Times New Roman"/>
                      <w:szCs w:val="21"/>
                    </w:rPr>
                    <w:t>0%</w:t>
                  </w:r>
                </w:p>
              </w:tc>
              <w:tc>
                <w:tcPr>
                  <w:tcW w:w="1761" w:type="dxa"/>
                  <w:vMerge w:val="continue"/>
                  <w:vAlign w:val="center"/>
                </w:tcPr>
                <w:p>
                  <w:pPr>
                    <w:jc w:val="center"/>
                    <w:rPr>
                      <w:rFonts w:ascii="Times New Roman" w:hAnsi="Times New Roman"/>
                      <w:szCs w:val="21"/>
                    </w:rPr>
                  </w:pPr>
                </w:p>
              </w:tc>
              <w:tc>
                <w:tcPr>
                  <w:tcW w:w="821" w:type="dxa"/>
                  <w:vMerge w:val="continue"/>
                  <w:vAlign w:val="center"/>
                </w:tcPr>
                <w:p>
                  <w:pPr>
                    <w:jc w:val="center"/>
                    <w:rPr>
                      <w:rFonts w:ascii="Times New Roman" w:hAnsi="Times New Roman"/>
                      <w:szCs w:val="21"/>
                    </w:rPr>
                  </w:pPr>
                </w:p>
              </w:tc>
              <w:tc>
                <w:tcPr>
                  <w:tcW w:w="427" w:type="dxa"/>
                  <w:vMerge w:val="continue"/>
                  <w:vAlign w:val="center"/>
                </w:tcPr>
                <w:p>
                  <w:pPr>
                    <w:jc w:val="center"/>
                    <w:rPr>
                      <w:rFonts w:ascii="Times New Roman" w:hAnsi="Times New Roman"/>
                      <w:szCs w:val="21"/>
                    </w:rPr>
                  </w:pPr>
                </w:p>
              </w:tc>
              <w:tc>
                <w:tcPr>
                  <w:tcW w:w="899" w:type="dxa"/>
                  <w:vAlign w:val="center"/>
                </w:tcPr>
                <w:p>
                  <w:pPr>
                    <w:jc w:val="center"/>
                    <w:rPr>
                      <w:rFonts w:ascii="Times New Roman" w:hAnsi="Times New Roman"/>
                      <w:szCs w:val="21"/>
                    </w:rPr>
                  </w:pPr>
                  <w:r>
                    <w:rPr>
                      <w:rFonts w:ascii="Times New Roman" w:hAnsi="Times New Roman"/>
                      <w:szCs w:val="21"/>
                    </w:rPr>
                    <w:t>0.0</w:t>
                  </w:r>
                  <w:r>
                    <w:rPr>
                      <w:rFonts w:hint="eastAsia" w:ascii="Times New Roman" w:hAnsi="Times New Roman"/>
                      <w:szCs w:val="21"/>
                    </w:rPr>
                    <w:t>11</w:t>
                  </w:r>
                </w:p>
              </w:tc>
              <w:tc>
                <w:tcPr>
                  <w:tcW w:w="835" w:type="dxa"/>
                  <w:vAlign w:val="center"/>
                </w:tcPr>
                <w:p>
                  <w:pPr>
                    <w:jc w:val="center"/>
                    <w:rPr>
                      <w:rFonts w:ascii="Times New Roman" w:hAnsi="Times New Roman"/>
                      <w:szCs w:val="21"/>
                    </w:rPr>
                  </w:pPr>
                  <w:r>
                    <w:rPr>
                      <w:rFonts w:hint="eastAsia" w:ascii="Times New Roman" w:hAnsi="Times New Roman"/>
                      <w:szCs w:val="21"/>
                    </w:rPr>
                    <w:t>20</w:t>
                  </w:r>
                </w:p>
              </w:tc>
              <w:tc>
                <w:tcPr>
                  <w:tcW w:w="881" w:type="dxa"/>
                  <w:vMerge w:val="continue"/>
                </w:tcPr>
                <w:p>
                  <w:pPr>
                    <w:jc w:val="center"/>
                    <w:rPr>
                      <w:rFonts w:ascii="Times New Roman" w:hAnsi="Times New Roman"/>
                    </w:rPr>
                  </w:pPr>
                </w:p>
              </w:tc>
              <w:tc>
                <w:tcPr>
                  <w:tcW w:w="427" w:type="dxa"/>
                  <w:vMerge w:val="continue"/>
                </w:tcPr>
                <w:p>
                  <w:pPr>
                    <w:jc w:val="center"/>
                    <w:rPr>
                      <w:rFonts w:ascii="Times New Roman" w:hAnsi="Times New Roman"/>
                    </w:rPr>
                  </w:pPr>
                </w:p>
              </w:tc>
              <w:tc>
                <w:tcPr>
                  <w:tcW w:w="427" w:type="dxa"/>
                  <w:vMerge w:val="continue"/>
                </w:tcPr>
                <w:p>
                  <w:pPr>
                    <w:jc w:val="center"/>
                    <w:rPr>
                      <w:rFonts w:ascii="Times New Roman" w:hAnsi="Times New Roman"/>
                    </w:rPr>
                  </w:pPr>
                </w:p>
              </w:tc>
              <w:tc>
                <w:tcPr>
                  <w:tcW w:w="636" w:type="dxa"/>
                  <w:vMerge w:val="continue"/>
                </w:tcPr>
                <w:p>
                  <w:pPr>
                    <w:jc w:val="center"/>
                    <w:rPr>
                      <w:rFonts w:ascii="Times New Roman" w:hAnsi="Times New Roman"/>
                    </w:rPr>
                  </w:pPr>
                </w:p>
              </w:tc>
            </w:tr>
          </w:tbl>
          <w:p>
            <w:pPr>
              <w:widowControl/>
              <w:rPr>
                <w:bCs/>
                <w:sz w:val="24"/>
              </w:rPr>
            </w:pPr>
            <w:r>
              <w:rPr>
                <w:rFonts w:hint="eastAsia" w:ascii="Times New Roman" w:hAnsi="Times New Roman"/>
                <w:b/>
                <w:kern w:val="0"/>
                <w:szCs w:val="21"/>
              </w:rPr>
              <w:t>注：本项目清洗废水浓度参照《合肥波林复合材料有限公司减摩机械基础零部件生产线建设项目竣工环境保护验收报告》中污水处理站的进水浓度，合肥波林复合材料有限公司减摩机械基础零部件生产线建设项目使用的清洗剂成份和本项目使用的清洗剂成份一致</w:t>
            </w:r>
          </w:p>
          <w:p>
            <w:pPr>
              <w:widowControl/>
              <w:spacing w:line="360" w:lineRule="auto"/>
              <w:ind w:firstLine="480" w:firstLineChars="200"/>
              <w:rPr>
                <w:rFonts w:ascii="Times New Roman" w:hAnsi="Times New Roman"/>
                <w:b/>
                <w:kern w:val="0"/>
                <w:sz w:val="24"/>
              </w:rPr>
            </w:pPr>
            <w:r>
              <w:rPr>
                <w:bCs/>
                <w:sz w:val="24"/>
              </w:rPr>
              <w:t>根据《排污单位自行监测技术指南—</w:t>
            </w:r>
            <w:r>
              <w:rPr>
                <w:rFonts w:hint="eastAsia"/>
                <w:bCs/>
                <w:sz w:val="24"/>
              </w:rPr>
              <w:t>总则</w:t>
            </w:r>
            <w:r>
              <w:rPr>
                <w:bCs/>
                <w:sz w:val="24"/>
              </w:rPr>
              <w:t>》</w:t>
            </w:r>
            <w:r>
              <w:rPr>
                <w:rFonts w:ascii="Times New Roman" w:hAnsi="Times New Roman"/>
                <w:bCs/>
                <w:sz w:val="24"/>
              </w:rPr>
              <w:t>（HJ 819-2017）</w:t>
            </w:r>
            <w:r>
              <w:rPr>
                <w:bCs/>
                <w:sz w:val="24"/>
              </w:rPr>
              <w:t>，制定本项目废水监测计划如下</w:t>
            </w:r>
            <w:r>
              <w:rPr>
                <w:rFonts w:ascii="Times New Roman" w:hAnsi="Times New Roman"/>
                <w:sz w:val="24"/>
              </w:rPr>
              <w:t>：</w:t>
            </w:r>
          </w:p>
          <w:p>
            <w:pPr>
              <w:widowControl/>
              <w:numPr>
                <w:ilvl w:val="0"/>
                <w:numId w:val="1"/>
              </w:numPr>
              <w:jc w:val="center"/>
              <w:rPr>
                <w:rFonts w:ascii="Times New Roman" w:hAnsi="Times New Roman"/>
                <w:b/>
                <w:kern w:val="0"/>
                <w:szCs w:val="21"/>
              </w:rPr>
            </w:pPr>
            <w:r>
              <w:rPr>
                <w:rFonts w:ascii="Times New Roman" w:hAnsi="Times New Roman"/>
                <w:b/>
                <w:kern w:val="0"/>
                <w:szCs w:val="21"/>
              </w:rPr>
              <w:t xml:space="preserve">  项目废水排放口基本情况一览表</w:t>
            </w:r>
          </w:p>
          <w:tbl>
            <w:tblPr>
              <w:tblStyle w:val="25"/>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2"/>
              <w:gridCol w:w="885"/>
              <w:gridCol w:w="586"/>
              <w:gridCol w:w="586"/>
              <w:gridCol w:w="1639"/>
              <w:gridCol w:w="1578"/>
              <w:gridCol w:w="586"/>
              <w:gridCol w:w="1532"/>
              <w:gridCol w:w="1125"/>
              <w:gridCol w:w="1031"/>
              <w:gridCol w:w="1687"/>
              <w:gridCol w:w="15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 w:type="pct"/>
                  <w:vMerge w:val="restart"/>
                  <w:vAlign w:val="center"/>
                </w:tcPr>
                <w:p>
                  <w:pPr>
                    <w:widowControl/>
                    <w:jc w:val="center"/>
                    <w:textAlignment w:val="center"/>
                    <w:rPr>
                      <w:rFonts w:ascii="Times New Roman" w:hAnsi="Times New Roman"/>
                      <w:b/>
                      <w:bCs/>
                      <w:szCs w:val="21"/>
                    </w:rPr>
                  </w:pPr>
                  <w:r>
                    <w:rPr>
                      <w:rStyle w:val="58"/>
                      <w:rFonts w:hint="default" w:ascii="Times New Roman" w:hAnsi="Times New Roman" w:cs="Times New Roman"/>
                      <w:b/>
                      <w:bCs/>
                      <w:color w:val="auto"/>
                      <w:lang w:bidi="ar"/>
                    </w:rPr>
                    <w:t>序号</w:t>
                  </w:r>
                </w:p>
              </w:tc>
              <w:tc>
                <w:tcPr>
                  <w:tcW w:w="332" w:type="pct"/>
                  <w:vMerge w:val="restart"/>
                  <w:vAlign w:val="center"/>
                </w:tcPr>
                <w:p>
                  <w:pPr>
                    <w:widowControl/>
                    <w:jc w:val="center"/>
                    <w:textAlignment w:val="center"/>
                    <w:rPr>
                      <w:rFonts w:ascii="Times New Roman" w:hAnsi="Times New Roman"/>
                      <w:b/>
                      <w:bCs/>
                      <w:kern w:val="0"/>
                      <w:szCs w:val="21"/>
                      <w:lang w:bidi="ar"/>
                    </w:rPr>
                  </w:pPr>
                  <w:r>
                    <w:rPr>
                      <w:rFonts w:ascii="Times New Roman" w:hAnsi="Times New Roman"/>
                      <w:b/>
                      <w:bCs/>
                      <w:kern w:val="0"/>
                      <w:szCs w:val="21"/>
                      <w:lang w:bidi="ar"/>
                    </w:rPr>
                    <w:t>排放口</w:t>
                  </w:r>
                </w:p>
                <w:p>
                  <w:pPr>
                    <w:widowControl/>
                    <w:jc w:val="center"/>
                    <w:textAlignment w:val="center"/>
                    <w:rPr>
                      <w:rFonts w:ascii="Times New Roman" w:hAnsi="Times New Roman"/>
                      <w:b/>
                      <w:bCs/>
                      <w:szCs w:val="21"/>
                    </w:rPr>
                  </w:pPr>
                  <w:r>
                    <w:rPr>
                      <w:rFonts w:ascii="Times New Roman" w:hAnsi="Times New Roman"/>
                      <w:b/>
                      <w:bCs/>
                      <w:kern w:val="0"/>
                      <w:szCs w:val="21"/>
                      <w:lang w:bidi="ar"/>
                    </w:rPr>
                    <w:t>编号</w:t>
                  </w:r>
                </w:p>
              </w:tc>
              <w:tc>
                <w:tcPr>
                  <w:tcW w:w="220" w:type="pct"/>
                  <w:vMerge w:val="restart"/>
                  <w:vAlign w:val="center"/>
                </w:tcPr>
                <w:p>
                  <w:pPr>
                    <w:widowControl/>
                    <w:jc w:val="center"/>
                    <w:textAlignment w:val="center"/>
                    <w:rPr>
                      <w:rFonts w:ascii="Times New Roman" w:hAnsi="Times New Roman"/>
                      <w:b/>
                      <w:bCs/>
                      <w:szCs w:val="21"/>
                    </w:rPr>
                  </w:pPr>
                  <w:r>
                    <w:rPr>
                      <w:rFonts w:ascii="Times New Roman" w:hAnsi="Times New Roman"/>
                      <w:b/>
                      <w:bCs/>
                      <w:kern w:val="0"/>
                      <w:szCs w:val="21"/>
                      <w:lang w:bidi="ar"/>
                    </w:rPr>
                    <w:t>排放口名称</w:t>
                  </w:r>
                </w:p>
              </w:tc>
              <w:tc>
                <w:tcPr>
                  <w:tcW w:w="220" w:type="pct"/>
                  <w:vMerge w:val="restart"/>
                  <w:vAlign w:val="center"/>
                </w:tcPr>
                <w:p>
                  <w:pPr>
                    <w:widowControl/>
                    <w:jc w:val="center"/>
                    <w:textAlignment w:val="center"/>
                    <w:rPr>
                      <w:rFonts w:ascii="Times New Roman" w:hAnsi="Times New Roman"/>
                      <w:b/>
                      <w:bCs/>
                      <w:szCs w:val="21"/>
                    </w:rPr>
                  </w:pPr>
                  <w:r>
                    <w:rPr>
                      <w:rFonts w:ascii="Times New Roman" w:hAnsi="Times New Roman"/>
                      <w:b/>
                      <w:bCs/>
                      <w:kern w:val="0"/>
                      <w:szCs w:val="21"/>
                      <w:lang w:bidi="ar"/>
                    </w:rPr>
                    <w:t>排放口类型</w:t>
                  </w:r>
                </w:p>
              </w:tc>
              <w:tc>
                <w:tcPr>
                  <w:tcW w:w="1205" w:type="pct"/>
                  <w:gridSpan w:val="2"/>
                  <w:vAlign w:val="center"/>
                </w:tcPr>
                <w:p>
                  <w:pPr>
                    <w:widowControl/>
                    <w:jc w:val="center"/>
                    <w:textAlignment w:val="center"/>
                    <w:rPr>
                      <w:rFonts w:ascii="Times New Roman" w:hAnsi="Times New Roman"/>
                      <w:b/>
                      <w:bCs/>
                      <w:szCs w:val="21"/>
                    </w:rPr>
                  </w:pPr>
                  <w:r>
                    <w:rPr>
                      <w:rStyle w:val="58"/>
                      <w:rFonts w:hint="default" w:ascii="Times New Roman" w:hAnsi="Times New Roman" w:cs="Times New Roman"/>
                      <w:b/>
                      <w:bCs/>
                      <w:color w:val="auto"/>
                      <w:lang w:bidi="ar"/>
                    </w:rPr>
                    <w:t>排放口地理坐标</w:t>
                  </w:r>
                </w:p>
              </w:tc>
              <w:tc>
                <w:tcPr>
                  <w:tcW w:w="220" w:type="pct"/>
                  <w:vMerge w:val="restart"/>
                  <w:vAlign w:val="center"/>
                </w:tcPr>
                <w:p>
                  <w:pPr>
                    <w:jc w:val="center"/>
                    <w:rPr>
                      <w:rFonts w:ascii="Times New Roman" w:hAnsi="Times New Roman"/>
                      <w:b/>
                      <w:bCs/>
                      <w:szCs w:val="21"/>
                    </w:rPr>
                  </w:pPr>
                  <w:r>
                    <w:rPr>
                      <w:rStyle w:val="58"/>
                      <w:rFonts w:hint="default" w:ascii="Times New Roman" w:hAnsi="Times New Roman" w:cs="Times New Roman"/>
                      <w:b/>
                      <w:bCs/>
                      <w:color w:val="auto"/>
                      <w:lang w:bidi="ar"/>
                    </w:rPr>
                    <w:t>受纳污水处理厂</w:t>
                  </w:r>
                </w:p>
              </w:tc>
              <w:tc>
                <w:tcPr>
                  <w:tcW w:w="996" w:type="pct"/>
                  <w:gridSpan w:val="2"/>
                  <w:vAlign w:val="center"/>
                </w:tcPr>
                <w:p>
                  <w:pPr>
                    <w:jc w:val="center"/>
                    <w:rPr>
                      <w:rFonts w:ascii="Times New Roman" w:hAnsi="Times New Roman"/>
                      <w:szCs w:val="21"/>
                    </w:rPr>
                  </w:pPr>
                  <w:r>
                    <w:rPr>
                      <w:rStyle w:val="47"/>
                      <w:rFonts w:hint="default" w:ascii="Times New Roman" w:hAnsi="Times New Roman" w:cs="Times New Roman"/>
                      <w:b/>
                      <w:bCs/>
                      <w:color w:val="auto"/>
                      <w:sz w:val="21"/>
                      <w:szCs w:val="21"/>
                      <w:lang w:bidi="ar"/>
                    </w:rPr>
                    <w:t>污染物排放标准</w:t>
                  </w:r>
                </w:p>
              </w:tc>
              <w:tc>
                <w:tcPr>
                  <w:tcW w:w="1584" w:type="pct"/>
                  <w:gridSpan w:val="3"/>
                </w:tcPr>
                <w:p>
                  <w:pPr>
                    <w:jc w:val="center"/>
                    <w:rPr>
                      <w:rFonts w:ascii="Times New Roman" w:hAnsi="Times New Roman"/>
                      <w:szCs w:val="21"/>
                    </w:rPr>
                  </w:pPr>
                  <w:r>
                    <w:rPr>
                      <w:rStyle w:val="47"/>
                      <w:rFonts w:hint="default" w:ascii="Times New Roman" w:hAnsi="Times New Roman" w:cs="Times New Roman"/>
                      <w:b/>
                      <w:bCs/>
                      <w:color w:val="auto"/>
                      <w:sz w:val="21"/>
                      <w:szCs w:val="21"/>
                      <w:lang w:bidi="ar"/>
                    </w:rPr>
                    <w:t>监测要求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1" w:hRule="atLeast"/>
              </w:trPr>
              <w:tc>
                <w:tcPr>
                  <w:tcW w:w="218" w:type="pct"/>
                  <w:vMerge w:val="continue"/>
                </w:tcPr>
                <w:p>
                  <w:pPr>
                    <w:jc w:val="center"/>
                    <w:rPr>
                      <w:rFonts w:ascii="Times New Roman" w:hAnsi="Times New Roman"/>
                      <w:szCs w:val="21"/>
                    </w:rPr>
                  </w:pPr>
                </w:p>
              </w:tc>
              <w:tc>
                <w:tcPr>
                  <w:tcW w:w="332" w:type="pct"/>
                  <w:vMerge w:val="continue"/>
                </w:tcPr>
                <w:p>
                  <w:pPr>
                    <w:jc w:val="center"/>
                    <w:rPr>
                      <w:rFonts w:ascii="Times New Roman" w:hAnsi="Times New Roman"/>
                      <w:szCs w:val="21"/>
                    </w:rPr>
                  </w:pPr>
                </w:p>
              </w:tc>
              <w:tc>
                <w:tcPr>
                  <w:tcW w:w="220" w:type="pct"/>
                  <w:vMerge w:val="continue"/>
                </w:tcPr>
                <w:p>
                  <w:pPr>
                    <w:jc w:val="center"/>
                    <w:rPr>
                      <w:rFonts w:ascii="Times New Roman" w:hAnsi="Times New Roman"/>
                      <w:szCs w:val="21"/>
                    </w:rPr>
                  </w:pPr>
                </w:p>
              </w:tc>
              <w:tc>
                <w:tcPr>
                  <w:tcW w:w="220" w:type="pct"/>
                  <w:vMerge w:val="continue"/>
                </w:tcPr>
                <w:p>
                  <w:pPr>
                    <w:jc w:val="center"/>
                    <w:rPr>
                      <w:rFonts w:ascii="Times New Roman" w:hAnsi="Times New Roman"/>
                      <w:szCs w:val="21"/>
                    </w:rPr>
                  </w:pPr>
                </w:p>
              </w:tc>
              <w:tc>
                <w:tcPr>
                  <w:tcW w:w="614" w:type="pct"/>
                  <w:vAlign w:val="center"/>
                </w:tcPr>
                <w:p>
                  <w:pPr>
                    <w:widowControl/>
                    <w:jc w:val="center"/>
                    <w:textAlignment w:val="center"/>
                    <w:rPr>
                      <w:rFonts w:ascii="Times New Roman" w:hAnsi="Times New Roman"/>
                      <w:b/>
                      <w:bCs/>
                      <w:szCs w:val="21"/>
                    </w:rPr>
                  </w:pPr>
                  <w:r>
                    <w:rPr>
                      <w:rStyle w:val="58"/>
                      <w:rFonts w:hint="default" w:ascii="Times New Roman" w:hAnsi="Times New Roman" w:cs="Times New Roman"/>
                      <w:b/>
                      <w:bCs/>
                      <w:color w:val="auto"/>
                      <w:lang w:bidi="ar"/>
                    </w:rPr>
                    <w:t>经度</w:t>
                  </w:r>
                </w:p>
              </w:tc>
              <w:tc>
                <w:tcPr>
                  <w:tcW w:w="591" w:type="pct"/>
                  <w:vAlign w:val="center"/>
                </w:tcPr>
                <w:p>
                  <w:pPr>
                    <w:widowControl/>
                    <w:jc w:val="center"/>
                    <w:textAlignment w:val="center"/>
                    <w:rPr>
                      <w:rFonts w:ascii="Times New Roman" w:hAnsi="Times New Roman"/>
                      <w:b/>
                      <w:bCs/>
                      <w:szCs w:val="21"/>
                    </w:rPr>
                  </w:pPr>
                  <w:r>
                    <w:rPr>
                      <w:rStyle w:val="58"/>
                      <w:rFonts w:hint="default" w:ascii="Times New Roman" w:hAnsi="Times New Roman" w:cs="Times New Roman"/>
                      <w:b/>
                      <w:bCs/>
                      <w:color w:val="auto"/>
                      <w:lang w:bidi="ar"/>
                    </w:rPr>
                    <w:t>纬度</w:t>
                  </w:r>
                </w:p>
              </w:tc>
              <w:tc>
                <w:tcPr>
                  <w:tcW w:w="220" w:type="pct"/>
                  <w:vMerge w:val="continue"/>
                </w:tcPr>
                <w:p>
                  <w:pPr>
                    <w:jc w:val="center"/>
                    <w:rPr>
                      <w:rFonts w:ascii="Times New Roman" w:hAnsi="Times New Roman"/>
                      <w:szCs w:val="21"/>
                    </w:rPr>
                  </w:pPr>
                </w:p>
              </w:tc>
              <w:tc>
                <w:tcPr>
                  <w:tcW w:w="574" w:type="pct"/>
                  <w:vAlign w:val="center"/>
                </w:tcPr>
                <w:p>
                  <w:pPr>
                    <w:widowControl/>
                    <w:jc w:val="center"/>
                    <w:textAlignment w:val="center"/>
                    <w:rPr>
                      <w:rFonts w:ascii="Times New Roman" w:hAnsi="Times New Roman"/>
                      <w:b/>
                      <w:bCs/>
                      <w:szCs w:val="21"/>
                    </w:rPr>
                  </w:pPr>
                  <w:r>
                    <w:rPr>
                      <w:rStyle w:val="58"/>
                      <w:rFonts w:hint="default" w:ascii="Times New Roman" w:hAnsi="Times New Roman" w:cs="Times New Roman"/>
                      <w:b/>
                      <w:bCs/>
                      <w:color w:val="auto"/>
                      <w:lang w:bidi="ar"/>
                    </w:rPr>
                    <w:t>污染物种类</w:t>
                  </w:r>
                </w:p>
              </w:tc>
              <w:tc>
                <w:tcPr>
                  <w:tcW w:w="421" w:type="pct"/>
                  <w:vAlign w:val="center"/>
                </w:tcPr>
                <w:p>
                  <w:pPr>
                    <w:widowControl/>
                    <w:jc w:val="center"/>
                    <w:textAlignment w:val="center"/>
                    <w:rPr>
                      <w:rFonts w:ascii="Times New Roman" w:hAnsi="Times New Roman"/>
                      <w:b/>
                      <w:bCs/>
                      <w:szCs w:val="21"/>
                    </w:rPr>
                  </w:pPr>
                  <w:r>
                    <w:rPr>
                      <w:rStyle w:val="58"/>
                      <w:rFonts w:hint="default" w:ascii="Times New Roman" w:hAnsi="Times New Roman" w:cs="Times New Roman"/>
                      <w:b/>
                      <w:bCs/>
                      <w:color w:val="auto"/>
                      <w:lang w:bidi="ar"/>
                    </w:rPr>
                    <w:t>排放标准（mg/L）</w:t>
                  </w:r>
                </w:p>
              </w:tc>
              <w:tc>
                <w:tcPr>
                  <w:tcW w:w="387" w:type="pct"/>
                  <w:vAlign w:val="center"/>
                </w:tcPr>
                <w:p>
                  <w:pPr>
                    <w:widowControl/>
                    <w:jc w:val="center"/>
                    <w:textAlignment w:val="center"/>
                    <w:rPr>
                      <w:rFonts w:ascii="Times New Roman" w:hAnsi="Times New Roman"/>
                      <w:b/>
                      <w:bCs/>
                      <w:szCs w:val="21"/>
                    </w:rPr>
                  </w:pPr>
                  <w:r>
                    <w:rPr>
                      <w:rStyle w:val="58"/>
                      <w:rFonts w:hint="default" w:ascii="Times New Roman" w:hAnsi="Times New Roman" w:cs="Times New Roman"/>
                      <w:b/>
                      <w:bCs/>
                      <w:color w:val="auto"/>
                      <w:lang w:bidi="ar"/>
                    </w:rPr>
                    <w:t>监测点位</w:t>
                  </w:r>
                </w:p>
              </w:tc>
              <w:tc>
                <w:tcPr>
                  <w:tcW w:w="632" w:type="pct"/>
                  <w:vAlign w:val="center"/>
                </w:tcPr>
                <w:p>
                  <w:pPr>
                    <w:widowControl/>
                    <w:jc w:val="center"/>
                    <w:textAlignment w:val="center"/>
                    <w:rPr>
                      <w:rFonts w:ascii="Times New Roman" w:hAnsi="Times New Roman"/>
                      <w:b/>
                      <w:bCs/>
                      <w:szCs w:val="21"/>
                    </w:rPr>
                  </w:pPr>
                  <w:r>
                    <w:rPr>
                      <w:rStyle w:val="58"/>
                      <w:rFonts w:hint="default" w:ascii="Times New Roman" w:hAnsi="Times New Roman" w:cs="Times New Roman"/>
                      <w:b/>
                      <w:bCs/>
                      <w:color w:val="auto"/>
                      <w:lang w:bidi="ar"/>
                    </w:rPr>
                    <w:t>监测因子</w:t>
                  </w:r>
                </w:p>
              </w:tc>
              <w:tc>
                <w:tcPr>
                  <w:tcW w:w="564" w:type="pct"/>
                  <w:vAlign w:val="center"/>
                </w:tcPr>
                <w:p>
                  <w:pPr>
                    <w:widowControl/>
                    <w:jc w:val="center"/>
                    <w:textAlignment w:val="center"/>
                    <w:rPr>
                      <w:rFonts w:ascii="Times New Roman" w:hAnsi="Times New Roman"/>
                      <w:b/>
                      <w:bCs/>
                      <w:szCs w:val="21"/>
                    </w:rPr>
                  </w:pPr>
                  <w:r>
                    <w:rPr>
                      <w:rStyle w:val="58"/>
                      <w:rFonts w:hint="default" w:ascii="Times New Roman" w:hAnsi="Times New Roman" w:cs="Times New Roman"/>
                      <w:b/>
                      <w:bCs/>
                      <w:color w:val="auto"/>
                      <w:lang w:bidi="ar"/>
                    </w:rP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4" w:hRule="atLeast"/>
              </w:trPr>
              <w:tc>
                <w:tcPr>
                  <w:tcW w:w="218" w:type="pct"/>
                  <w:vMerge w:val="restart"/>
                  <w:vAlign w:val="center"/>
                </w:tcPr>
                <w:p>
                  <w:pPr>
                    <w:jc w:val="center"/>
                    <w:rPr>
                      <w:rFonts w:ascii="Times New Roman" w:hAnsi="Times New Roman"/>
                      <w:szCs w:val="21"/>
                    </w:rPr>
                  </w:pPr>
                  <w:r>
                    <w:rPr>
                      <w:rFonts w:ascii="Times New Roman" w:hAnsi="Times New Roman"/>
                      <w:szCs w:val="21"/>
                    </w:rPr>
                    <w:t>1</w:t>
                  </w:r>
                </w:p>
              </w:tc>
              <w:tc>
                <w:tcPr>
                  <w:tcW w:w="332" w:type="pct"/>
                  <w:vMerge w:val="restart"/>
                  <w:vAlign w:val="center"/>
                </w:tcPr>
                <w:p>
                  <w:pPr>
                    <w:jc w:val="center"/>
                    <w:rPr>
                      <w:rFonts w:ascii="Times New Roman" w:hAnsi="Times New Roman"/>
                      <w:szCs w:val="21"/>
                    </w:rPr>
                  </w:pPr>
                  <w:r>
                    <w:rPr>
                      <w:rFonts w:ascii="Times New Roman" w:hAnsi="Times New Roman"/>
                      <w:szCs w:val="21"/>
                    </w:rPr>
                    <w:t>DW001</w:t>
                  </w:r>
                </w:p>
              </w:tc>
              <w:tc>
                <w:tcPr>
                  <w:tcW w:w="220" w:type="pct"/>
                  <w:vMerge w:val="restart"/>
                  <w:vAlign w:val="center"/>
                </w:tcPr>
                <w:p>
                  <w:pPr>
                    <w:jc w:val="center"/>
                    <w:rPr>
                      <w:rFonts w:ascii="Times New Roman" w:hAnsi="Times New Roman"/>
                      <w:szCs w:val="21"/>
                    </w:rPr>
                  </w:pPr>
                  <w:r>
                    <w:rPr>
                      <w:rFonts w:ascii="Times New Roman" w:hAnsi="Times New Roman"/>
                      <w:szCs w:val="21"/>
                    </w:rPr>
                    <w:t>厂区污水总排口</w:t>
                  </w:r>
                </w:p>
              </w:tc>
              <w:tc>
                <w:tcPr>
                  <w:tcW w:w="220" w:type="pct"/>
                  <w:vMerge w:val="restart"/>
                  <w:vAlign w:val="center"/>
                </w:tcPr>
                <w:p>
                  <w:pPr>
                    <w:jc w:val="center"/>
                    <w:rPr>
                      <w:rFonts w:ascii="Times New Roman" w:hAnsi="Times New Roman"/>
                      <w:szCs w:val="21"/>
                    </w:rPr>
                  </w:pPr>
                  <w:r>
                    <w:rPr>
                      <w:rFonts w:hint="eastAsia" w:ascii="Times New Roman" w:hAnsi="Times New Roman"/>
                      <w:szCs w:val="21"/>
                    </w:rPr>
                    <w:t>总</w:t>
                  </w:r>
                  <w:r>
                    <w:rPr>
                      <w:rFonts w:ascii="Times New Roman" w:hAnsi="Times New Roman"/>
                      <w:szCs w:val="21"/>
                    </w:rPr>
                    <w:t>排放口</w:t>
                  </w:r>
                </w:p>
              </w:tc>
              <w:tc>
                <w:tcPr>
                  <w:tcW w:w="614" w:type="pct"/>
                  <w:vMerge w:val="restart"/>
                  <w:vAlign w:val="center"/>
                </w:tcPr>
                <w:p>
                  <w:pPr>
                    <w:spacing w:line="240" w:lineRule="exact"/>
                    <w:jc w:val="center"/>
                    <w:rPr>
                      <w:rFonts w:ascii="Times New Roman" w:hAnsi="Times New Roman"/>
                      <w:szCs w:val="21"/>
                    </w:rPr>
                  </w:pPr>
                  <w:r>
                    <w:rPr>
                      <w:rFonts w:ascii="Times New Roman" w:hAnsi="Times New Roman"/>
                      <w:szCs w:val="21"/>
                      <w:lang w:bidi="en-US"/>
                    </w:rPr>
                    <w:t>117º16′57.08″</w:t>
                  </w:r>
                </w:p>
              </w:tc>
              <w:tc>
                <w:tcPr>
                  <w:tcW w:w="591" w:type="pct"/>
                  <w:vMerge w:val="restart"/>
                  <w:vAlign w:val="center"/>
                </w:tcPr>
                <w:p>
                  <w:pPr>
                    <w:spacing w:line="240" w:lineRule="exact"/>
                    <w:jc w:val="center"/>
                    <w:rPr>
                      <w:rFonts w:ascii="Times New Roman" w:hAnsi="Times New Roman"/>
                      <w:szCs w:val="21"/>
                    </w:rPr>
                  </w:pPr>
                  <w:r>
                    <w:rPr>
                      <w:rFonts w:ascii="Times New Roman" w:hAnsi="Times New Roman"/>
                      <w:szCs w:val="21"/>
                      <w:lang w:bidi="en-US"/>
                    </w:rPr>
                    <w:t>31º79′83.37″</w:t>
                  </w:r>
                </w:p>
              </w:tc>
              <w:tc>
                <w:tcPr>
                  <w:tcW w:w="220" w:type="pct"/>
                  <w:vMerge w:val="restart"/>
                  <w:vAlign w:val="center"/>
                </w:tcPr>
                <w:p>
                  <w:pPr>
                    <w:jc w:val="center"/>
                    <w:rPr>
                      <w:rFonts w:ascii="Times New Roman" w:hAnsi="Times New Roman"/>
                      <w:szCs w:val="21"/>
                    </w:rPr>
                  </w:pPr>
                  <w:r>
                    <w:rPr>
                      <w:rFonts w:ascii="Times New Roman" w:hAnsi="Times New Roman"/>
                      <w:szCs w:val="21"/>
                    </w:rPr>
                    <w:t>合肥市西部组团污水处理厂</w:t>
                  </w:r>
                </w:p>
              </w:tc>
              <w:tc>
                <w:tcPr>
                  <w:tcW w:w="574" w:type="pct"/>
                  <w:vAlign w:val="center"/>
                </w:tcPr>
                <w:p>
                  <w:pPr>
                    <w:widowControl/>
                    <w:jc w:val="center"/>
                    <w:textAlignment w:val="center"/>
                    <w:rPr>
                      <w:rFonts w:ascii="Times New Roman" w:hAnsi="Times New Roman"/>
                      <w:szCs w:val="21"/>
                    </w:rPr>
                  </w:pPr>
                  <w:r>
                    <w:rPr>
                      <w:rFonts w:ascii="Times New Roman" w:hAnsi="Times New Roman"/>
                      <w:kern w:val="0"/>
                      <w:szCs w:val="21"/>
                      <w:lang w:bidi="ar"/>
                    </w:rPr>
                    <w:t>流量</w:t>
                  </w:r>
                </w:p>
              </w:tc>
              <w:tc>
                <w:tcPr>
                  <w:tcW w:w="421" w:type="pct"/>
                  <w:vAlign w:val="center"/>
                </w:tcPr>
                <w:p>
                  <w:pPr>
                    <w:widowControl/>
                    <w:jc w:val="center"/>
                    <w:textAlignment w:val="center"/>
                    <w:rPr>
                      <w:rFonts w:ascii="Times New Roman" w:hAnsi="Times New Roman"/>
                      <w:szCs w:val="18"/>
                    </w:rPr>
                  </w:pPr>
                  <w:r>
                    <w:rPr>
                      <w:rFonts w:ascii="Times New Roman" w:hAnsi="Times New Roman"/>
                      <w:kern w:val="0"/>
                      <w:szCs w:val="21"/>
                      <w:lang w:bidi="ar"/>
                    </w:rPr>
                    <w:t>/</w:t>
                  </w:r>
                </w:p>
              </w:tc>
              <w:tc>
                <w:tcPr>
                  <w:tcW w:w="387" w:type="pct"/>
                  <w:vMerge w:val="restart"/>
                  <w:vAlign w:val="center"/>
                </w:tcPr>
                <w:p>
                  <w:pPr>
                    <w:widowControl/>
                    <w:jc w:val="center"/>
                    <w:textAlignment w:val="center"/>
                    <w:rPr>
                      <w:rStyle w:val="47"/>
                      <w:rFonts w:hint="default" w:ascii="Times New Roman" w:hAnsi="Times New Roman" w:cs="Times New Roman"/>
                      <w:color w:val="auto"/>
                      <w:sz w:val="21"/>
                      <w:szCs w:val="21"/>
                      <w:lang w:bidi="ar"/>
                    </w:rPr>
                  </w:pPr>
                  <w:r>
                    <w:rPr>
                      <w:rStyle w:val="47"/>
                      <w:rFonts w:hint="default" w:ascii="Times New Roman" w:hAnsi="Times New Roman" w:cs="Times New Roman"/>
                      <w:color w:val="auto"/>
                      <w:sz w:val="21"/>
                      <w:szCs w:val="21"/>
                      <w:lang w:bidi="ar"/>
                    </w:rPr>
                    <w:t>污水</w:t>
                  </w:r>
                </w:p>
                <w:p>
                  <w:pPr>
                    <w:widowControl/>
                    <w:jc w:val="center"/>
                    <w:textAlignment w:val="center"/>
                    <w:rPr>
                      <w:rFonts w:ascii="Times New Roman" w:hAnsi="Times New Roman"/>
                      <w:szCs w:val="21"/>
                    </w:rPr>
                  </w:pPr>
                  <w:r>
                    <w:rPr>
                      <w:rStyle w:val="47"/>
                      <w:rFonts w:hint="default" w:ascii="Times New Roman" w:hAnsi="Times New Roman" w:cs="Times New Roman"/>
                      <w:color w:val="auto"/>
                      <w:sz w:val="21"/>
                      <w:szCs w:val="21"/>
                      <w:lang w:bidi="ar"/>
                    </w:rPr>
                    <w:t>总排口</w:t>
                  </w:r>
                </w:p>
              </w:tc>
              <w:tc>
                <w:tcPr>
                  <w:tcW w:w="632" w:type="pct"/>
                  <w:vAlign w:val="center"/>
                </w:tcPr>
                <w:p>
                  <w:pPr>
                    <w:widowControl/>
                    <w:jc w:val="center"/>
                    <w:textAlignment w:val="center"/>
                    <w:rPr>
                      <w:rFonts w:ascii="Times New Roman" w:hAnsi="Times New Roman"/>
                      <w:szCs w:val="21"/>
                    </w:rPr>
                  </w:pPr>
                  <w:r>
                    <w:rPr>
                      <w:rFonts w:ascii="Times New Roman" w:hAnsi="Times New Roman"/>
                      <w:kern w:val="0"/>
                      <w:szCs w:val="21"/>
                      <w:lang w:bidi="ar"/>
                    </w:rPr>
                    <w:t>流量</w:t>
                  </w:r>
                </w:p>
              </w:tc>
              <w:tc>
                <w:tcPr>
                  <w:tcW w:w="564" w:type="pct"/>
                  <w:vAlign w:val="center"/>
                </w:tcPr>
                <w:p>
                  <w:pPr>
                    <w:widowControl/>
                    <w:jc w:val="center"/>
                    <w:textAlignment w:val="center"/>
                    <w:rPr>
                      <w:rFonts w:ascii="Times New Roman" w:hAnsi="Times New Roman"/>
                      <w:szCs w:val="21"/>
                    </w:rPr>
                  </w:pPr>
                  <w:r>
                    <w:rPr>
                      <w:rFonts w:ascii="Times New Roman" w:hAnsi="Times New Roman"/>
                      <w:kern w:val="0"/>
                      <w:szCs w:val="21"/>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8" w:type="pct"/>
                  <w:vMerge w:val="continue"/>
                </w:tcPr>
                <w:p>
                  <w:pPr>
                    <w:jc w:val="center"/>
                    <w:rPr>
                      <w:rFonts w:ascii="Times New Roman" w:hAnsi="Times New Roman"/>
                      <w:szCs w:val="21"/>
                    </w:rPr>
                  </w:pPr>
                </w:p>
              </w:tc>
              <w:tc>
                <w:tcPr>
                  <w:tcW w:w="332" w:type="pct"/>
                  <w:vMerge w:val="continue"/>
                </w:tcPr>
                <w:p>
                  <w:pPr>
                    <w:jc w:val="center"/>
                    <w:rPr>
                      <w:rFonts w:ascii="Times New Roman" w:hAnsi="Times New Roman"/>
                      <w:szCs w:val="21"/>
                    </w:rPr>
                  </w:pPr>
                </w:p>
              </w:tc>
              <w:tc>
                <w:tcPr>
                  <w:tcW w:w="220" w:type="pct"/>
                  <w:vMerge w:val="continue"/>
                </w:tcPr>
                <w:p>
                  <w:pPr>
                    <w:jc w:val="center"/>
                    <w:rPr>
                      <w:rFonts w:ascii="Times New Roman" w:hAnsi="Times New Roman"/>
                      <w:szCs w:val="21"/>
                    </w:rPr>
                  </w:pPr>
                </w:p>
              </w:tc>
              <w:tc>
                <w:tcPr>
                  <w:tcW w:w="220" w:type="pct"/>
                  <w:vMerge w:val="continue"/>
                </w:tcPr>
                <w:p>
                  <w:pPr>
                    <w:jc w:val="center"/>
                    <w:rPr>
                      <w:rFonts w:ascii="Times New Roman" w:hAnsi="Times New Roman"/>
                      <w:szCs w:val="21"/>
                    </w:rPr>
                  </w:pPr>
                </w:p>
              </w:tc>
              <w:tc>
                <w:tcPr>
                  <w:tcW w:w="614" w:type="pct"/>
                  <w:vMerge w:val="continue"/>
                </w:tcPr>
                <w:p>
                  <w:pPr>
                    <w:jc w:val="center"/>
                    <w:rPr>
                      <w:rFonts w:ascii="Times New Roman" w:hAnsi="Times New Roman"/>
                      <w:szCs w:val="21"/>
                    </w:rPr>
                  </w:pPr>
                </w:p>
              </w:tc>
              <w:tc>
                <w:tcPr>
                  <w:tcW w:w="591" w:type="pct"/>
                  <w:vMerge w:val="continue"/>
                </w:tcPr>
                <w:p>
                  <w:pPr>
                    <w:jc w:val="center"/>
                    <w:rPr>
                      <w:rFonts w:ascii="Times New Roman" w:hAnsi="Times New Roman"/>
                      <w:szCs w:val="21"/>
                    </w:rPr>
                  </w:pPr>
                </w:p>
              </w:tc>
              <w:tc>
                <w:tcPr>
                  <w:tcW w:w="220" w:type="pct"/>
                  <w:vMerge w:val="continue"/>
                </w:tcPr>
                <w:p>
                  <w:pPr>
                    <w:jc w:val="center"/>
                    <w:rPr>
                      <w:rFonts w:ascii="Times New Roman" w:hAnsi="Times New Roman"/>
                      <w:szCs w:val="21"/>
                    </w:rPr>
                  </w:pPr>
                </w:p>
              </w:tc>
              <w:tc>
                <w:tcPr>
                  <w:tcW w:w="574" w:type="pct"/>
                  <w:vAlign w:val="center"/>
                </w:tcPr>
                <w:p>
                  <w:pPr>
                    <w:widowControl/>
                    <w:jc w:val="center"/>
                    <w:textAlignment w:val="center"/>
                    <w:rPr>
                      <w:rFonts w:ascii="Times New Roman" w:hAnsi="Times New Roman"/>
                      <w:szCs w:val="21"/>
                    </w:rPr>
                  </w:pPr>
                  <w:r>
                    <w:rPr>
                      <w:rFonts w:ascii="Times New Roman" w:hAnsi="Times New Roman"/>
                      <w:kern w:val="0"/>
                      <w:szCs w:val="21"/>
                      <w:lang w:bidi="ar"/>
                    </w:rPr>
                    <w:t>pH</w:t>
                  </w:r>
                </w:p>
              </w:tc>
              <w:tc>
                <w:tcPr>
                  <w:tcW w:w="421" w:type="pct"/>
                  <w:vAlign w:val="center"/>
                </w:tcPr>
                <w:p>
                  <w:pPr>
                    <w:widowControl/>
                    <w:jc w:val="center"/>
                    <w:textAlignment w:val="center"/>
                    <w:rPr>
                      <w:rFonts w:ascii="Times New Roman" w:hAnsi="Times New Roman"/>
                      <w:szCs w:val="18"/>
                    </w:rPr>
                  </w:pPr>
                  <w:r>
                    <w:rPr>
                      <w:rFonts w:ascii="Times New Roman" w:hAnsi="Times New Roman"/>
                      <w:kern w:val="0"/>
                      <w:szCs w:val="21"/>
                      <w:lang w:bidi="ar"/>
                    </w:rPr>
                    <w:t>6~9</w:t>
                  </w:r>
                </w:p>
              </w:tc>
              <w:tc>
                <w:tcPr>
                  <w:tcW w:w="387" w:type="pct"/>
                  <w:vMerge w:val="continue"/>
                  <w:vAlign w:val="center"/>
                </w:tcPr>
                <w:p>
                  <w:pPr>
                    <w:widowControl/>
                    <w:jc w:val="center"/>
                    <w:textAlignment w:val="center"/>
                    <w:rPr>
                      <w:rFonts w:ascii="Times New Roman" w:hAnsi="Times New Roman"/>
                      <w:szCs w:val="21"/>
                    </w:rPr>
                  </w:pPr>
                </w:p>
              </w:tc>
              <w:tc>
                <w:tcPr>
                  <w:tcW w:w="632" w:type="pct"/>
                  <w:vAlign w:val="center"/>
                </w:tcPr>
                <w:p>
                  <w:pPr>
                    <w:widowControl/>
                    <w:jc w:val="center"/>
                    <w:textAlignment w:val="center"/>
                    <w:rPr>
                      <w:rFonts w:ascii="Times New Roman" w:hAnsi="Times New Roman"/>
                      <w:szCs w:val="21"/>
                    </w:rPr>
                  </w:pPr>
                  <w:r>
                    <w:rPr>
                      <w:rFonts w:ascii="Times New Roman" w:hAnsi="Times New Roman"/>
                      <w:kern w:val="0"/>
                      <w:szCs w:val="21"/>
                      <w:lang w:bidi="ar"/>
                    </w:rPr>
                    <w:t>pH</w:t>
                  </w:r>
                </w:p>
              </w:tc>
              <w:tc>
                <w:tcPr>
                  <w:tcW w:w="564" w:type="pct"/>
                  <w:vAlign w:val="center"/>
                </w:tcPr>
                <w:p>
                  <w:pPr>
                    <w:widowControl/>
                    <w:jc w:val="center"/>
                    <w:textAlignment w:val="center"/>
                    <w:rPr>
                      <w:rFonts w:ascii="Times New Roman" w:hAnsi="Times New Roman"/>
                      <w:szCs w:val="21"/>
                    </w:rPr>
                  </w:pPr>
                  <w:r>
                    <w:rPr>
                      <w:rFonts w:ascii="Times New Roman" w:hAnsi="Times New Roman"/>
                      <w:kern w:val="0"/>
                      <w:szCs w:val="21"/>
                      <w:lang w:bidi="ar"/>
                    </w:rPr>
                    <w:t>1次/年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 w:type="pct"/>
                  <w:vMerge w:val="continue"/>
                </w:tcPr>
                <w:p>
                  <w:pPr>
                    <w:jc w:val="center"/>
                    <w:rPr>
                      <w:rFonts w:ascii="Times New Roman" w:hAnsi="Times New Roman"/>
                      <w:szCs w:val="21"/>
                    </w:rPr>
                  </w:pPr>
                </w:p>
              </w:tc>
              <w:tc>
                <w:tcPr>
                  <w:tcW w:w="332" w:type="pct"/>
                  <w:vMerge w:val="continue"/>
                </w:tcPr>
                <w:p>
                  <w:pPr>
                    <w:jc w:val="center"/>
                    <w:rPr>
                      <w:rFonts w:ascii="Times New Roman" w:hAnsi="Times New Roman"/>
                      <w:szCs w:val="21"/>
                    </w:rPr>
                  </w:pPr>
                </w:p>
              </w:tc>
              <w:tc>
                <w:tcPr>
                  <w:tcW w:w="220" w:type="pct"/>
                  <w:vMerge w:val="continue"/>
                </w:tcPr>
                <w:p>
                  <w:pPr>
                    <w:jc w:val="center"/>
                    <w:rPr>
                      <w:rFonts w:ascii="Times New Roman" w:hAnsi="Times New Roman"/>
                      <w:szCs w:val="21"/>
                    </w:rPr>
                  </w:pPr>
                </w:p>
              </w:tc>
              <w:tc>
                <w:tcPr>
                  <w:tcW w:w="220" w:type="pct"/>
                  <w:vMerge w:val="continue"/>
                </w:tcPr>
                <w:p>
                  <w:pPr>
                    <w:jc w:val="center"/>
                    <w:rPr>
                      <w:rFonts w:ascii="Times New Roman" w:hAnsi="Times New Roman"/>
                      <w:szCs w:val="21"/>
                    </w:rPr>
                  </w:pPr>
                </w:p>
              </w:tc>
              <w:tc>
                <w:tcPr>
                  <w:tcW w:w="614" w:type="pct"/>
                  <w:vMerge w:val="continue"/>
                </w:tcPr>
                <w:p>
                  <w:pPr>
                    <w:jc w:val="center"/>
                    <w:rPr>
                      <w:rFonts w:ascii="Times New Roman" w:hAnsi="Times New Roman"/>
                      <w:szCs w:val="21"/>
                    </w:rPr>
                  </w:pPr>
                </w:p>
              </w:tc>
              <w:tc>
                <w:tcPr>
                  <w:tcW w:w="591" w:type="pct"/>
                  <w:vMerge w:val="continue"/>
                </w:tcPr>
                <w:p>
                  <w:pPr>
                    <w:jc w:val="center"/>
                    <w:rPr>
                      <w:rFonts w:ascii="Times New Roman" w:hAnsi="Times New Roman"/>
                      <w:szCs w:val="21"/>
                    </w:rPr>
                  </w:pPr>
                </w:p>
              </w:tc>
              <w:tc>
                <w:tcPr>
                  <w:tcW w:w="220" w:type="pct"/>
                  <w:vMerge w:val="continue"/>
                </w:tcPr>
                <w:p>
                  <w:pPr>
                    <w:jc w:val="center"/>
                    <w:rPr>
                      <w:rFonts w:ascii="Times New Roman" w:hAnsi="Times New Roman"/>
                      <w:szCs w:val="21"/>
                    </w:rPr>
                  </w:pPr>
                </w:p>
              </w:tc>
              <w:tc>
                <w:tcPr>
                  <w:tcW w:w="574" w:type="pct"/>
                  <w:vAlign w:val="center"/>
                </w:tcPr>
                <w:p>
                  <w:pPr>
                    <w:widowControl/>
                    <w:jc w:val="center"/>
                    <w:textAlignment w:val="center"/>
                    <w:rPr>
                      <w:rFonts w:ascii="Times New Roman" w:hAnsi="Times New Roman"/>
                      <w:szCs w:val="21"/>
                    </w:rPr>
                  </w:pPr>
                  <w:r>
                    <w:rPr>
                      <w:rStyle w:val="58"/>
                      <w:rFonts w:hint="default" w:ascii="Times New Roman" w:hAnsi="Times New Roman" w:cs="Times New Roman"/>
                      <w:color w:val="auto"/>
                      <w:lang w:bidi="ar"/>
                    </w:rPr>
                    <w:t>化学需氧量（COD）</w:t>
                  </w:r>
                </w:p>
              </w:tc>
              <w:tc>
                <w:tcPr>
                  <w:tcW w:w="421" w:type="pct"/>
                  <w:vAlign w:val="center"/>
                </w:tcPr>
                <w:p>
                  <w:pPr>
                    <w:widowControl/>
                    <w:jc w:val="center"/>
                    <w:textAlignment w:val="center"/>
                    <w:rPr>
                      <w:rFonts w:ascii="Times New Roman" w:hAnsi="Times New Roman"/>
                      <w:szCs w:val="18"/>
                    </w:rPr>
                  </w:pPr>
                  <w:r>
                    <w:rPr>
                      <w:rFonts w:ascii="Times New Roman" w:hAnsi="Times New Roman"/>
                      <w:kern w:val="0"/>
                      <w:szCs w:val="21"/>
                      <w:lang w:bidi="ar"/>
                    </w:rPr>
                    <w:t>350mg/L</w:t>
                  </w:r>
                </w:p>
              </w:tc>
              <w:tc>
                <w:tcPr>
                  <w:tcW w:w="387" w:type="pct"/>
                  <w:vMerge w:val="continue"/>
                  <w:vAlign w:val="center"/>
                </w:tcPr>
                <w:p>
                  <w:pPr>
                    <w:widowControl/>
                    <w:jc w:val="center"/>
                    <w:textAlignment w:val="center"/>
                    <w:rPr>
                      <w:rFonts w:ascii="Times New Roman" w:hAnsi="Times New Roman"/>
                      <w:szCs w:val="21"/>
                    </w:rPr>
                  </w:pPr>
                </w:p>
              </w:tc>
              <w:tc>
                <w:tcPr>
                  <w:tcW w:w="632" w:type="pct"/>
                  <w:vAlign w:val="center"/>
                </w:tcPr>
                <w:p>
                  <w:pPr>
                    <w:widowControl/>
                    <w:jc w:val="center"/>
                    <w:textAlignment w:val="center"/>
                    <w:rPr>
                      <w:rFonts w:ascii="Times New Roman" w:hAnsi="Times New Roman"/>
                      <w:szCs w:val="21"/>
                    </w:rPr>
                  </w:pPr>
                  <w:r>
                    <w:rPr>
                      <w:rStyle w:val="58"/>
                      <w:rFonts w:hint="default" w:ascii="Times New Roman" w:hAnsi="Times New Roman" w:cs="Times New Roman"/>
                      <w:color w:val="auto"/>
                      <w:lang w:bidi="ar"/>
                    </w:rPr>
                    <w:t>化学需氧量（COD）</w:t>
                  </w:r>
                </w:p>
              </w:tc>
              <w:tc>
                <w:tcPr>
                  <w:tcW w:w="564" w:type="pct"/>
                  <w:vAlign w:val="center"/>
                </w:tcPr>
                <w:p>
                  <w:pPr>
                    <w:widowControl/>
                    <w:jc w:val="center"/>
                    <w:textAlignment w:val="center"/>
                    <w:rPr>
                      <w:rFonts w:ascii="Times New Roman" w:hAnsi="Times New Roman"/>
                      <w:szCs w:val="21"/>
                    </w:rPr>
                  </w:pPr>
                  <w:r>
                    <w:rPr>
                      <w:rFonts w:ascii="Times New Roman" w:hAnsi="Times New Roman"/>
                      <w:kern w:val="0"/>
                      <w:szCs w:val="21"/>
                      <w:lang w:bidi="ar"/>
                    </w:rPr>
                    <w:t>1次/年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 w:type="pct"/>
                  <w:vMerge w:val="continue"/>
                </w:tcPr>
                <w:p>
                  <w:pPr>
                    <w:jc w:val="center"/>
                    <w:rPr>
                      <w:rFonts w:ascii="Times New Roman" w:hAnsi="Times New Roman"/>
                      <w:szCs w:val="21"/>
                    </w:rPr>
                  </w:pPr>
                </w:p>
              </w:tc>
              <w:tc>
                <w:tcPr>
                  <w:tcW w:w="332" w:type="pct"/>
                  <w:vMerge w:val="continue"/>
                </w:tcPr>
                <w:p>
                  <w:pPr>
                    <w:jc w:val="center"/>
                    <w:rPr>
                      <w:rFonts w:ascii="Times New Roman" w:hAnsi="Times New Roman"/>
                      <w:szCs w:val="21"/>
                    </w:rPr>
                  </w:pPr>
                </w:p>
              </w:tc>
              <w:tc>
                <w:tcPr>
                  <w:tcW w:w="220" w:type="pct"/>
                  <w:vMerge w:val="continue"/>
                </w:tcPr>
                <w:p>
                  <w:pPr>
                    <w:jc w:val="center"/>
                    <w:rPr>
                      <w:rFonts w:ascii="Times New Roman" w:hAnsi="Times New Roman"/>
                      <w:szCs w:val="21"/>
                    </w:rPr>
                  </w:pPr>
                </w:p>
              </w:tc>
              <w:tc>
                <w:tcPr>
                  <w:tcW w:w="220" w:type="pct"/>
                  <w:vMerge w:val="continue"/>
                </w:tcPr>
                <w:p>
                  <w:pPr>
                    <w:jc w:val="center"/>
                    <w:rPr>
                      <w:rFonts w:ascii="Times New Roman" w:hAnsi="Times New Roman"/>
                      <w:szCs w:val="21"/>
                    </w:rPr>
                  </w:pPr>
                </w:p>
              </w:tc>
              <w:tc>
                <w:tcPr>
                  <w:tcW w:w="614" w:type="pct"/>
                  <w:vMerge w:val="continue"/>
                </w:tcPr>
                <w:p>
                  <w:pPr>
                    <w:jc w:val="center"/>
                    <w:rPr>
                      <w:rFonts w:ascii="Times New Roman" w:hAnsi="Times New Roman"/>
                      <w:szCs w:val="21"/>
                    </w:rPr>
                  </w:pPr>
                </w:p>
              </w:tc>
              <w:tc>
                <w:tcPr>
                  <w:tcW w:w="591" w:type="pct"/>
                  <w:vMerge w:val="continue"/>
                </w:tcPr>
                <w:p>
                  <w:pPr>
                    <w:jc w:val="center"/>
                    <w:rPr>
                      <w:rFonts w:ascii="Times New Roman" w:hAnsi="Times New Roman"/>
                      <w:szCs w:val="21"/>
                    </w:rPr>
                  </w:pPr>
                </w:p>
              </w:tc>
              <w:tc>
                <w:tcPr>
                  <w:tcW w:w="220" w:type="pct"/>
                  <w:vMerge w:val="continue"/>
                </w:tcPr>
                <w:p>
                  <w:pPr>
                    <w:jc w:val="center"/>
                    <w:rPr>
                      <w:rFonts w:ascii="Times New Roman" w:hAnsi="Times New Roman"/>
                      <w:szCs w:val="21"/>
                    </w:rPr>
                  </w:pPr>
                </w:p>
              </w:tc>
              <w:tc>
                <w:tcPr>
                  <w:tcW w:w="574" w:type="pct"/>
                  <w:vAlign w:val="center"/>
                </w:tcPr>
                <w:p>
                  <w:pPr>
                    <w:widowControl/>
                    <w:jc w:val="center"/>
                    <w:textAlignment w:val="center"/>
                    <w:rPr>
                      <w:rFonts w:ascii="Times New Roman" w:hAnsi="Times New Roman"/>
                      <w:szCs w:val="21"/>
                    </w:rPr>
                  </w:pPr>
                  <w:r>
                    <w:rPr>
                      <w:rStyle w:val="58"/>
                      <w:rFonts w:hint="default" w:ascii="Times New Roman" w:hAnsi="Times New Roman" w:cs="Times New Roman"/>
                      <w:color w:val="auto"/>
                      <w:lang w:bidi="ar"/>
                    </w:rPr>
                    <w:t>五日生化需氧量（BOD</w:t>
                  </w:r>
                  <w:r>
                    <w:rPr>
                      <w:rStyle w:val="58"/>
                      <w:rFonts w:hint="default" w:ascii="Times New Roman" w:hAnsi="Times New Roman" w:cs="Times New Roman"/>
                      <w:color w:val="auto"/>
                      <w:vertAlign w:val="subscript"/>
                      <w:lang w:bidi="ar"/>
                    </w:rPr>
                    <w:t>5</w:t>
                  </w:r>
                  <w:r>
                    <w:rPr>
                      <w:rStyle w:val="58"/>
                      <w:rFonts w:hint="default" w:ascii="Times New Roman" w:hAnsi="Times New Roman" w:cs="Times New Roman"/>
                      <w:color w:val="auto"/>
                      <w:lang w:bidi="ar"/>
                    </w:rPr>
                    <w:t>）</w:t>
                  </w:r>
                </w:p>
              </w:tc>
              <w:tc>
                <w:tcPr>
                  <w:tcW w:w="421" w:type="pct"/>
                  <w:vAlign w:val="center"/>
                </w:tcPr>
                <w:p>
                  <w:pPr>
                    <w:widowControl/>
                    <w:jc w:val="center"/>
                    <w:textAlignment w:val="center"/>
                    <w:rPr>
                      <w:rFonts w:ascii="Times New Roman" w:hAnsi="Times New Roman"/>
                      <w:szCs w:val="18"/>
                    </w:rPr>
                  </w:pPr>
                  <w:r>
                    <w:rPr>
                      <w:rFonts w:ascii="Times New Roman" w:hAnsi="Times New Roman"/>
                      <w:kern w:val="0"/>
                      <w:szCs w:val="21"/>
                      <w:lang w:bidi="ar"/>
                    </w:rPr>
                    <w:t>180mg/L</w:t>
                  </w:r>
                </w:p>
              </w:tc>
              <w:tc>
                <w:tcPr>
                  <w:tcW w:w="387" w:type="pct"/>
                  <w:vMerge w:val="continue"/>
                  <w:vAlign w:val="center"/>
                </w:tcPr>
                <w:p>
                  <w:pPr>
                    <w:widowControl/>
                    <w:jc w:val="center"/>
                    <w:textAlignment w:val="center"/>
                    <w:rPr>
                      <w:rFonts w:ascii="Times New Roman" w:hAnsi="Times New Roman"/>
                      <w:szCs w:val="21"/>
                    </w:rPr>
                  </w:pPr>
                </w:p>
              </w:tc>
              <w:tc>
                <w:tcPr>
                  <w:tcW w:w="632" w:type="pct"/>
                  <w:vAlign w:val="center"/>
                </w:tcPr>
                <w:p>
                  <w:pPr>
                    <w:widowControl/>
                    <w:jc w:val="center"/>
                    <w:textAlignment w:val="center"/>
                    <w:rPr>
                      <w:rFonts w:ascii="Times New Roman" w:hAnsi="Times New Roman"/>
                      <w:szCs w:val="21"/>
                    </w:rPr>
                  </w:pPr>
                  <w:r>
                    <w:rPr>
                      <w:rStyle w:val="58"/>
                      <w:rFonts w:hint="default" w:ascii="Times New Roman" w:hAnsi="Times New Roman" w:cs="Times New Roman"/>
                      <w:color w:val="auto"/>
                      <w:lang w:bidi="ar"/>
                    </w:rPr>
                    <w:t>五日生化需氧量（BOD</w:t>
                  </w:r>
                  <w:r>
                    <w:rPr>
                      <w:rStyle w:val="58"/>
                      <w:rFonts w:hint="default" w:ascii="Times New Roman" w:hAnsi="Times New Roman" w:cs="Times New Roman"/>
                      <w:color w:val="auto"/>
                      <w:vertAlign w:val="subscript"/>
                      <w:lang w:bidi="ar"/>
                    </w:rPr>
                    <w:t>5</w:t>
                  </w:r>
                  <w:r>
                    <w:rPr>
                      <w:rStyle w:val="58"/>
                      <w:rFonts w:hint="default" w:ascii="Times New Roman" w:hAnsi="Times New Roman" w:cs="Times New Roman"/>
                      <w:color w:val="auto"/>
                      <w:lang w:bidi="ar"/>
                    </w:rPr>
                    <w:t>）</w:t>
                  </w:r>
                </w:p>
              </w:tc>
              <w:tc>
                <w:tcPr>
                  <w:tcW w:w="564" w:type="pct"/>
                  <w:vAlign w:val="center"/>
                </w:tcPr>
                <w:p>
                  <w:pPr>
                    <w:widowControl/>
                    <w:jc w:val="center"/>
                    <w:textAlignment w:val="center"/>
                    <w:rPr>
                      <w:rFonts w:ascii="Times New Roman" w:hAnsi="Times New Roman"/>
                      <w:szCs w:val="21"/>
                    </w:rPr>
                  </w:pPr>
                  <w:r>
                    <w:rPr>
                      <w:rFonts w:ascii="Times New Roman" w:hAnsi="Times New Roman"/>
                      <w:kern w:val="0"/>
                      <w:szCs w:val="21"/>
                      <w:lang w:bidi="ar"/>
                    </w:rPr>
                    <w:t>1次/年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trPr>
              <w:tc>
                <w:tcPr>
                  <w:tcW w:w="218" w:type="pct"/>
                  <w:vMerge w:val="continue"/>
                </w:tcPr>
                <w:p>
                  <w:pPr>
                    <w:jc w:val="center"/>
                    <w:rPr>
                      <w:rFonts w:ascii="Times New Roman" w:hAnsi="Times New Roman"/>
                      <w:szCs w:val="21"/>
                    </w:rPr>
                  </w:pPr>
                </w:p>
              </w:tc>
              <w:tc>
                <w:tcPr>
                  <w:tcW w:w="332" w:type="pct"/>
                  <w:vMerge w:val="continue"/>
                </w:tcPr>
                <w:p>
                  <w:pPr>
                    <w:jc w:val="center"/>
                    <w:rPr>
                      <w:rFonts w:ascii="Times New Roman" w:hAnsi="Times New Roman"/>
                      <w:szCs w:val="21"/>
                    </w:rPr>
                  </w:pPr>
                </w:p>
              </w:tc>
              <w:tc>
                <w:tcPr>
                  <w:tcW w:w="220" w:type="pct"/>
                  <w:vMerge w:val="continue"/>
                </w:tcPr>
                <w:p>
                  <w:pPr>
                    <w:jc w:val="center"/>
                    <w:rPr>
                      <w:rFonts w:ascii="Times New Roman" w:hAnsi="Times New Roman"/>
                      <w:szCs w:val="21"/>
                    </w:rPr>
                  </w:pPr>
                </w:p>
              </w:tc>
              <w:tc>
                <w:tcPr>
                  <w:tcW w:w="220" w:type="pct"/>
                  <w:vMerge w:val="continue"/>
                </w:tcPr>
                <w:p>
                  <w:pPr>
                    <w:jc w:val="center"/>
                    <w:rPr>
                      <w:rFonts w:ascii="Times New Roman" w:hAnsi="Times New Roman"/>
                      <w:szCs w:val="21"/>
                    </w:rPr>
                  </w:pPr>
                </w:p>
              </w:tc>
              <w:tc>
                <w:tcPr>
                  <w:tcW w:w="614" w:type="pct"/>
                  <w:vMerge w:val="continue"/>
                </w:tcPr>
                <w:p>
                  <w:pPr>
                    <w:jc w:val="center"/>
                    <w:rPr>
                      <w:rFonts w:ascii="Times New Roman" w:hAnsi="Times New Roman"/>
                      <w:szCs w:val="21"/>
                    </w:rPr>
                  </w:pPr>
                </w:p>
              </w:tc>
              <w:tc>
                <w:tcPr>
                  <w:tcW w:w="591" w:type="pct"/>
                  <w:vMerge w:val="continue"/>
                </w:tcPr>
                <w:p>
                  <w:pPr>
                    <w:jc w:val="center"/>
                    <w:rPr>
                      <w:rFonts w:ascii="Times New Roman" w:hAnsi="Times New Roman"/>
                      <w:szCs w:val="21"/>
                    </w:rPr>
                  </w:pPr>
                </w:p>
              </w:tc>
              <w:tc>
                <w:tcPr>
                  <w:tcW w:w="220" w:type="pct"/>
                  <w:vMerge w:val="continue"/>
                </w:tcPr>
                <w:p>
                  <w:pPr>
                    <w:jc w:val="center"/>
                    <w:rPr>
                      <w:rFonts w:ascii="Times New Roman" w:hAnsi="Times New Roman"/>
                      <w:szCs w:val="21"/>
                    </w:rPr>
                  </w:pPr>
                </w:p>
              </w:tc>
              <w:tc>
                <w:tcPr>
                  <w:tcW w:w="574" w:type="pct"/>
                  <w:vAlign w:val="center"/>
                </w:tcPr>
                <w:p>
                  <w:pPr>
                    <w:widowControl/>
                    <w:jc w:val="center"/>
                    <w:textAlignment w:val="center"/>
                    <w:rPr>
                      <w:rFonts w:ascii="Times New Roman" w:hAnsi="Times New Roman"/>
                      <w:szCs w:val="21"/>
                    </w:rPr>
                  </w:pPr>
                  <w:r>
                    <w:rPr>
                      <w:rStyle w:val="58"/>
                      <w:rFonts w:hint="default" w:ascii="Times New Roman" w:hAnsi="Times New Roman" w:cs="Times New Roman"/>
                      <w:color w:val="auto"/>
                      <w:lang w:bidi="ar"/>
                    </w:rPr>
                    <w:t>悬浮物（SS）</w:t>
                  </w:r>
                </w:p>
              </w:tc>
              <w:tc>
                <w:tcPr>
                  <w:tcW w:w="421" w:type="pct"/>
                  <w:vAlign w:val="center"/>
                </w:tcPr>
                <w:p>
                  <w:pPr>
                    <w:widowControl/>
                    <w:jc w:val="center"/>
                    <w:textAlignment w:val="center"/>
                    <w:rPr>
                      <w:rFonts w:ascii="Times New Roman" w:hAnsi="Times New Roman"/>
                      <w:szCs w:val="18"/>
                    </w:rPr>
                  </w:pPr>
                  <w:r>
                    <w:rPr>
                      <w:rFonts w:ascii="Times New Roman" w:hAnsi="Times New Roman"/>
                      <w:kern w:val="0"/>
                      <w:szCs w:val="21"/>
                      <w:lang w:bidi="ar"/>
                    </w:rPr>
                    <w:t>250mg/L</w:t>
                  </w:r>
                </w:p>
              </w:tc>
              <w:tc>
                <w:tcPr>
                  <w:tcW w:w="387" w:type="pct"/>
                  <w:vMerge w:val="continue"/>
                  <w:vAlign w:val="center"/>
                </w:tcPr>
                <w:p>
                  <w:pPr>
                    <w:jc w:val="center"/>
                    <w:rPr>
                      <w:rFonts w:ascii="Times New Roman" w:hAnsi="Times New Roman"/>
                      <w:szCs w:val="21"/>
                    </w:rPr>
                  </w:pPr>
                </w:p>
              </w:tc>
              <w:tc>
                <w:tcPr>
                  <w:tcW w:w="632" w:type="pct"/>
                  <w:vAlign w:val="center"/>
                </w:tcPr>
                <w:p>
                  <w:pPr>
                    <w:widowControl/>
                    <w:jc w:val="center"/>
                    <w:textAlignment w:val="center"/>
                    <w:rPr>
                      <w:rFonts w:ascii="Times New Roman" w:hAnsi="Times New Roman"/>
                      <w:szCs w:val="21"/>
                    </w:rPr>
                  </w:pPr>
                  <w:r>
                    <w:rPr>
                      <w:rStyle w:val="58"/>
                      <w:rFonts w:hint="default" w:ascii="Times New Roman" w:hAnsi="Times New Roman" w:cs="Times New Roman"/>
                      <w:color w:val="auto"/>
                      <w:lang w:bidi="ar"/>
                    </w:rPr>
                    <w:t>悬浮物（SS）</w:t>
                  </w:r>
                </w:p>
              </w:tc>
              <w:tc>
                <w:tcPr>
                  <w:tcW w:w="564" w:type="pct"/>
                  <w:vAlign w:val="center"/>
                </w:tcPr>
                <w:p>
                  <w:pPr>
                    <w:jc w:val="center"/>
                    <w:rPr>
                      <w:rFonts w:ascii="Times New Roman" w:hAnsi="Times New Roman"/>
                      <w:szCs w:val="21"/>
                    </w:rPr>
                  </w:pPr>
                  <w:r>
                    <w:rPr>
                      <w:rFonts w:ascii="Times New Roman" w:hAnsi="Times New Roman"/>
                      <w:kern w:val="0"/>
                      <w:szCs w:val="21"/>
                      <w:lang w:bidi="ar"/>
                    </w:rPr>
                    <w:t>1次/年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 w:type="pct"/>
                  <w:vMerge w:val="continue"/>
                </w:tcPr>
                <w:p>
                  <w:pPr>
                    <w:jc w:val="center"/>
                    <w:rPr>
                      <w:rFonts w:ascii="Times New Roman" w:hAnsi="Times New Roman"/>
                      <w:szCs w:val="21"/>
                    </w:rPr>
                  </w:pPr>
                </w:p>
              </w:tc>
              <w:tc>
                <w:tcPr>
                  <w:tcW w:w="332" w:type="pct"/>
                  <w:vMerge w:val="continue"/>
                </w:tcPr>
                <w:p>
                  <w:pPr>
                    <w:jc w:val="center"/>
                    <w:rPr>
                      <w:rFonts w:ascii="Times New Roman" w:hAnsi="Times New Roman"/>
                      <w:szCs w:val="21"/>
                    </w:rPr>
                  </w:pPr>
                </w:p>
              </w:tc>
              <w:tc>
                <w:tcPr>
                  <w:tcW w:w="220" w:type="pct"/>
                  <w:vMerge w:val="continue"/>
                </w:tcPr>
                <w:p>
                  <w:pPr>
                    <w:jc w:val="center"/>
                    <w:rPr>
                      <w:rFonts w:ascii="Times New Roman" w:hAnsi="Times New Roman"/>
                      <w:szCs w:val="21"/>
                    </w:rPr>
                  </w:pPr>
                </w:p>
              </w:tc>
              <w:tc>
                <w:tcPr>
                  <w:tcW w:w="220" w:type="pct"/>
                  <w:vMerge w:val="continue"/>
                </w:tcPr>
                <w:p>
                  <w:pPr>
                    <w:jc w:val="center"/>
                    <w:rPr>
                      <w:rFonts w:ascii="Times New Roman" w:hAnsi="Times New Roman"/>
                      <w:szCs w:val="21"/>
                    </w:rPr>
                  </w:pPr>
                </w:p>
              </w:tc>
              <w:tc>
                <w:tcPr>
                  <w:tcW w:w="614" w:type="pct"/>
                  <w:vMerge w:val="continue"/>
                </w:tcPr>
                <w:p>
                  <w:pPr>
                    <w:jc w:val="center"/>
                    <w:rPr>
                      <w:rFonts w:ascii="Times New Roman" w:hAnsi="Times New Roman"/>
                      <w:szCs w:val="21"/>
                    </w:rPr>
                  </w:pPr>
                </w:p>
              </w:tc>
              <w:tc>
                <w:tcPr>
                  <w:tcW w:w="591" w:type="pct"/>
                  <w:vMerge w:val="continue"/>
                </w:tcPr>
                <w:p>
                  <w:pPr>
                    <w:jc w:val="center"/>
                    <w:rPr>
                      <w:rFonts w:ascii="Times New Roman" w:hAnsi="Times New Roman"/>
                      <w:szCs w:val="21"/>
                    </w:rPr>
                  </w:pPr>
                </w:p>
              </w:tc>
              <w:tc>
                <w:tcPr>
                  <w:tcW w:w="220" w:type="pct"/>
                  <w:vMerge w:val="continue"/>
                </w:tcPr>
                <w:p>
                  <w:pPr>
                    <w:jc w:val="center"/>
                    <w:rPr>
                      <w:rFonts w:ascii="Times New Roman" w:hAnsi="Times New Roman"/>
                      <w:szCs w:val="21"/>
                    </w:rPr>
                  </w:pPr>
                </w:p>
              </w:tc>
              <w:tc>
                <w:tcPr>
                  <w:tcW w:w="574" w:type="pct"/>
                  <w:vAlign w:val="center"/>
                </w:tcPr>
                <w:p>
                  <w:pPr>
                    <w:widowControl/>
                    <w:jc w:val="center"/>
                    <w:textAlignment w:val="center"/>
                    <w:rPr>
                      <w:rFonts w:ascii="Times New Roman" w:hAnsi="Times New Roman"/>
                      <w:szCs w:val="21"/>
                      <w:lang w:bidi="ar"/>
                    </w:rPr>
                  </w:pPr>
                  <w:r>
                    <w:rPr>
                      <w:rFonts w:ascii="Times New Roman" w:hAnsi="Times New Roman"/>
                      <w:szCs w:val="21"/>
                    </w:rPr>
                    <w:t>氨氮（NH</w:t>
                  </w:r>
                  <w:r>
                    <w:rPr>
                      <w:rFonts w:ascii="Times New Roman" w:hAnsi="Times New Roman"/>
                      <w:szCs w:val="21"/>
                      <w:vertAlign w:val="subscript"/>
                    </w:rPr>
                    <w:t>3</w:t>
                  </w:r>
                  <w:r>
                    <w:rPr>
                      <w:rFonts w:ascii="Times New Roman" w:hAnsi="Times New Roman"/>
                      <w:szCs w:val="21"/>
                    </w:rPr>
                    <w:t>-N）</w:t>
                  </w:r>
                </w:p>
              </w:tc>
              <w:tc>
                <w:tcPr>
                  <w:tcW w:w="421" w:type="pct"/>
                  <w:vAlign w:val="center"/>
                </w:tcPr>
                <w:p>
                  <w:pPr>
                    <w:widowControl/>
                    <w:jc w:val="center"/>
                    <w:textAlignment w:val="center"/>
                    <w:rPr>
                      <w:rFonts w:ascii="Times New Roman" w:hAnsi="Times New Roman"/>
                      <w:kern w:val="0"/>
                      <w:szCs w:val="18"/>
                      <w:lang w:bidi="ar"/>
                    </w:rPr>
                  </w:pPr>
                  <w:r>
                    <w:rPr>
                      <w:rFonts w:ascii="Times New Roman" w:hAnsi="Times New Roman"/>
                      <w:kern w:val="0"/>
                      <w:szCs w:val="21"/>
                      <w:lang w:bidi="ar"/>
                    </w:rPr>
                    <w:t>35mg/L</w:t>
                  </w:r>
                </w:p>
              </w:tc>
              <w:tc>
                <w:tcPr>
                  <w:tcW w:w="387" w:type="pct"/>
                  <w:vMerge w:val="continue"/>
                  <w:vAlign w:val="center"/>
                </w:tcPr>
                <w:p>
                  <w:pPr>
                    <w:jc w:val="center"/>
                    <w:rPr>
                      <w:rFonts w:ascii="Times New Roman" w:hAnsi="Times New Roman"/>
                      <w:szCs w:val="21"/>
                    </w:rPr>
                  </w:pPr>
                </w:p>
              </w:tc>
              <w:tc>
                <w:tcPr>
                  <w:tcW w:w="632" w:type="pct"/>
                  <w:vAlign w:val="center"/>
                </w:tcPr>
                <w:p>
                  <w:pPr>
                    <w:widowControl/>
                    <w:jc w:val="center"/>
                    <w:textAlignment w:val="center"/>
                    <w:rPr>
                      <w:rFonts w:ascii="Times New Roman" w:hAnsi="Times New Roman"/>
                      <w:szCs w:val="21"/>
                      <w:lang w:bidi="ar"/>
                    </w:rPr>
                  </w:pPr>
                  <w:r>
                    <w:rPr>
                      <w:rFonts w:ascii="Times New Roman" w:hAnsi="Times New Roman"/>
                      <w:szCs w:val="21"/>
                    </w:rPr>
                    <w:t>氨氮（NH</w:t>
                  </w:r>
                  <w:r>
                    <w:rPr>
                      <w:rFonts w:ascii="Times New Roman" w:hAnsi="Times New Roman"/>
                      <w:szCs w:val="21"/>
                      <w:vertAlign w:val="subscript"/>
                    </w:rPr>
                    <w:t>3</w:t>
                  </w:r>
                  <w:r>
                    <w:rPr>
                      <w:rFonts w:ascii="Times New Roman" w:hAnsi="Times New Roman"/>
                      <w:szCs w:val="21"/>
                    </w:rPr>
                    <w:t>-N）</w:t>
                  </w:r>
                </w:p>
              </w:tc>
              <w:tc>
                <w:tcPr>
                  <w:tcW w:w="564" w:type="pct"/>
                  <w:vAlign w:val="center"/>
                </w:tcPr>
                <w:p>
                  <w:pPr>
                    <w:jc w:val="center"/>
                    <w:rPr>
                      <w:rFonts w:ascii="Times New Roman" w:hAnsi="Times New Roman"/>
                      <w:szCs w:val="21"/>
                    </w:rPr>
                  </w:pPr>
                  <w:r>
                    <w:rPr>
                      <w:rFonts w:ascii="Times New Roman" w:hAnsi="Times New Roman"/>
                      <w:kern w:val="0"/>
                      <w:szCs w:val="21"/>
                      <w:lang w:bidi="ar"/>
                    </w:rPr>
                    <w:t>1次/年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 w:type="pct"/>
                  <w:vMerge w:val="continue"/>
                </w:tcPr>
                <w:p>
                  <w:pPr>
                    <w:jc w:val="center"/>
                    <w:rPr>
                      <w:rFonts w:ascii="Times New Roman" w:hAnsi="Times New Roman"/>
                      <w:szCs w:val="21"/>
                    </w:rPr>
                  </w:pPr>
                </w:p>
              </w:tc>
              <w:tc>
                <w:tcPr>
                  <w:tcW w:w="332" w:type="pct"/>
                  <w:vMerge w:val="continue"/>
                </w:tcPr>
                <w:p>
                  <w:pPr>
                    <w:jc w:val="center"/>
                    <w:rPr>
                      <w:rFonts w:ascii="Times New Roman" w:hAnsi="Times New Roman"/>
                      <w:szCs w:val="21"/>
                    </w:rPr>
                  </w:pPr>
                </w:p>
              </w:tc>
              <w:tc>
                <w:tcPr>
                  <w:tcW w:w="220" w:type="pct"/>
                  <w:vMerge w:val="continue"/>
                </w:tcPr>
                <w:p>
                  <w:pPr>
                    <w:jc w:val="center"/>
                    <w:rPr>
                      <w:rFonts w:ascii="Times New Roman" w:hAnsi="Times New Roman"/>
                      <w:szCs w:val="21"/>
                    </w:rPr>
                  </w:pPr>
                </w:p>
              </w:tc>
              <w:tc>
                <w:tcPr>
                  <w:tcW w:w="220" w:type="pct"/>
                  <w:vMerge w:val="continue"/>
                </w:tcPr>
                <w:p>
                  <w:pPr>
                    <w:jc w:val="center"/>
                    <w:rPr>
                      <w:rFonts w:ascii="Times New Roman" w:hAnsi="Times New Roman"/>
                      <w:szCs w:val="21"/>
                    </w:rPr>
                  </w:pPr>
                </w:p>
              </w:tc>
              <w:tc>
                <w:tcPr>
                  <w:tcW w:w="614" w:type="pct"/>
                  <w:vMerge w:val="continue"/>
                </w:tcPr>
                <w:p>
                  <w:pPr>
                    <w:jc w:val="center"/>
                    <w:rPr>
                      <w:rFonts w:ascii="Times New Roman" w:hAnsi="Times New Roman"/>
                      <w:szCs w:val="21"/>
                    </w:rPr>
                  </w:pPr>
                </w:p>
              </w:tc>
              <w:tc>
                <w:tcPr>
                  <w:tcW w:w="591" w:type="pct"/>
                  <w:vMerge w:val="continue"/>
                </w:tcPr>
                <w:p>
                  <w:pPr>
                    <w:jc w:val="center"/>
                    <w:rPr>
                      <w:rFonts w:ascii="Times New Roman" w:hAnsi="Times New Roman"/>
                      <w:szCs w:val="21"/>
                    </w:rPr>
                  </w:pPr>
                </w:p>
              </w:tc>
              <w:tc>
                <w:tcPr>
                  <w:tcW w:w="220" w:type="pct"/>
                  <w:vMerge w:val="continue"/>
                </w:tcPr>
                <w:p>
                  <w:pPr>
                    <w:jc w:val="center"/>
                    <w:rPr>
                      <w:rFonts w:ascii="Times New Roman" w:hAnsi="Times New Roman"/>
                      <w:szCs w:val="21"/>
                    </w:rPr>
                  </w:pPr>
                </w:p>
              </w:tc>
              <w:tc>
                <w:tcPr>
                  <w:tcW w:w="574" w:type="pct"/>
                  <w:vAlign w:val="center"/>
                </w:tcPr>
                <w:p>
                  <w:pPr>
                    <w:widowControl/>
                    <w:jc w:val="center"/>
                    <w:textAlignment w:val="center"/>
                    <w:rPr>
                      <w:rFonts w:ascii="Times New Roman" w:hAnsi="Times New Roman"/>
                      <w:szCs w:val="21"/>
                    </w:rPr>
                  </w:pPr>
                  <w:r>
                    <w:rPr>
                      <w:rFonts w:hint="eastAsia" w:ascii="Times New Roman" w:hAnsi="Times New Roman"/>
                      <w:szCs w:val="21"/>
                    </w:rPr>
                    <w:t>LAS</w:t>
                  </w:r>
                </w:p>
              </w:tc>
              <w:tc>
                <w:tcPr>
                  <w:tcW w:w="421" w:type="pct"/>
                  <w:vAlign w:val="center"/>
                </w:tcPr>
                <w:p>
                  <w:pPr>
                    <w:widowControl/>
                    <w:jc w:val="center"/>
                    <w:textAlignment w:val="center"/>
                    <w:rPr>
                      <w:rFonts w:ascii="Times New Roman" w:hAnsi="Times New Roman"/>
                      <w:kern w:val="0"/>
                      <w:szCs w:val="21"/>
                      <w:lang w:bidi="ar"/>
                    </w:rPr>
                  </w:pPr>
                  <w:r>
                    <w:rPr>
                      <w:rFonts w:hint="eastAsia" w:ascii="Times New Roman" w:hAnsi="Times New Roman"/>
                      <w:kern w:val="0"/>
                      <w:szCs w:val="21"/>
                      <w:lang w:bidi="ar"/>
                    </w:rPr>
                    <w:t>20mg/L</w:t>
                  </w:r>
                </w:p>
              </w:tc>
              <w:tc>
                <w:tcPr>
                  <w:tcW w:w="387" w:type="pct"/>
                  <w:vMerge w:val="continue"/>
                  <w:vAlign w:val="center"/>
                </w:tcPr>
                <w:p>
                  <w:pPr>
                    <w:jc w:val="center"/>
                    <w:rPr>
                      <w:rFonts w:ascii="Times New Roman" w:hAnsi="Times New Roman"/>
                      <w:szCs w:val="21"/>
                    </w:rPr>
                  </w:pPr>
                </w:p>
              </w:tc>
              <w:tc>
                <w:tcPr>
                  <w:tcW w:w="632" w:type="pct"/>
                  <w:vAlign w:val="center"/>
                </w:tcPr>
                <w:p>
                  <w:pPr>
                    <w:widowControl/>
                    <w:jc w:val="center"/>
                    <w:textAlignment w:val="center"/>
                    <w:rPr>
                      <w:rFonts w:ascii="Times New Roman" w:hAnsi="Times New Roman"/>
                      <w:szCs w:val="21"/>
                    </w:rPr>
                  </w:pPr>
                  <w:r>
                    <w:rPr>
                      <w:rFonts w:hint="eastAsia" w:ascii="Times New Roman" w:hAnsi="Times New Roman"/>
                      <w:szCs w:val="21"/>
                    </w:rPr>
                    <w:t>LAS</w:t>
                  </w:r>
                </w:p>
              </w:tc>
              <w:tc>
                <w:tcPr>
                  <w:tcW w:w="564" w:type="pct"/>
                  <w:vAlign w:val="center"/>
                </w:tcPr>
                <w:p>
                  <w:pPr>
                    <w:jc w:val="center"/>
                    <w:rPr>
                      <w:rFonts w:ascii="Times New Roman" w:hAnsi="Times New Roman"/>
                      <w:kern w:val="0"/>
                      <w:szCs w:val="21"/>
                      <w:lang w:bidi="ar"/>
                    </w:rPr>
                  </w:pPr>
                  <w:r>
                    <w:rPr>
                      <w:rFonts w:hint="eastAsia" w:ascii="Times New Roman" w:hAnsi="Times New Roman"/>
                      <w:kern w:val="0"/>
                      <w:szCs w:val="21"/>
                      <w:lang w:bidi="ar"/>
                    </w:rPr>
                    <w:t>1次/年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 w:type="pct"/>
                  <w:vMerge w:val="continue"/>
                </w:tcPr>
                <w:p>
                  <w:pPr>
                    <w:jc w:val="center"/>
                    <w:rPr>
                      <w:rFonts w:ascii="Times New Roman" w:hAnsi="Times New Roman"/>
                      <w:szCs w:val="21"/>
                    </w:rPr>
                  </w:pPr>
                </w:p>
              </w:tc>
              <w:tc>
                <w:tcPr>
                  <w:tcW w:w="332" w:type="pct"/>
                  <w:vMerge w:val="continue"/>
                </w:tcPr>
                <w:p>
                  <w:pPr>
                    <w:jc w:val="center"/>
                    <w:rPr>
                      <w:rFonts w:ascii="Times New Roman" w:hAnsi="Times New Roman"/>
                      <w:szCs w:val="21"/>
                    </w:rPr>
                  </w:pPr>
                </w:p>
              </w:tc>
              <w:tc>
                <w:tcPr>
                  <w:tcW w:w="220" w:type="pct"/>
                  <w:vMerge w:val="continue"/>
                </w:tcPr>
                <w:p>
                  <w:pPr>
                    <w:jc w:val="center"/>
                    <w:rPr>
                      <w:rFonts w:ascii="Times New Roman" w:hAnsi="Times New Roman"/>
                      <w:szCs w:val="21"/>
                    </w:rPr>
                  </w:pPr>
                </w:p>
              </w:tc>
              <w:tc>
                <w:tcPr>
                  <w:tcW w:w="220" w:type="pct"/>
                  <w:vMerge w:val="continue"/>
                </w:tcPr>
                <w:p>
                  <w:pPr>
                    <w:jc w:val="center"/>
                    <w:rPr>
                      <w:rFonts w:ascii="Times New Roman" w:hAnsi="Times New Roman"/>
                      <w:szCs w:val="21"/>
                    </w:rPr>
                  </w:pPr>
                </w:p>
              </w:tc>
              <w:tc>
                <w:tcPr>
                  <w:tcW w:w="614" w:type="pct"/>
                  <w:vMerge w:val="continue"/>
                </w:tcPr>
                <w:p>
                  <w:pPr>
                    <w:jc w:val="center"/>
                    <w:rPr>
                      <w:rFonts w:ascii="Times New Roman" w:hAnsi="Times New Roman"/>
                      <w:szCs w:val="21"/>
                    </w:rPr>
                  </w:pPr>
                </w:p>
              </w:tc>
              <w:tc>
                <w:tcPr>
                  <w:tcW w:w="591" w:type="pct"/>
                  <w:vMerge w:val="continue"/>
                </w:tcPr>
                <w:p>
                  <w:pPr>
                    <w:jc w:val="center"/>
                    <w:rPr>
                      <w:rFonts w:ascii="Times New Roman" w:hAnsi="Times New Roman"/>
                      <w:szCs w:val="21"/>
                    </w:rPr>
                  </w:pPr>
                </w:p>
              </w:tc>
              <w:tc>
                <w:tcPr>
                  <w:tcW w:w="220" w:type="pct"/>
                  <w:vMerge w:val="continue"/>
                </w:tcPr>
                <w:p>
                  <w:pPr>
                    <w:jc w:val="center"/>
                    <w:rPr>
                      <w:rFonts w:ascii="Times New Roman" w:hAnsi="Times New Roman"/>
                      <w:szCs w:val="21"/>
                    </w:rPr>
                  </w:pPr>
                </w:p>
              </w:tc>
              <w:tc>
                <w:tcPr>
                  <w:tcW w:w="574" w:type="pct"/>
                  <w:vAlign w:val="center"/>
                </w:tcPr>
                <w:p>
                  <w:pPr>
                    <w:widowControl/>
                    <w:jc w:val="center"/>
                    <w:textAlignment w:val="center"/>
                    <w:rPr>
                      <w:rStyle w:val="58"/>
                      <w:rFonts w:hint="default" w:ascii="Times New Roman" w:hAnsi="Times New Roman" w:cs="Times New Roman"/>
                      <w:color w:val="auto"/>
                      <w:lang w:bidi="ar"/>
                    </w:rPr>
                  </w:pPr>
                  <w:r>
                    <w:rPr>
                      <w:rFonts w:hint="eastAsia" w:ascii="Times New Roman" w:hAnsi="Times New Roman"/>
                      <w:szCs w:val="21"/>
                    </w:rPr>
                    <w:t>石油类</w:t>
                  </w:r>
                </w:p>
              </w:tc>
              <w:tc>
                <w:tcPr>
                  <w:tcW w:w="421" w:type="pct"/>
                  <w:vAlign w:val="center"/>
                </w:tcPr>
                <w:p>
                  <w:pPr>
                    <w:widowControl/>
                    <w:jc w:val="center"/>
                    <w:textAlignment w:val="center"/>
                    <w:rPr>
                      <w:rFonts w:ascii="Times New Roman" w:hAnsi="Times New Roman"/>
                      <w:kern w:val="0"/>
                      <w:szCs w:val="18"/>
                      <w:lang w:bidi="ar"/>
                    </w:rPr>
                  </w:pPr>
                  <w:r>
                    <w:rPr>
                      <w:rFonts w:hint="eastAsia" w:ascii="Times New Roman" w:hAnsi="Times New Roman"/>
                      <w:kern w:val="0"/>
                      <w:szCs w:val="21"/>
                      <w:lang w:bidi="ar"/>
                    </w:rPr>
                    <w:t>20</w:t>
                  </w:r>
                  <w:r>
                    <w:rPr>
                      <w:rFonts w:ascii="Times New Roman" w:hAnsi="Times New Roman"/>
                      <w:kern w:val="0"/>
                      <w:szCs w:val="21"/>
                      <w:lang w:bidi="ar"/>
                    </w:rPr>
                    <w:t>mg/L</w:t>
                  </w:r>
                </w:p>
              </w:tc>
              <w:tc>
                <w:tcPr>
                  <w:tcW w:w="387" w:type="pct"/>
                  <w:vMerge w:val="continue"/>
                  <w:vAlign w:val="center"/>
                </w:tcPr>
                <w:p>
                  <w:pPr>
                    <w:jc w:val="center"/>
                    <w:rPr>
                      <w:rFonts w:ascii="Times New Roman" w:hAnsi="Times New Roman"/>
                      <w:szCs w:val="21"/>
                    </w:rPr>
                  </w:pPr>
                </w:p>
              </w:tc>
              <w:tc>
                <w:tcPr>
                  <w:tcW w:w="632" w:type="pct"/>
                  <w:vAlign w:val="center"/>
                </w:tcPr>
                <w:p>
                  <w:pPr>
                    <w:widowControl/>
                    <w:jc w:val="center"/>
                    <w:textAlignment w:val="center"/>
                    <w:rPr>
                      <w:rStyle w:val="58"/>
                      <w:rFonts w:hint="default" w:ascii="Times New Roman" w:hAnsi="Times New Roman" w:cs="Times New Roman"/>
                      <w:color w:val="auto"/>
                      <w:lang w:bidi="ar"/>
                    </w:rPr>
                  </w:pPr>
                  <w:r>
                    <w:rPr>
                      <w:rFonts w:hint="eastAsia" w:ascii="Times New Roman" w:hAnsi="Times New Roman"/>
                      <w:szCs w:val="21"/>
                    </w:rPr>
                    <w:t>石油类</w:t>
                  </w:r>
                </w:p>
              </w:tc>
              <w:tc>
                <w:tcPr>
                  <w:tcW w:w="564" w:type="pct"/>
                  <w:vAlign w:val="center"/>
                </w:tcPr>
                <w:p>
                  <w:pPr>
                    <w:jc w:val="center"/>
                    <w:rPr>
                      <w:rFonts w:ascii="Times New Roman" w:hAnsi="Times New Roman"/>
                      <w:szCs w:val="21"/>
                    </w:rPr>
                  </w:pPr>
                  <w:r>
                    <w:rPr>
                      <w:rFonts w:ascii="Times New Roman" w:hAnsi="Times New Roman"/>
                      <w:kern w:val="0"/>
                      <w:szCs w:val="21"/>
                      <w:lang w:bidi="ar"/>
                    </w:rPr>
                    <w:t>1次/年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 w:type="pct"/>
                  <w:vMerge w:val="continue"/>
                </w:tcPr>
                <w:p>
                  <w:pPr>
                    <w:jc w:val="center"/>
                    <w:rPr>
                      <w:rFonts w:ascii="Times New Roman" w:hAnsi="Times New Roman"/>
                      <w:szCs w:val="21"/>
                    </w:rPr>
                  </w:pPr>
                </w:p>
              </w:tc>
              <w:tc>
                <w:tcPr>
                  <w:tcW w:w="332" w:type="pct"/>
                  <w:vMerge w:val="continue"/>
                </w:tcPr>
                <w:p>
                  <w:pPr>
                    <w:jc w:val="center"/>
                    <w:rPr>
                      <w:rFonts w:ascii="Times New Roman" w:hAnsi="Times New Roman"/>
                      <w:szCs w:val="21"/>
                    </w:rPr>
                  </w:pPr>
                </w:p>
              </w:tc>
              <w:tc>
                <w:tcPr>
                  <w:tcW w:w="220" w:type="pct"/>
                  <w:vMerge w:val="continue"/>
                </w:tcPr>
                <w:p>
                  <w:pPr>
                    <w:jc w:val="center"/>
                    <w:rPr>
                      <w:rFonts w:ascii="Times New Roman" w:hAnsi="Times New Roman"/>
                      <w:szCs w:val="21"/>
                    </w:rPr>
                  </w:pPr>
                </w:p>
              </w:tc>
              <w:tc>
                <w:tcPr>
                  <w:tcW w:w="220" w:type="pct"/>
                  <w:vMerge w:val="continue"/>
                </w:tcPr>
                <w:p>
                  <w:pPr>
                    <w:jc w:val="center"/>
                    <w:rPr>
                      <w:rFonts w:ascii="Times New Roman" w:hAnsi="Times New Roman"/>
                      <w:szCs w:val="21"/>
                    </w:rPr>
                  </w:pPr>
                </w:p>
              </w:tc>
              <w:tc>
                <w:tcPr>
                  <w:tcW w:w="614" w:type="pct"/>
                  <w:vMerge w:val="continue"/>
                </w:tcPr>
                <w:p>
                  <w:pPr>
                    <w:jc w:val="center"/>
                    <w:rPr>
                      <w:rFonts w:ascii="Times New Roman" w:hAnsi="Times New Roman"/>
                      <w:szCs w:val="21"/>
                    </w:rPr>
                  </w:pPr>
                </w:p>
              </w:tc>
              <w:tc>
                <w:tcPr>
                  <w:tcW w:w="591" w:type="pct"/>
                  <w:vMerge w:val="continue"/>
                </w:tcPr>
                <w:p>
                  <w:pPr>
                    <w:jc w:val="center"/>
                    <w:rPr>
                      <w:rFonts w:ascii="Times New Roman" w:hAnsi="Times New Roman"/>
                      <w:szCs w:val="21"/>
                    </w:rPr>
                  </w:pPr>
                </w:p>
              </w:tc>
              <w:tc>
                <w:tcPr>
                  <w:tcW w:w="220" w:type="pct"/>
                  <w:vMerge w:val="continue"/>
                </w:tcPr>
                <w:p>
                  <w:pPr>
                    <w:jc w:val="center"/>
                    <w:rPr>
                      <w:rFonts w:ascii="Times New Roman" w:hAnsi="Times New Roman"/>
                      <w:szCs w:val="21"/>
                    </w:rPr>
                  </w:pPr>
                </w:p>
              </w:tc>
              <w:tc>
                <w:tcPr>
                  <w:tcW w:w="574" w:type="pct"/>
                  <w:vAlign w:val="center"/>
                </w:tcPr>
                <w:p>
                  <w:pPr>
                    <w:widowControl/>
                    <w:jc w:val="center"/>
                    <w:textAlignment w:val="center"/>
                    <w:rPr>
                      <w:rFonts w:ascii="Times New Roman" w:hAnsi="Times New Roman"/>
                      <w:szCs w:val="21"/>
                      <w:lang w:bidi="ar"/>
                    </w:rPr>
                  </w:pPr>
                  <w:r>
                    <w:rPr>
                      <w:rFonts w:ascii="Times New Roman" w:hAnsi="Times New Roman"/>
                      <w:szCs w:val="21"/>
                    </w:rPr>
                    <w:t>动植物油</w:t>
                  </w:r>
                </w:p>
              </w:tc>
              <w:tc>
                <w:tcPr>
                  <w:tcW w:w="421" w:type="pct"/>
                  <w:vAlign w:val="center"/>
                </w:tcPr>
                <w:p>
                  <w:pPr>
                    <w:widowControl/>
                    <w:jc w:val="center"/>
                    <w:textAlignment w:val="center"/>
                    <w:rPr>
                      <w:rFonts w:ascii="Times New Roman" w:hAnsi="Times New Roman"/>
                      <w:kern w:val="0"/>
                      <w:szCs w:val="18"/>
                      <w:lang w:bidi="ar"/>
                    </w:rPr>
                  </w:pPr>
                  <w:r>
                    <w:rPr>
                      <w:rFonts w:ascii="Times New Roman" w:hAnsi="Times New Roman"/>
                      <w:kern w:val="0"/>
                      <w:szCs w:val="21"/>
                      <w:lang w:bidi="ar"/>
                    </w:rPr>
                    <w:t>100mg/L</w:t>
                  </w:r>
                </w:p>
              </w:tc>
              <w:tc>
                <w:tcPr>
                  <w:tcW w:w="387" w:type="pct"/>
                  <w:vMerge w:val="continue"/>
                  <w:vAlign w:val="center"/>
                </w:tcPr>
                <w:p>
                  <w:pPr>
                    <w:jc w:val="center"/>
                    <w:rPr>
                      <w:rFonts w:ascii="Times New Roman" w:hAnsi="Times New Roman"/>
                      <w:szCs w:val="21"/>
                    </w:rPr>
                  </w:pPr>
                </w:p>
              </w:tc>
              <w:tc>
                <w:tcPr>
                  <w:tcW w:w="632" w:type="pct"/>
                  <w:vAlign w:val="center"/>
                </w:tcPr>
                <w:p>
                  <w:pPr>
                    <w:widowControl/>
                    <w:jc w:val="center"/>
                    <w:textAlignment w:val="center"/>
                    <w:rPr>
                      <w:rFonts w:ascii="Times New Roman" w:hAnsi="Times New Roman"/>
                      <w:szCs w:val="21"/>
                      <w:lang w:bidi="ar"/>
                    </w:rPr>
                  </w:pPr>
                  <w:r>
                    <w:rPr>
                      <w:rFonts w:ascii="Times New Roman" w:hAnsi="Times New Roman"/>
                      <w:szCs w:val="21"/>
                    </w:rPr>
                    <w:t>动植物油</w:t>
                  </w:r>
                </w:p>
              </w:tc>
              <w:tc>
                <w:tcPr>
                  <w:tcW w:w="564" w:type="pct"/>
                  <w:vAlign w:val="center"/>
                </w:tcPr>
                <w:p>
                  <w:pPr>
                    <w:jc w:val="center"/>
                    <w:rPr>
                      <w:rFonts w:ascii="Times New Roman" w:hAnsi="Times New Roman"/>
                      <w:szCs w:val="21"/>
                    </w:rPr>
                  </w:pPr>
                  <w:r>
                    <w:rPr>
                      <w:rFonts w:ascii="Times New Roman" w:hAnsi="Times New Roman"/>
                      <w:kern w:val="0"/>
                      <w:szCs w:val="21"/>
                      <w:lang w:bidi="ar"/>
                    </w:rPr>
                    <w:t>1次/年</w:t>
                  </w:r>
                </w:p>
              </w:tc>
            </w:tr>
          </w:tbl>
          <w:p>
            <w:pPr>
              <w:pStyle w:val="21"/>
              <w:jc w:val="both"/>
              <w:outlineLvl w:val="0"/>
              <w:rPr>
                <w:rFonts w:ascii="Times New Roman" w:hAnsi="Times New Roman" w:eastAsia="黑体"/>
                <w:snapToGrid w:val="0"/>
                <w:sz w:val="30"/>
                <w:szCs w:val="30"/>
              </w:rPr>
            </w:pPr>
          </w:p>
          <w:p>
            <w:pPr>
              <w:pStyle w:val="21"/>
              <w:jc w:val="center"/>
              <w:outlineLvl w:val="0"/>
              <w:rPr>
                <w:rFonts w:ascii="Times New Roman" w:hAnsi="Times New Roman" w:eastAsia="黑体"/>
                <w:snapToGrid w:val="0"/>
                <w:sz w:val="30"/>
                <w:szCs w:val="30"/>
              </w:rPr>
            </w:pPr>
          </w:p>
        </w:tc>
      </w:tr>
    </w:tbl>
    <w:p>
      <w:pPr>
        <w:pStyle w:val="21"/>
        <w:jc w:val="center"/>
        <w:outlineLvl w:val="0"/>
        <w:rPr>
          <w:rFonts w:ascii="Times New Roman" w:hAnsi="Times New Roman" w:eastAsia="黑体"/>
          <w:snapToGrid w:val="0"/>
          <w:sz w:val="30"/>
          <w:szCs w:val="30"/>
        </w:rPr>
        <w:sectPr>
          <w:pgSz w:w="16838" w:h="11906" w:orient="landscape"/>
          <w:pgMar w:top="1418" w:right="1418" w:bottom="1418" w:left="1418" w:header="851" w:footer="851" w:gutter="0"/>
          <w:cols w:space="720" w:num="1"/>
          <w:docGrid w:linePitch="312" w:charSpace="0"/>
        </w:sectPr>
      </w:pPr>
    </w:p>
    <w:tbl>
      <w:tblPr>
        <w:tblStyle w:val="25"/>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866"/>
        <w:gridCol w:w="810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66" w:hRule="atLeast"/>
          <w:jc w:val="center"/>
        </w:trPr>
        <w:tc>
          <w:tcPr>
            <w:tcW w:w="866" w:type="dxa"/>
            <w:vAlign w:val="center"/>
          </w:tcPr>
          <w:p>
            <w:pPr>
              <w:adjustRightInd w:val="0"/>
              <w:snapToGrid w:val="0"/>
              <w:jc w:val="center"/>
              <w:rPr>
                <w:rFonts w:ascii="Times New Roman" w:hAnsi="Times New Roman"/>
                <w:b/>
                <w:bCs/>
                <w:szCs w:val="21"/>
              </w:rPr>
            </w:pPr>
            <w:r>
              <w:rPr>
                <w:rFonts w:ascii="Times New Roman" w:hAnsi="Times New Roman"/>
                <w:b/>
                <w:bCs/>
                <w:szCs w:val="21"/>
              </w:rPr>
              <w:t>运营</w:t>
            </w:r>
          </w:p>
          <w:p>
            <w:pPr>
              <w:adjustRightInd w:val="0"/>
              <w:snapToGrid w:val="0"/>
              <w:jc w:val="center"/>
              <w:rPr>
                <w:rFonts w:ascii="Times New Roman" w:hAnsi="Times New Roman"/>
                <w:b/>
                <w:bCs/>
                <w:szCs w:val="21"/>
              </w:rPr>
            </w:pPr>
            <w:r>
              <w:rPr>
                <w:rFonts w:ascii="Times New Roman" w:hAnsi="Times New Roman"/>
                <w:b/>
                <w:bCs/>
                <w:szCs w:val="21"/>
              </w:rPr>
              <w:t>期环</w:t>
            </w:r>
          </w:p>
          <w:p>
            <w:pPr>
              <w:adjustRightInd w:val="0"/>
              <w:snapToGrid w:val="0"/>
              <w:jc w:val="center"/>
              <w:rPr>
                <w:rFonts w:ascii="Times New Roman" w:hAnsi="Times New Roman"/>
                <w:b/>
                <w:bCs/>
                <w:szCs w:val="21"/>
              </w:rPr>
            </w:pPr>
            <w:r>
              <w:rPr>
                <w:rFonts w:ascii="Times New Roman" w:hAnsi="Times New Roman"/>
                <w:b/>
                <w:bCs/>
                <w:szCs w:val="21"/>
              </w:rPr>
              <w:t>境影</w:t>
            </w:r>
          </w:p>
          <w:p>
            <w:pPr>
              <w:adjustRightInd w:val="0"/>
              <w:snapToGrid w:val="0"/>
              <w:jc w:val="center"/>
              <w:rPr>
                <w:rFonts w:ascii="Times New Roman" w:hAnsi="Times New Roman"/>
                <w:b/>
                <w:bCs/>
                <w:szCs w:val="21"/>
              </w:rPr>
            </w:pPr>
            <w:r>
              <w:rPr>
                <w:rFonts w:ascii="Times New Roman" w:hAnsi="Times New Roman"/>
                <w:b/>
                <w:bCs/>
                <w:szCs w:val="21"/>
              </w:rPr>
              <w:t>响和</w:t>
            </w:r>
          </w:p>
          <w:p>
            <w:pPr>
              <w:adjustRightInd w:val="0"/>
              <w:snapToGrid w:val="0"/>
              <w:jc w:val="center"/>
              <w:rPr>
                <w:rFonts w:ascii="Times New Roman" w:hAnsi="Times New Roman"/>
                <w:b/>
                <w:bCs/>
                <w:szCs w:val="21"/>
              </w:rPr>
            </w:pPr>
            <w:r>
              <w:rPr>
                <w:rFonts w:ascii="Times New Roman" w:hAnsi="Times New Roman"/>
                <w:b/>
                <w:bCs/>
                <w:szCs w:val="21"/>
              </w:rPr>
              <w:t>保护</w:t>
            </w:r>
          </w:p>
          <w:p>
            <w:pPr>
              <w:adjustRightInd w:val="0"/>
              <w:snapToGrid w:val="0"/>
              <w:jc w:val="center"/>
              <w:rPr>
                <w:rFonts w:ascii="Times New Roman" w:hAnsi="Times New Roman"/>
              </w:rPr>
            </w:pPr>
            <w:r>
              <w:rPr>
                <w:rFonts w:ascii="Times New Roman" w:hAnsi="Times New Roman"/>
                <w:b/>
                <w:bCs/>
                <w:szCs w:val="21"/>
              </w:rPr>
              <w:t>措施</w:t>
            </w:r>
          </w:p>
        </w:tc>
        <w:tc>
          <w:tcPr>
            <w:tcW w:w="8094" w:type="dxa"/>
            <w:vAlign w:val="center"/>
          </w:tcPr>
          <w:p>
            <w:pPr>
              <w:spacing w:line="360" w:lineRule="auto"/>
              <w:ind w:firstLine="482" w:firstLineChars="200"/>
              <w:rPr>
                <w:rFonts w:ascii="Times New Roman" w:hAnsi="Times New Roman"/>
                <w:b/>
                <w:bCs/>
                <w:sz w:val="24"/>
              </w:rPr>
            </w:pPr>
            <w:r>
              <w:rPr>
                <w:rFonts w:ascii="Times New Roman" w:hAnsi="Times New Roman"/>
                <w:b/>
                <w:bCs/>
                <w:sz w:val="24"/>
              </w:rPr>
              <w:t>废水污染源强的核算过程</w:t>
            </w:r>
          </w:p>
          <w:p>
            <w:pPr>
              <w:spacing w:line="360" w:lineRule="auto"/>
              <w:ind w:firstLine="480" w:firstLineChars="200"/>
              <w:rPr>
                <w:rFonts w:ascii="Times New Roman" w:hAnsi="Times New Roman"/>
                <w:sz w:val="24"/>
              </w:rPr>
            </w:pPr>
            <w:r>
              <w:rPr>
                <w:rFonts w:ascii="Times New Roman" w:hAnsi="Times New Roman"/>
                <w:sz w:val="24"/>
              </w:rPr>
              <w:t>项目生产废水产生量为</w:t>
            </w:r>
            <w:r>
              <w:rPr>
                <w:rFonts w:hint="eastAsia" w:ascii="Times New Roman" w:hAnsi="Times New Roman"/>
                <w:sz w:val="24"/>
              </w:rPr>
              <w:t>549.12</w:t>
            </w:r>
            <w:r>
              <w:rPr>
                <w:rFonts w:ascii="Times New Roman" w:hAnsi="Times New Roman"/>
                <w:sz w:val="24"/>
              </w:rPr>
              <w:t>m</w:t>
            </w:r>
            <w:r>
              <w:rPr>
                <w:rFonts w:ascii="Times New Roman" w:hAnsi="Times New Roman"/>
                <w:sz w:val="24"/>
                <w:vertAlign w:val="superscript"/>
              </w:rPr>
              <w:t>3</w:t>
            </w:r>
            <w:r>
              <w:rPr>
                <w:rFonts w:ascii="Times New Roman" w:hAnsi="Times New Roman"/>
                <w:sz w:val="24"/>
              </w:rPr>
              <w:t>/a，废水源强类比《合肥波林复合材料有限公司减摩机械基础零部件生产线建设项目竣工环境保护验收报告》，</w:t>
            </w:r>
            <w:r>
              <w:rPr>
                <w:rFonts w:hint="eastAsia" w:ascii="Times New Roman" w:hAnsi="Times New Roman"/>
                <w:sz w:val="24"/>
              </w:rPr>
              <w:t>超声波清洗</w:t>
            </w:r>
            <w:r>
              <w:rPr>
                <w:rFonts w:ascii="Times New Roman" w:hAnsi="Times New Roman"/>
                <w:sz w:val="24"/>
              </w:rPr>
              <w:t>废水污染物浓度为COD：1050mg/L、SS：500mg/L、石油类：100mg/L、LAS：200mg/L。则</w:t>
            </w:r>
            <w:r>
              <w:rPr>
                <w:rFonts w:hint="eastAsia" w:ascii="Times New Roman" w:hAnsi="Times New Roman"/>
                <w:sz w:val="24"/>
              </w:rPr>
              <w:t>超声波清洗</w:t>
            </w:r>
            <w:r>
              <w:rPr>
                <w:rFonts w:ascii="Times New Roman" w:hAnsi="Times New Roman"/>
                <w:sz w:val="24"/>
              </w:rPr>
              <w:t>废水污染物产生量为COD：0.</w:t>
            </w:r>
            <w:r>
              <w:rPr>
                <w:rFonts w:hint="eastAsia" w:ascii="Times New Roman" w:hAnsi="Times New Roman"/>
                <w:sz w:val="24"/>
              </w:rPr>
              <w:t>5</w:t>
            </w:r>
            <w:r>
              <w:rPr>
                <w:rFonts w:ascii="Times New Roman" w:hAnsi="Times New Roman"/>
                <w:sz w:val="24"/>
              </w:rPr>
              <w:t>8t/a、SS：0.</w:t>
            </w:r>
            <w:r>
              <w:rPr>
                <w:rFonts w:hint="eastAsia" w:ascii="Times New Roman" w:hAnsi="Times New Roman"/>
                <w:sz w:val="24"/>
              </w:rPr>
              <w:t>27</w:t>
            </w:r>
            <w:r>
              <w:rPr>
                <w:rFonts w:ascii="Times New Roman" w:hAnsi="Times New Roman"/>
                <w:sz w:val="24"/>
              </w:rPr>
              <w:t>t/a、石油类：0.0</w:t>
            </w:r>
            <w:r>
              <w:rPr>
                <w:rFonts w:hint="eastAsia" w:ascii="Times New Roman" w:hAnsi="Times New Roman"/>
                <w:sz w:val="24"/>
              </w:rPr>
              <w:t>55</w:t>
            </w:r>
            <w:r>
              <w:rPr>
                <w:rFonts w:ascii="Times New Roman" w:hAnsi="Times New Roman"/>
                <w:sz w:val="24"/>
              </w:rPr>
              <w:t>t/a、LAS：0.1</w:t>
            </w:r>
            <w:r>
              <w:rPr>
                <w:rFonts w:hint="eastAsia" w:ascii="Times New Roman" w:hAnsi="Times New Roman"/>
                <w:sz w:val="24"/>
              </w:rPr>
              <w:t>1</w:t>
            </w:r>
            <w:r>
              <w:rPr>
                <w:rFonts w:ascii="Times New Roman" w:hAnsi="Times New Roman"/>
                <w:sz w:val="24"/>
              </w:rPr>
              <w:t>t/a。经污水处理站处理后排放量为COD：0.1</w:t>
            </w:r>
            <w:r>
              <w:rPr>
                <w:rFonts w:hint="eastAsia" w:ascii="Times New Roman" w:hAnsi="Times New Roman"/>
                <w:sz w:val="24"/>
              </w:rPr>
              <w:t>8</w:t>
            </w:r>
            <w:r>
              <w:rPr>
                <w:rFonts w:ascii="Times New Roman" w:hAnsi="Times New Roman"/>
                <w:sz w:val="24"/>
              </w:rPr>
              <w:t>t/a、SS：0.1</w:t>
            </w:r>
            <w:r>
              <w:rPr>
                <w:rFonts w:hint="eastAsia" w:ascii="Times New Roman" w:hAnsi="Times New Roman"/>
                <w:sz w:val="24"/>
              </w:rPr>
              <w:t>1</w:t>
            </w:r>
            <w:r>
              <w:rPr>
                <w:rFonts w:ascii="Times New Roman" w:hAnsi="Times New Roman"/>
                <w:sz w:val="24"/>
              </w:rPr>
              <w:t>t/a、石油类：0.01</w:t>
            </w:r>
            <w:r>
              <w:rPr>
                <w:rFonts w:hint="eastAsia" w:ascii="Times New Roman" w:hAnsi="Times New Roman"/>
                <w:sz w:val="24"/>
              </w:rPr>
              <w:t>6</w:t>
            </w:r>
            <w:r>
              <w:rPr>
                <w:rFonts w:ascii="Times New Roman" w:hAnsi="Times New Roman"/>
                <w:sz w:val="24"/>
              </w:rPr>
              <w:t>t/a、LAS：0.01</w:t>
            </w:r>
            <w:r>
              <w:rPr>
                <w:rFonts w:hint="eastAsia" w:ascii="Times New Roman" w:hAnsi="Times New Roman"/>
                <w:sz w:val="24"/>
              </w:rPr>
              <w:t>1</w:t>
            </w:r>
            <w:r>
              <w:rPr>
                <w:rFonts w:ascii="Times New Roman" w:hAnsi="Times New Roman"/>
                <w:sz w:val="24"/>
              </w:rPr>
              <w:t>t/a。</w:t>
            </w:r>
          </w:p>
          <w:p>
            <w:pPr>
              <w:spacing w:line="360" w:lineRule="auto"/>
              <w:ind w:left="340" w:leftChars="162" w:firstLine="118" w:firstLineChars="49"/>
              <w:rPr>
                <w:rFonts w:ascii="Times New Roman" w:hAnsi="Times New Roman"/>
                <w:b/>
                <w:bCs/>
                <w:sz w:val="24"/>
              </w:rPr>
            </w:pPr>
            <w:r>
              <w:rPr>
                <w:rFonts w:ascii="Times New Roman" w:hAnsi="Times New Roman"/>
                <w:b/>
                <w:bCs/>
                <w:sz w:val="24"/>
              </w:rPr>
              <w:t>2、技术可行性分析</w:t>
            </w:r>
          </w:p>
          <w:p>
            <w:pPr>
              <w:pStyle w:val="92"/>
              <w:ind w:firstLine="482"/>
              <w:rPr>
                <w:b/>
                <w:bCs/>
              </w:rPr>
            </w:pPr>
            <w:r>
              <w:rPr>
                <w:rFonts w:hint="eastAsia" w:ascii="Times New Roman" w:hAnsi="Times New Roman"/>
                <w:b/>
                <w:bCs/>
              </w:rPr>
              <w:t>（1）</w:t>
            </w:r>
            <w:r>
              <w:rPr>
                <w:b/>
                <w:bCs/>
              </w:rPr>
              <w:t>预处理工艺可行性分析</w:t>
            </w:r>
          </w:p>
          <w:p>
            <w:pPr>
              <w:pStyle w:val="92"/>
              <w:ind w:firstLine="480"/>
              <w:rPr>
                <w:rFonts w:ascii="Times New Roman" w:hAnsi="Times New Roman"/>
              </w:rPr>
            </w:pPr>
            <w:r>
              <w:rPr>
                <w:rFonts w:ascii="Times New Roman" w:hAnsi="Times New Roman"/>
              </w:rPr>
              <w:t>波林新材料有限公司内部已建成1座25m</w:t>
            </w:r>
            <w:r>
              <w:rPr>
                <w:rFonts w:ascii="Times New Roman" w:hAnsi="Times New Roman"/>
                <w:vertAlign w:val="superscript"/>
              </w:rPr>
              <w:t>3</w:t>
            </w:r>
            <w:r>
              <w:rPr>
                <w:rFonts w:ascii="Times New Roman" w:hAnsi="Times New Roman"/>
              </w:rPr>
              <w:t>/d污水处理站，主要处理工艺为气浮+水解酸化+臭氧氧化。目前该污水处理站已提标改造完成，为试运行阶段。该污水处理站主要工艺如下：</w:t>
            </w:r>
          </w:p>
          <w:p>
            <w:pPr>
              <w:pStyle w:val="92"/>
              <w:ind w:firstLine="480"/>
              <w:rPr>
                <w:rFonts w:ascii="Times New Roman" w:hAnsi="Times New Roman"/>
              </w:rPr>
            </w:pPr>
            <w:r>
              <w:rPr>
                <w:rFonts w:ascii="Times New Roman" w:hAnsi="Times New Roman"/>
              </w:rPr>
              <w:t>生产废水经管道收集后，进入格栅井，在格栅的截留作用下去除大颗粒杂质后进入隔油调节池，去除石油类物质，停留时间在24~36h，同时均质均量。然后由提升泵送至气浮一体机，通过投加NaOH调节pH至8左右，再投加PAC、PAM产生絮凝反应形成絮体，截流微气泡，细小悬浮物及石油类物质附着于微小气泡上升至水面形成浮渣，由刮渣机进行去除；气浮出水自流入水解酸化池，池中设潜水搅拌机进行搅拌，在池内的水解酸化过程不低于12小时，将大分子有机物降解为小分子有机物，提高废水的可生化性，应保证生化系统的连续运行；水解酸化池出水自流进入好氧池进行生化处理，进一步去除COD等污染物，经生化处理后的混合液排至二沉池进行固液分离，上清液进入臭氧氧化系统，经强氧化剂臭氧作用进一步去除污染物，直至达标外排。接触氧化池混合液及二沉池底部污泥部分回流至水解酸化池中，其中硝化细菌在缺氧条件下进行反硝化反应，将硝酸盐中氮还原成气态氮，达到脱氮效果。</w:t>
            </w:r>
          </w:p>
          <w:p>
            <w:pPr>
              <w:pStyle w:val="92"/>
              <w:ind w:firstLine="480"/>
              <w:rPr>
                <w:rFonts w:ascii="Times New Roman" w:hAnsi="Times New Roman"/>
              </w:rPr>
            </w:pPr>
            <w:r>
              <w:rPr>
                <w:rFonts w:ascii="Times New Roman" w:hAnsi="Times New Roman"/>
              </w:rPr>
              <w:t>二沉池剩余污泥、气浮浮渣排至贮泥池，经贮泥池浓缩消化后用泵送入污泥脱水机进行污泥脱水，滤液回流至调节池，干泥外运处置。</w:t>
            </w:r>
          </w:p>
          <w:p>
            <w:pPr>
              <w:pStyle w:val="92"/>
              <w:ind w:firstLine="480"/>
              <w:rPr>
                <w:rFonts w:ascii="Times New Roman" w:hAnsi="Times New Roman"/>
              </w:rPr>
            </w:pPr>
            <w:r>
              <w:rPr>
                <w:rFonts w:ascii="Times New Roman" w:hAnsi="Times New Roman"/>
              </w:rPr>
              <w:t>工艺流程见下图：</w:t>
            </w:r>
          </w:p>
          <w:p>
            <w:pPr>
              <w:adjustRightInd w:val="0"/>
              <w:snapToGrid w:val="0"/>
              <w:jc w:val="center"/>
              <w:rPr>
                <w:rFonts w:ascii="Times New Roman" w:hAnsi="Times New Roman"/>
              </w:rPr>
            </w:pPr>
            <w:r>
              <w:rPr>
                <w:rFonts w:ascii="Times New Roman" w:hAnsi="Times New Roman"/>
              </w:rPr>
              <w:pict>
                <v:shape id="_x0000_i1030" o:spt="75" type="#_x0000_t75" style="height:267.05pt;width:394.35pt;" filled="f" o:preferrelative="t" stroked="f" coordsize="21600,21600">
                  <v:path/>
                  <v:fill on="f" focussize="0,0"/>
                  <v:stroke on="f" joinstyle="miter"/>
                  <v:imagedata r:id="rId15" o:title=""/>
                  <o:lock v:ext="edit" aspectratio="t"/>
                  <w10:wrap type="none"/>
                  <w10:anchorlock/>
                </v:shape>
              </w:pict>
            </w:r>
          </w:p>
          <w:p>
            <w:pPr>
              <w:pStyle w:val="71"/>
              <w:adjustRightInd w:val="0"/>
              <w:snapToGrid w:val="0"/>
              <w:ind w:firstLine="0"/>
              <w:rPr>
                <w:rFonts w:ascii="Times New Roman" w:hAnsi="Times New Roman"/>
                <w:b/>
                <w:szCs w:val="21"/>
              </w:rPr>
            </w:pPr>
            <w:r>
              <w:rPr>
                <w:rFonts w:ascii="Times New Roman" w:hAnsi="Times New Roman"/>
                <w:b/>
                <w:szCs w:val="21"/>
              </w:rPr>
              <w:t>图</w:t>
            </w:r>
            <w:r>
              <w:rPr>
                <w:rFonts w:hint="eastAsia" w:ascii="Times New Roman" w:hAnsi="Times New Roman"/>
                <w:b/>
                <w:szCs w:val="21"/>
                <w:lang w:val="en-US" w:eastAsia="zh-CN"/>
              </w:rPr>
              <w:t>8</w:t>
            </w:r>
            <w:r>
              <w:rPr>
                <w:rFonts w:ascii="Times New Roman" w:hAnsi="Times New Roman"/>
                <w:b/>
                <w:szCs w:val="21"/>
              </w:rPr>
              <w:t xml:space="preserve">   项目区已建污水处理站工艺流程图</w:t>
            </w:r>
          </w:p>
          <w:p>
            <w:pPr>
              <w:pStyle w:val="11"/>
              <w:spacing w:before="0" w:after="0" w:line="360" w:lineRule="auto"/>
              <w:ind w:right="0" w:firstLine="480" w:firstLineChars="200"/>
              <w:rPr>
                <w:rFonts w:ascii="Times New Roman" w:hAnsi="Times New Roman"/>
                <w:sz w:val="24"/>
              </w:rPr>
            </w:pPr>
            <w:r>
              <w:rPr>
                <w:rFonts w:ascii="Times New Roman" w:hAnsi="Times New Roman"/>
                <w:sz w:val="24"/>
                <w:szCs w:val="24"/>
              </w:rPr>
              <w:t>本项目废水主要为</w:t>
            </w:r>
            <w:r>
              <w:rPr>
                <w:rFonts w:hint="eastAsia" w:ascii="Times New Roman" w:hAnsi="Times New Roman"/>
                <w:sz w:val="24"/>
                <w:szCs w:val="24"/>
              </w:rPr>
              <w:t>超声波清洗</w:t>
            </w:r>
            <w:r>
              <w:rPr>
                <w:rFonts w:ascii="Times New Roman" w:hAnsi="Times New Roman"/>
                <w:sz w:val="24"/>
                <w:szCs w:val="24"/>
              </w:rPr>
              <w:t>废水，主要污染物为COD、SS</w:t>
            </w:r>
            <w:r>
              <w:rPr>
                <w:rFonts w:hint="eastAsia" w:ascii="Times New Roman" w:hAnsi="Times New Roman"/>
                <w:sz w:val="24"/>
                <w:szCs w:val="24"/>
              </w:rPr>
              <w:t>、LAS</w:t>
            </w:r>
            <w:r>
              <w:rPr>
                <w:rFonts w:ascii="Times New Roman" w:hAnsi="Times New Roman"/>
                <w:sz w:val="24"/>
                <w:szCs w:val="24"/>
              </w:rPr>
              <w:t>和</w:t>
            </w:r>
            <w:r>
              <w:rPr>
                <w:rFonts w:hint="eastAsia" w:ascii="Times New Roman" w:hAnsi="Times New Roman"/>
                <w:sz w:val="24"/>
                <w:szCs w:val="24"/>
              </w:rPr>
              <w:t>石油类</w:t>
            </w:r>
            <w:r>
              <w:rPr>
                <w:rFonts w:ascii="Times New Roman" w:hAnsi="Times New Roman"/>
                <w:sz w:val="24"/>
                <w:szCs w:val="24"/>
              </w:rPr>
              <w:t>。根据废水污染源强核算结果，</w:t>
            </w:r>
            <w:r>
              <w:rPr>
                <w:rStyle w:val="91"/>
                <w:rFonts w:ascii="Times New Roman" w:hAnsi="Times New Roman"/>
                <w:szCs w:val="24"/>
              </w:rPr>
              <w:t>可以满足本项目废水处理能力的要求，计算结果</w:t>
            </w:r>
            <w:r>
              <w:rPr>
                <w:rFonts w:ascii="Times New Roman" w:hAnsi="Times New Roman"/>
                <w:sz w:val="24"/>
                <w:szCs w:val="24"/>
              </w:rPr>
              <w:t>见下表</w:t>
            </w:r>
            <w:r>
              <w:rPr>
                <w:rStyle w:val="91"/>
                <w:rFonts w:ascii="Times New Roman" w:hAnsi="Times New Roman"/>
                <w:szCs w:val="24"/>
              </w:rPr>
              <w:t>。</w:t>
            </w:r>
          </w:p>
          <w:p>
            <w:pPr>
              <w:widowControl/>
              <w:numPr>
                <w:ilvl w:val="0"/>
                <w:numId w:val="1"/>
              </w:numPr>
              <w:jc w:val="center"/>
              <w:rPr>
                <w:rFonts w:ascii="Times New Roman" w:hAnsi="Times New Roman"/>
                <w:b/>
                <w:kern w:val="0"/>
                <w:szCs w:val="21"/>
              </w:rPr>
            </w:pPr>
            <w:r>
              <w:rPr>
                <w:rFonts w:ascii="Times New Roman" w:hAnsi="Times New Roman"/>
                <w:b/>
                <w:szCs w:val="21"/>
              </w:rPr>
              <w:t xml:space="preserve"> </w:t>
            </w:r>
            <w:r>
              <w:rPr>
                <w:rFonts w:ascii="Times New Roman" w:hAnsi="Times New Roman"/>
                <w:b/>
                <w:kern w:val="0"/>
                <w:szCs w:val="21"/>
              </w:rPr>
              <w:t xml:space="preserve">厂区污水处理厂水质依托可行性一览表（单位：mg/L）  </w:t>
            </w:r>
          </w:p>
          <w:tbl>
            <w:tblPr>
              <w:tblStyle w:val="25"/>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13"/>
              <w:gridCol w:w="1405"/>
              <w:gridCol w:w="791"/>
              <w:gridCol w:w="789"/>
              <w:gridCol w:w="788"/>
              <w:gridCol w:w="7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03" w:type="pct"/>
                  <w:vAlign w:val="center"/>
                </w:tcPr>
                <w:p>
                  <w:pPr>
                    <w:jc w:val="center"/>
                    <w:rPr>
                      <w:rFonts w:ascii="Times New Roman" w:hAnsi="Times New Roman"/>
                      <w:b/>
                      <w:bCs/>
                      <w:szCs w:val="21"/>
                    </w:rPr>
                  </w:pPr>
                  <w:r>
                    <w:rPr>
                      <w:rFonts w:ascii="Times New Roman" w:hAnsi="Times New Roman"/>
                      <w:b/>
                      <w:bCs/>
                      <w:szCs w:val="21"/>
                    </w:rPr>
                    <w:t>名称</w:t>
                  </w:r>
                </w:p>
              </w:tc>
              <w:tc>
                <w:tcPr>
                  <w:tcW w:w="892" w:type="pct"/>
                  <w:vAlign w:val="center"/>
                </w:tcPr>
                <w:p>
                  <w:pPr>
                    <w:jc w:val="center"/>
                    <w:rPr>
                      <w:rFonts w:ascii="Times New Roman" w:hAnsi="Times New Roman"/>
                      <w:b/>
                      <w:bCs/>
                      <w:szCs w:val="21"/>
                    </w:rPr>
                  </w:pPr>
                  <w:r>
                    <w:rPr>
                      <w:rFonts w:ascii="Times New Roman" w:hAnsi="Times New Roman"/>
                      <w:b/>
                      <w:bCs/>
                      <w:szCs w:val="21"/>
                    </w:rPr>
                    <w:t>设计水量（m</w:t>
                  </w:r>
                  <w:r>
                    <w:rPr>
                      <w:rFonts w:ascii="Times New Roman" w:hAnsi="Times New Roman"/>
                      <w:b/>
                      <w:bCs/>
                      <w:szCs w:val="21"/>
                      <w:vertAlign w:val="superscript"/>
                    </w:rPr>
                    <w:t>3</w:t>
                  </w:r>
                  <w:r>
                    <w:rPr>
                      <w:rFonts w:ascii="Times New Roman" w:hAnsi="Times New Roman"/>
                      <w:b/>
                      <w:bCs/>
                      <w:szCs w:val="21"/>
                    </w:rPr>
                    <w:t>/d）</w:t>
                  </w:r>
                </w:p>
              </w:tc>
              <w:tc>
                <w:tcPr>
                  <w:tcW w:w="502" w:type="pct"/>
                  <w:vAlign w:val="center"/>
                </w:tcPr>
                <w:p>
                  <w:pPr>
                    <w:jc w:val="center"/>
                    <w:rPr>
                      <w:rFonts w:ascii="Times New Roman" w:hAnsi="Times New Roman"/>
                      <w:b/>
                      <w:bCs/>
                      <w:szCs w:val="21"/>
                    </w:rPr>
                  </w:pPr>
                  <w:r>
                    <w:rPr>
                      <w:rFonts w:ascii="Times New Roman" w:hAnsi="Times New Roman"/>
                      <w:b/>
                      <w:bCs/>
                      <w:szCs w:val="21"/>
                    </w:rPr>
                    <w:t>COD</w:t>
                  </w:r>
                </w:p>
              </w:tc>
              <w:tc>
                <w:tcPr>
                  <w:tcW w:w="501" w:type="pct"/>
                  <w:vAlign w:val="center"/>
                </w:tcPr>
                <w:p>
                  <w:pPr>
                    <w:jc w:val="center"/>
                    <w:rPr>
                      <w:rFonts w:ascii="Times New Roman" w:hAnsi="Times New Roman"/>
                      <w:b/>
                      <w:bCs/>
                      <w:szCs w:val="21"/>
                    </w:rPr>
                  </w:pPr>
                  <w:r>
                    <w:rPr>
                      <w:rFonts w:ascii="Times New Roman" w:hAnsi="Times New Roman"/>
                      <w:b/>
                      <w:bCs/>
                      <w:szCs w:val="21"/>
                    </w:rPr>
                    <w:t>SS</w:t>
                  </w:r>
                </w:p>
              </w:tc>
              <w:tc>
                <w:tcPr>
                  <w:tcW w:w="500" w:type="pct"/>
                  <w:vAlign w:val="center"/>
                </w:tcPr>
                <w:p>
                  <w:pPr>
                    <w:jc w:val="center"/>
                    <w:rPr>
                      <w:rFonts w:ascii="Times New Roman" w:hAnsi="Times New Roman"/>
                      <w:b/>
                      <w:bCs/>
                      <w:szCs w:val="21"/>
                    </w:rPr>
                  </w:pPr>
                  <w:r>
                    <w:rPr>
                      <w:rFonts w:ascii="Times New Roman" w:hAnsi="Times New Roman"/>
                      <w:b/>
                      <w:bCs/>
                      <w:szCs w:val="21"/>
                    </w:rPr>
                    <w:t>LAS</w:t>
                  </w:r>
                </w:p>
              </w:tc>
              <w:tc>
                <w:tcPr>
                  <w:tcW w:w="500" w:type="pct"/>
                  <w:vAlign w:val="center"/>
                </w:tcPr>
                <w:p>
                  <w:pPr>
                    <w:jc w:val="center"/>
                    <w:rPr>
                      <w:rFonts w:ascii="Times New Roman" w:hAnsi="Times New Roman"/>
                      <w:b/>
                      <w:bCs/>
                      <w:szCs w:val="21"/>
                    </w:rPr>
                  </w:pPr>
                  <w:r>
                    <w:rPr>
                      <w:rFonts w:hint="eastAsia" w:ascii="Times New Roman" w:hAnsi="Times New Roman"/>
                      <w:b/>
                      <w:bCs/>
                      <w:szCs w:val="21"/>
                    </w:rPr>
                    <w:t>石油类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2103" w:type="pct"/>
                  <w:vAlign w:val="center"/>
                </w:tcPr>
                <w:p>
                  <w:pPr>
                    <w:jc w:val="center"/>
                    <w:rPr>
                      <w:rFonts w:ascii="Times New Roman" w:hAnsi="Times New Roman"/>
                      <w:szCs w:val="21"/>
                    </w:rPr>
                  </w:pPr>
                  <w:r>
                    <w:rPr>
                      <w:rFonts w:ascii="Times New Roman" w:hAnsi="Times New Roman"/>
                      <w:szCs w:val="21"/>
                    </w:rPr>
                    <w:t>本项目</w:t>
                  </w:r>
                  <w:r>
                    <w:rPr>
                      <w:rFonts w:hint="eastAsia" w:ascii="Times New Roman" w:hAnsi="Times New Roman"/>
                      <w:szCs w:val="21"/>
                    </w:rPr>
                    <w:t>超声波清洗废水</w:t>
                  </w:r>
                </w:p>
              </w:tc>
              <w:tc>
                <w:tcPr>
                  <w:tcW w:w="892" w:type="pct"/>
                  <w:vAlign w:val="center"/>
                </w:tcPr>
                <w:p>
                  <w:pPr>
                    <w:contextualSpacing/>
                    <w:jc w:val="center"/>
                    <w:rPr>
                      <w:rFonts w:ascii="Times New Roman" w:hAnsi="Times New Roman"/>
                      <w:szCs w:val="18"/>
                    </w:rPr>
                  </w:pPr>
                  <w:r>
                    <w:rPr>
                      <w:rFonts w:hint="eastAsia" w:ascii="Times New Roman" w:hAnsi="Times New Roman"/>
                      <w:szCs w:val="18"/>
                    </w:rPr>
                    <w:t>1.76</w:t>
                  </w:r>
                </w:p>
              </w:tc>
              <w:tc>
                <w:tcPr>
                  <w:tcW w:w="502" w:type="pct"/>
                  <w:vAlign w:val="center"/>
                </w:tcPr>
                <w:p>
                  <w:pPr>
                    <w:contextualSpacing/>
                    <w:jc w:val="center"/>
                    <w:rPr>
                      <w:rFonts w:ascii="Times New Roman" w:hAnsi="Times New Roman"/>
                      <w:szCs w:val="18"/>
                    </w:rPr>
                  </w:pPr>
                  <w:r>
                    <w:rPr>
                      <w:rFonts w:hint="eastAsia" w:ascii="Times New Roman" w:hAnsi="Times New Roman"/>
                      <w:szCs w:val="18"/>
                    </w:rPr>
                    <w:t>1050</w:t>
                  </w:r>
                </w:p>
              </w:tc>
              <w:tc>
                <w:tcPr>
                  <w:tcW w:w="501" w:type="pct"/>
                  <w:vAlign w:val="center"/>
                </w:tcPr>
                <w:p>
                  <w:pPr>
                    <w:contextualSpacing/>
                    <w:jc w:val="center"/>
                    <w:rPr>
                      <w:rFonts w:ascii="Times New Roman" w:hAnsi="Times New Roman"/>
                      <w:szCs w:val="18"/>
                    </w:rPr>
                  </w:pPr>
                  <w:r>
                    <w:rPr>
                      <w:rFonts w:hint="eastAsia" w:ascii="Times New Roman" w:hAnsi="Times New Roman"/>
                      <w:szCs w:val="18"/>
                    </w:rPr>
                    <w:t>500</w:t>
                  </w:r>
                </w:p>
              </w:tc>
              <w:tc>
                <w:tcPr>
                  <w:tcW w:w="500" w:type="pct"/>
                  <w:vAlign w:val="center"/>
                </w:tcPr>
                <w:p>
                  <w:pPr>
                    <w:contextualSpacing/>
                    <w:jc w:val="center"/>
                    <w:rPr>
                      <w:rFonts w:ascii="Times New Roman" w:hAnsi="Times New Roman"/>
                      <w:szCs w:val="18"/>
                    </w:rPr>
                  </w:pPr>
                  <w:r>
                    <w:rPr>
                      <w:rFonts w:ascii="Times New Roman" w:hAnsi="Times New Roman"/>
                      <w:szCs w:val="18"/>
                    </w:rPr>
                    <w:t>200</w:t>
                  </w:r>
                </w:p>
              </w:tc>
              <w:tc>
                <w:tcPr>
                  <w:tcW w:w="500" w:type="pct"/>
                  <w:vAlign w:val="center"/>
                </w:tcPr>
                <w:p>
                  <w:pPr>
                    <w:contextualSpacing/>
                    <w:jc w:val="center"/>
                    <w:rPr>
                      <w:rFonts w:ascii="Times New Roman" w:hAnsi="Times New Roman"/>
                      <w:szCs w:val="18"/>
                    </w:rPr>
                  </w:pPr>
                  <w:r>
                    <w:rPr>
                      <w:rFonts w:hint="eastAsia" w:ascii="Times New Roman" w:hAnsi="Times New Roman"/>
                      <w:szCs w:val="18"/>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2103" w:type="pct"/>
                  <w:vAlign w:val="center"/>
                </w:tcPr>
                <w:p>
                  <w:pPr>
                    <w:jc w:val="center"/>
                    <w:rPr>
                      <w:rFonts w:ascii="Times New Roman" w:hAnsi="Times New Roman"/>
                      <w:szCs w:val="21"/>
                    </w:rPr>
                  </w:pPr>
                  <w:r>
                    <w:rPr>
                      <w:rFonts w:ascii="Times New Roman" w:hAnsi="Times New Roman"/>
                      <w:szCs w:val="21"/>
                    </w:rPr>
                    <w:t>公司污水处理站设计进水浓度</w:t>
                  </w:r>
                </w:p>
              </w:tc>
              <w:tc>
                <w:tcPr>
                  <w:tcW w:w="892" w:type="pct"/>
                  <w:vAlign w:val="center"/>
                </w:tcPr>
                <w:p>
                  <w:pPr>
                    <w:jc w:val="center"/>
                    <w:rPr>
                      <w:rFonts w:ascii="Times New Roman" w:hAnsi="Times New Roman"/>
                      <w:szCs w:val="21"/>
                    </w:rPr>
                  </w:pPr>
                  <w:r>
                    <w:rPr>
                      <w:rFonts w:ascii="Times New Roman" w:hAnsi="Times New Roman"/>
                      <w:szCs w:val="21"/>
                    </w:rPr>
                    <w:t>25</w:t>
                  </w:r>
                </w:p>
              </w:tc>
              <w:tc>
                <w:tcPr>
                  <w:tcW w:w="502" w:type="pct"/>
                  <w:vAlign w:val="center"/>
                </w:tcPr>
                <w:p>
                  <w:pPr>
                    <w:jc w:val="center"/>
                    <w:rPr>
                      <w:rFonts w:ascii="Times New Roman" w:hAnsi="Times New Roman"/>
                      <w:szCs w:val="21"/>
                    </w:rPr>
                  </w:pPr>
                  <w:r>
                    <w:rPr>
                      <w:rFonts w:ascii="Times New Roman" w:hAnsi="Times New Roman"/>
                      <w:szCs w:val="21"/>
                    </w:rPr>
                    <w:t>≤2000</w:t>
                  </w:r>
                </w:p>
              </w:tc>
              <w:tc>
                <w:tcPr>
                  <w:tcW w:w="501" w:type="pct"/>
                  <w:vAlign w:val="center"/>
                </w:tcPr>
                <w:p>
                  <w:pPr>
                    <w:jc w:val="center"/>
                    <w:rPr>
                      <w:rFonts w:ascii="Times New Roman" w:hAnsi="Times New Roman"/>
                      <w:szCs w:val="21"/>
                    </w:rPr>
                  </w:pPr>
                  <w:r>
                    <w:rPr>
                      <w:rFonts w:ascii="Times New Roman" w:hAnsi="Times New Roman"/>
                      <w:szCs w:val="21"/>
                    </w:rPr>
                    <w:t>≤1000</w:t>
                  </w:r>
                </w:p>
              </w:tc>
              <w:tc>
                <w:tcPr>
                  <w:tcW w:w="500" w:type="pct"/>
                  <w:vAlign w:val="center"/>
                </w:tcPr>
                <w:p>
                  <w:pPr>
                    <w:jc w:val="center"/>
                    <w:rPr>
                      <w:rFonts w:ascii="Times New Roman" w:hAnsi="Times New Roman"/>
                      <w:szCs w:val="21"/>
                    </w:rPr>
                  </w:pPr>
                  <w:r>
                    <w:rPr>
                      <w:rFonts w:ascii="Times New Roman" w:hAnsi="Times New Roman"/>
                      <w:szCs w:val="21"/>
                    </w:rPr>
                    <w:t>≤500</w:t>
                  </w:r>
                </w:p>
              </w:tc>
              <w:tc>
                <w:tcPr>
                  <w:tcW w:w="500" w:type="pct"/>
                  <w:vAlign w:val="center"/>
                </w:tcPr>
                <w:p>
                  <w:pPr>
                    <w:jc w:val="center"/>
                    <w:rPr>
                      <w:rFonts w:ascii="Times New Roman" w:hAnsi="Times New Roman"/>
                      <w:szCs w:val="21"/>
                    </w:rPr>
                  </w:pPr>
                  <w:r>
                    <w:rPr>
                      <w:rFonts w:ascii="Times New Roman" w:hAnsi="Times New Roman"/>
                      <w:szCs w:val="21"/>
                    </w:rPr>
                    <w:t>≤</w:t>
                  </w:r>
                  <w:r>
                    <w:rPr>
                      <w:rFonts w:hint="eastAsia" w:ascii="Times New Roman" w:hAnsi="Times New Roman"/>
                      <w:szCs w:val="21"/>
                    </w:rPr>
                    <w:t>150</w:t>
                  </w:r>
                </w:p>
              </w:tc>
            </w:tr>
          </w:tbl>
          <w:p>
            <w:pPr>
              <w:adjustRightInd w:val="0"/>
              <w:snapToGrid w:val="0"/>
              <w:spacing w:line="360" w:lineRule="auto"/>
              <w:ind w:firstLine="482" w:firstLineChars="200"/>
              <w:rPr>
                <w:rFonts w:ascii="Times New Roman" w:hAnsi="Times New Roman"/>
                <w:b/>
                <w:sz w:val="24"/>
                <w:szCs w:val="28"/>
              </w:rPr>
            </w:pPr>
            <w:r>
              <w:rPr>
                <w:rFonts w:ascii="Times New Roman" w:hAnsi="Times New Roman"/>
                <w:b/>
                <w:sz w:val="24"/>
                <w:szCs w:val="28"/>
              </w:rPr>
              <w:t>（2）污水处理站水量依托可行性分析</w:t>
            </w:r>
          </w:p>
          <w:p>
            <w:pPr>
              <w:pStyle w:val="92"/>
              <w:adjustRightInd w:val="0"/>
              <w:snapToGrid w:val="0"/>
              <w:ind w:firstLine="480"/>
              <w:rPr>
                <w:rFonts w:ascii="Times New Roman" w:hAnsi="Times New Roman"/>
              </w:rPr>
            </w:pPr>
            <w:r>
              <w:rPr>
                <w:rFonts w:ascii="Times New Roman" w:hAnsi="Times New Roman"/>
              </w:rPr>
              <w:t>本项目生产废水仅为</w:t>
            </w:r>
            <w:r>
              <w:rPr>
                <w:rFonts w:hint="eastAsia" w:ascii="Times New Roman" w:hAnsi="Times New Roman"/>
              </w:rPr>
              <w:t>超声波清洗</w:t>
            </w:r>
            <w:r>
              <w:rPr>
                <w:rFonts w:ascii="Times New Roman" w:hAnsi="Times New Roman"/>
              </w:rPr>
              <w:t>废水，项目运营后废水产生量为</w:t>
            </w:r>
            <w:r>
              <w:rPr>
                <w:rFonts w:hint="eastAsia" w:ascii="Times New Roman" w:hAnsi="Times New Roman"/>
              </w:rPr>
              <w:t>1.76</w:t>
            </w:r>
            <w:r>
              <w:rPr>
                <w:rFonts w:ascii="Times New Roman" w:hAnsi="Times New Roman"/>
              </w:rPr>
              <w:t>m</w:t>
            </w:r>
            <w:r>
              <w:rPr>
                <w:rFonts w:ascii="Times New Roman" w:hAnsi="Times New Roman"/>
                <w:vertAlign w:val="superscript"/>
              </w:rPr>
              <w:t>3</w:t>
            </w:r>
            <w:r>
              <w:rPr>
                <w:rFonts w:ascii="Times New Roman" w:hAnsi="Times New Roman"/>
              </w:rPr>
              <w:t>/d。</w:t>
            </w:r>
            <w:r>
              <w:rPr>
                <w:rStyle w:val="91"/>
                <w:rFonts w:ascii="Times New Roman" w:hAnsi="Times New Roman"/>
              </w:rPr>
              <w:t>同时，厂区内已建项目的总排水量为</w:t>
            </w:r>
            <w:r>
              <w:rPr>
                <w:rStyle w:val="91"/>
                <w:rFonts w:hint="eastAsia" w:ascii="Times New Roman" w:hAnsi="Times New Roman"/>
              </w:rPr>
              <w:t>17.5</w:t>
            </w:r>
            <w:r>
              <w:rPr>
                <w:rFonts w:ascii="Times New Roman" w:hAnsi="Times New Roman"/>
              </w:rPr>
              <w:t>m</w:t>
            </w:r>
            <w:r>
              <w:rPr>
                <w:rFonts w:ascii="Times New Roman" w:hAnsi="Times New Roman"/>
                <w:vertAlign w:val="superscript"/>
              </w:rPr>
              <w:t>3</w:t>
            </w:r>
            <w:r>
              <w:rPr>
                <w:rFonts w:ascii="Times New Roman" w:hAnsi="Times New Roman"/>
              </w:rPr>
              <w:t>/d</w:t>
            </w:r>
            <w:r>
              <w:rPr>
                <w:rStyle w:val="91"/>
                <w:rFonts w:ascii="Times New Roman" w:hAnsi="Times New Roman"/>
              </w:rPr>
              <w:t>，具体见下表，厂区污水处理站仍有余量</w:t>
            </w:r>
            <w:r>
              <w:rPr>
                <w:rStyle w:val="91"/>
                <w:rFonts w:hint="eastAsia" w:ascii="Times New Roman" w:hAnsi="Times New Roman"/>
              </w:rPr>
              <w:t>5.74</w:t>
            </w:r>
            <w:r>
              <w:rPr>
                <w:rFonts w:ascii="Times New Roman" w:hAnsi="Times New Roman"/>
              </w:rPr>
              <w:t>m</w:t>
            </w:r>
            <w:r>
              <w:rPr>
                <w:rFonts w:ascii="Times New Roman" w:hAnsi="Times New Roman"/>
                <w:vertAlign w:val="superscript"/>
              </w:rPr>
              <w:t>3</w:t>
            </w:r>
            <w:r>
              <w:rPr>
                <w:rFonts w:ascii="Times New Roman" w:hAnsi="Times New Roman"/>
              </w:rPr>
              <w:t>/d，</w:t>
            </w:r>
            <w:r>
              <w:rPr>
                <w:rStyle w:val="91"/>
                <w:rFonts w:ascii="Times New Roman" w:hAnsi="Times New Roman"/>
              </w:rPr>
              <w:t>故本项目排放废水依托可行。公司全厂区现有项目的排水情况见下表。</w:t>
            </w:r>
          </w:p>
          <w:p>
            <w:pPr>
              <w:widowControl/>
              <w:numPr>
                <w:ilvl w:val="0"/>
                <w:numId w:val="1"/>
              </w:numPr>
              <w:jc w:val="center"/>
              <w:rPr>
                <w:rStyle w:val="91"/>
                <w:rFonts w:ascii="Times New Roman" w:hAnsi="Times New Roman"/>
                <w:b/>
                <w:sz w:val="21"/>
                <w:szCs w:val="21"/>
              </w:rPr>
            </w:pPr>
            <w:r>
              <w:rPr>
                <w:rFonts w:ascii="Times New Roman" w:hAnsi="Times New Roman"/>
                <w:b/>
                <w:szCs w:val="21"/>
              </w:rPr>
              <w:t xml:space="preserve"> 厂区内已建项目排水情况表（单位：m</w:t>
            </w:r>
            <w:r>
              <w:rPr>
                <w:rFonts w:ascii="Times New Roman" w:hAnsi="Times New Roman"/>
                <w:b/>
                <w:szCs w:val="21"/>
                <w:vertAlign w:val="superscript"/>
              </w:rPr>
              <w:t>3</w:t>
            </w:r>
            <w:r>
              <w:rPr>
                <w:rFonts w:ascii="Times New Roman" w:hAnsi="Times New Roman"/>
                <w:b/>
                <w:szCs w:val="21"/>
              </w:rPr>
              <w:t>/d）</w:t>
            </w:r>
            <w:r>
              <w:rPr>
                <w:rFonts w:ascii="Times New Roman" w:hAnsi="Times New Roman"/>
                <w:b/>
                <w:kern w:val="0"/>
                <w:szCs w:val="21"/>
              </w:rPr>
              <w:t xml:space="preserve"> </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72"/>
              <w:gridCol w:w="1649"/>
              <w:gridCol w:w="20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76" w:type="dxa"/>
                  <w:vAlign w:val="center"/>
                </w:tcPr>
                <w:p>
                  <w:pPr>
                    <w:jc w:val="center"/>
                    <w:rPr>
                      <w:rFonts w:ascii="Times New Roman" w:hAnsi="Times New Roman"/>
                      <w:b/>
                      <w:bCs/>
                      <w:szCs w:val="21"/>
                    </w:rPr>
                  </w:pPr>
                  <w:r>
                    <w:rPr>
                      <w:rFonts w:ascii="Times New Roman" w:hAnsi="Times New Roman"/>
                      <w:b/>
                      <w:bCs/>
                      <w:szCs w:val="21"/>
                    </w:rPr>
                    <w:t>项目名称</w:t>
                  </w:r>
                </w:p>
              </w:tc>
              <w:tc>
                <w:tcPr>
                  <w:tcW w:w="1650" w:type="dxa"/>
                  <w:vAlign w:val="center"/>
                </w:tcPr>
                <w:p>
                  <w:pPr>
                    <w:jc w:val="center"/>
                    <w:rPr>
                      <w:rFonts w:ascii="Times New Roman" w:hAnsi="Times New Roman"/>
                      <w:b/>
                      <w:bCs/>
                      <w:szCs w:val="21"/>
                    </w:rPr>
                  </w:pPr>
                  <w:r>
                    <w:rPr>
                      <w:rFonts w:ascii="Times New Roman" w:hAnsi="Times New Roman"/>
                      <w:b/>
                      <w:bCs/>
                      <w:szCs w:val="21"/>
                    </w:rPr>
                    <w:t>排水量（</w:t>
                  </w:r>
                  <w:r>
                    <w:rPr>
                      <w:rFonts w:ascii="Times New Roman" w:hAnsi="Times New Roman"/>
                      <w:b/>
                      <w:bCs/>
                    </w:rPr>
                    <w:t>m</w:t>
                  </w:r>
                  <w:r>
                    <w:rPr>
                      <w:rFonts w:ascii="Times New Roman" w:hAnsi="Times New Roman"/>
                      <w:b/>
                      <w:bCs/>
                      <w:vertAlign w:val="superscript"/>
                    </w:rPr>
                    <w:t>3</w:t>
                  </w:r>
                  <w:r>
                    <w:rPr>
                      <w:rFonts w:ascii="Times New Roman" w:hAnsi="Times New Roman"/>
                      <w:b/>
                      <w:bCs/>
                    </w:rPr>
                    <w:t>/d</w:t>
                  </w:r>
                  <w:r>
                    <w:rPr>
                      <w:rFonts w:ascii="Times New Roman" w:hAnsi="Times New Roman"/>
                      <w:b/>
                      <w:bCs/>
                      <w:szCs w:val="21"/>
                    </w:rPr>
                    <w:t>）</w:t>
                  </w:r>
                </w:p>
              </w:tc>
              <w:tc>
                <w:tcPr>
                  <w:tcW w:w="2057" w:type="dxa"/>
                  <w:vAlign w:val="center"/>
                </w:tcPr>
                <w:p>
                  <w:pPr>
                    <w:jc w:val="center"/>
                    <w:rPr>
                      <w:rFonts w:ascii="Times New Roman" w:hAnsi="Times New Roman"/>
                      <w:b/>
                      <w:bCs/>
                      <w:szCs w:val="21"/>
                    </w:rPr>
                  </w:pPr>
                  <w:r>
                    <w:rPr>
                      <w:rFonts w:ascii="Times New Roman" w:hAnsi="Times New Roman"/>
                      <w:b/>
                      <w:bCs/>
                      <w:szCs w:val="21"/>
                    </w:rPr>
                    <w:t>合计排水量（</w:t>
                  </w:r>
                  <w:r>
                    <w:rPr>
                      <w:rFonts w:ascii="Times New Roman" w:hAnsi="Times New Roman"/>
                      <w:b/>
                      <w:bCs/>
                    </w:rPr>
                    <w:t>m</w:t>
                  </w:r>
                  <w:r>
                    <w:rPr>
                      <w:rFonts w:ascii="Times New Roman" w:hAnsi="Times New Roman"/>
                      <w:b/>
                      <w:bCs/>
                      <w:vertAlign w:val="superscript"/>
                    </w:rPr>
                    <w:t>3</w:t>
                  </w:r>
                  <w:r>
                    <w:rPr>
                      <w:rFonts w:ascii="Times New Roman" w:hAnsi="Times New Roman"/>
                      <w:b/>
                      <w:bCs/>
                    </w:rPr>
                    <w:t>/d</w:t>
                  </w:r>
                  <w:r>
                    <w:rPr>
                      <w:rFonts w:ascii="Times New Roman" w:hAnsi="Times New Roman"/>
                      <w:b/>
                      <w:bCs/>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4" w:hRule="atLeast"/>
                <w:jc w:val="center"/>
              </w:trPr>
              <w:tc>
                <w:tcPr>
                  <w:tcW w:w="4176" w:type="dxa"/>
                  <w:vAlign w:val="center"/>
                </w:tcPr>
                <w:p>
                  <w:pPr>
                    <w:jc w:val="center"/>
                    <w:rPr>
                      <w:rFonts w:ascii="Times New Roman" w:hAnsi="Times New Roman"/>
                      <w:szCs w:val="21"/>
                    </w:rPr>
                  </w:pPr>
                  <w:r>
                    <w:rPr>
                      <w:rFonts w:ascii="Times New Roman" w:hAnsi="Times New Roman"/>
                      <w:szCs w:val="21"/>
                    </w:rPr>
                    <w:t>年产300万件工程机械液压泵核心件技术改造项目</w:t>
                  </w:r>
                </w:p>
              </w:tc>
              <w:tc>
                <w:tcPr>
                  <w:tcW w:w="1650" w:type="dxa"/>
                  <w:vAlign w:val="center"/>
                </w:tcPr>
                <w:p>
                  <w:pPr>
                    <w:jc w:val="center"/>
                    <w:rPr>
                      <w:rFonts w:ascii="Times New Roman" w:hAnsi="Times New Roman"/>
                      <w:szCs w:val="21"/>
                    </w:rPr>
                  </w:pPr>
                  <w:r>
                    <w:rPr>
                      <w:rFonts w:ascii="Times New Roman" w:hAnsi="Times New Roman"/>
                      <w:szCs w:val="21"/>
                    </w:rPr>
                    <w:t>4.18</w:t>
                  </w:r>
                </w:p>
              </w:tc>
              <w:tc>
                <w:tcPr>
                  <w:tcW w:w="2057" w:type="dxa"/>
                  <w:vMerge w:val="restart"/>
                  <w:vAlign w:val="center"/>
                </w:tcPr>
                <w:p>
                  <w:pPr>
                    <w:jc w:val="center"/>
                    <w:rPr>
                      <w:rFonts w:ascii="Times New Roman" w:hAnsi="Times New Roman"/>
                      <w:szCs w:val="21"/>
                    </w:rPr>
                  </w:pPr>
                  <w:r>
                    <w:rPr>
                      <w:rFonts w:hint="eastAsia" w:ascii="Times New Roman" w:hAnsi="Times New Roman"/>
                      <w:szCs w:val="21"/>
                    </w:rPr>
                    <w:t>17.5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76" w:type="dxa"/>
                  <w:vAlign w:val="center"/>
                </w:tcPr>
                <w:p>
                  <w:pPr>
                    <w:jc w:val="center"/>
                    <w:rPr>
                      <w:rFonts w:ascii="Times New Roman" w:hAnsi="Times New Roman"/>
                      <w:szCs w:val="21"/>
                    </w:rPr>
                  </w:pPr>
                  <w:r>
                    <w:rPr>
                      <w:rFonts w:ascii="Times New Roman" w:hAnsi="Times New Roman"/>
                      <w:szCs w:val="21"/>
                    </w:rPr>
                    <w:t>高端精密减速器生产线技术改造项目</w:t>
                  </w:r>
                </w:p>
              </w:tc>
              <w:tc>
                <w:tcPr>
                  <w:tcW w:w="1650" w:type="dxa"/>
                  <w:vAlign w:val="center"/>
                </w:tcPr>
                <w:p>
                  <w:pPr>
                    <w:jc w:val="center"/>
                    <w:rPr>
                      <w:rFonts w:ascii="Times New Roman" w:hAnsi="Times New Roman"/>
                      <w:szCs w:val="21"/>
                    </w:rPr>
                  </w:pPr>
                  <w:r>
                    <w:rPr>
                      <w:rFonts w:ascii="Times New Roman" w:hAnsi="Times New Roman"/>
                      <w:szCs w:val="21"/>
                    </w:rPr>
                    <w:t>2.5</w:t>
                  </w:r>
                </w:p>
              </w:tc>
              <w:tc>
                <w:tcPr>
                  <w:tcW w:w="2057" w:type="dxa"/>
                  <w:vMerge w:val="continue"/>
                  <w:vAlign w:val="center"/>
                </w:tcPr>
                <w:p>
                  <w:pPr>
                    <w:jc w:val="center"/>
                    <w:rPr>
                      <w:rFonts w:ascii="Times New Roman" w:hAnsi="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76" w:type="dxa"/>
                  <w:vAlign w:val="center"/>
                </w:tcPr>
                <w:p>
                  <w:pPr>
                    <w:jc w:val="center"/>
                    <w:rPr>
                      <w:rFonts w:ascii="Times New Roman" w:hAnsi="Times New Roman"/>
                      <w:szCs w:val="21"/>
                    </w:rPr>
                  </w:pPr>
                  <w:r>
                    <w:rPr>
                      <w:rFonts w:ascii="Times New Roman" w:hAnsi="Times New Roman"/>
                      <w:bCs/>
                      <w:szCs w:val="21"/>
                    </w:rPr>
                    <w:t>BL系列自润滑复合材料及制品生产项目</w:t>
                  </w:r>
                </w:p>
              </w:tc>
              <w:tc>
                <w:tcPr>
                  <w:tcW w:w="1650" w:type="dxa"/>
                  <w:vAlign w:val="center"/>
                </w:tcPr>
                <w:p>
                  <w:pPr>
                    <w:jc w:val="center"/>
                    <w:rPr>
                      <w:rFonts w:ascii="Times New Roman" w:hAnsi="Times New Roman"/>
                      <w:bCs/>
                      <w:szCs w:val="21"/>
                    </w:rPr>
                  </w:pPr>
                  <w:r>
                    <w:rPr>
                      <w:rFonts w:ascii="Times New Roman" w:hAnsi="Times New Roman"/>
                      <w:szCs w:val="21"/>
                    </w:rPr>
                    <w:t>2</w:t>
                  </w:r>
                </w:p>
              </w:tc>
              <w:tc>
                <w:tcPr>
                  <w:tcW w:w="2057" w:type="dxa"/>
                  <w:vMerge w:val="continue"/>
                  <w:vAlign w:val="center"/>
                </w:tcPr>
                <w:p>
                  <w:pPr>
                    <w:jc w:val="center"/>
                    <w:rPr>
                      <w:rFonts w:ascii="Times New Roman" w:hAnsi="Times New Roman"/>
                      <w:bCs/>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4176" w:type="dxa"/>
                  <w:vAlign w:val="center"/>
                </w:tcPr>
                <w:p>
                  <w:pPr>
                    <w:jc w:val="center"/>
                    <w:rPr>
                      <w:rFonts w:ascii="Times New Roman" w:hAnsi="Times New Roman"/>
                      <w:bCs/>
                      <w:szCs w:val="21"/>
                    </w:rPr>
                  </w:pPr>
                  <w:r>
                    <w:rPr>
                      <w:rFonts w:ascii="Times New Roman" w:hAnsi="Times New Roman"/>
                      <w:bCs/>
                      <w:szCs w:val="21"/>
                    </w:rPr>
                    <w:t>车间洗手池</w:t>
                  </w:r>
                </w:p>
              </w:tc>
              <w:tc>
                <w:tcPr>
                  <w:tcW w:w="1650" w:type="dxa"/>
                  <w:vAlign w:val="center"/>
                </w:tcPr>
                <w:p>
                  <w:pPr>
                    <w:jc w:val="center"/>
                    <w:rPr>
                      <w:rFonts w:ascii="Times New Roman" w:hAnsi="Times New Roman"/>
                      <w:szCs w:val="21"/>
                    </w:rPr>
                  </w:pPr>
                  <w:r>
                    <w:rPr>
                      <w:rFonts w:ascii="Times New Roman" w:hAnsi="Times New Roman"/>
                      <w:szCs w:val="21"/>
                    </w:rPr>
                    <w:t>4.27</w:t>
                  </w:r>
                </w:p>
              </w:tc>
              <w:tc>
                <w:tcPr>
                  <w:tcW w:w="2057" w:type="dxa"/>
                  <w:vMerge w:val="continue"/>
                  <w:vAlign w:val="center"/>
                </w:tcPr>
                <w:p>
                  <w:pPr>
                    <w:jc w:val="center"/>
                    <w:rPr>
                      <w:rFonts w:ascii="Times New Roman" w:hAnsi="Times New Roman"/>
                      <w:bCs/>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4176" w:type="dxa"/>
                  <w:vAlign w:val="center"/>
                </w:tcPr>
                <w:p>
                  <w:pPr>
                    <w:jc w:val="center"/>
                    <w:rPr>
                      <w:rFonts w:ascii="Times New Roman" w:hAnsi="Times New Roman"/>
                      <w:bCs/>
                      <w:szCs w:val="21"/>
                    </w:rPr>
                  </w:pPr>
                  <w:r>
                    <w:rPr>
                      <w:rFonts w:ascii="Times New Roman" w:hAnsi="Times New Roman"/>
                      <w:bCs/>
                      <w:szCs w:val="21"/>
                    </w:rPr>
                    <w:t>高压液压泵关键摩擦副产业化项目</w:t>
                  </w:r>
                </w:p>
              </w:tc>
              <w:tc>
                <w:tcPr>
                  <w:tcW w:w="1650" w:type="dxa"/>
                  <w:vAlign w:val="center"/>
                </w:tcPr>
                <w:p>
                  <w:pPr>
                    <w:jc w:val="center"/>
                    <w:rPr>
                      <w:rFonts w:ascii="Times New Roman" w:hAnsi="Times New Roman"/>
                      <w:szCs w:val="21"/>
                    </w:rPr>
                  </w:pPr>
                  <w:r>
                    <w:rPr>
                      <w:rFonts w:ascii="Times New Roman" w:hAnsi="Times New Roman"/>
                      <w:szCs w:val="21"/>
                    </w:rPr>
                    <w:t>3.90</w:t>
                  </w:r>
                </w:p>
              </w:tc>
              <w:tc>
                <w:tcPr>
                  <w:tcW w:w="2057" w:type="dxa"/>
                  <w:vMerge w:val="continue"/>
                  <w:vAlign w:val="center"/>
                </w:tcPr>
                <w:p>
                  <w:pPr>
                    <w:jc w:val="center"/>
                    <w:rPr>
                      <w:rFonts w:ascii="Times New Roman" w:hAnsi="Times New Roman"/>
                      <w:bCs/>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4176" w:type="dxa"/>
                  <w:vAlign w:val="center"/>
                </w:tcPr>
                <w:p>
                  <w:pPr>
                    <w:jc w:val="center"/>
                    <w:rPr>
                      <w:rFonts w:ascii="Times New Roman" w:hAnsi="Times New Roman"/>
                      <w:bCs/>
                      <w:szCs w:val="21"/>
                    </w:rPr>
                  </w:pPr>
                  <w:r>
                    <w:rPr>
                      <w:rFonts w:hint="eastAsia" w:ascii="Times New Roman" w:hAnsi="Times New Roman"/>
                      <w:bCs/>
                      <w:szCs w:val="21"/>
                    </w:rPr>
                    <w:t>技术中心升级项目</w:t>
                  </w:r>
                </w:p>
              </w:tc>
              <w:tc>
                <w:tcPr>
                  <w:tcW w:w="1650" w:type="dxa"/>
                  <w:vAlign w:val="center"/>
                </w:tcPr>
                <w:p>
                  <w:pPr>
                    <w:jc w:val="center"/>
                    <w:rPr>
                      <w:rFonts w:ascii="Times New Roman" w:hAnsi="Times New Roman"/>
                      <w:szCs w:val="21"/>
                    </w:rPr>
                  </w:pPr>
                  <w:r>
                    <w:rPr>
                      <w:rFonts w:hint="eastAsia" w:ascii="Times New Roman" w:hAnsi="Times New Roman"/>
                      <w:szCs w:val="21"/>
                    </w:rPr>
                    <w:t>0.65</w:t>
                  </w:r>
                </w:p>
              </w:tc>
              <w:tc>
                <w:tcPr>
                  <w:tcW w:w="2057" w:type="dxa"/>
                  <w:vMerge w:val="continue"/>
                  <w:vAlign w:val="center"/>
                </w:tcPr>
                <w:p>
                  <w:pPr>
                    <w:jc w:val="center"/>
                    <w:rPr>
                      <w:rFonts w:ascii="Times New Roman" w:hAnsi="Times New Roman"/>
                      <w:bCs/>
                      <w:szCs w:val="21"/>
                    </w:rPr>
                  </w:pPr>
                </w:p>
              </w:tc>
            </w:tr>
          </w:tbl>
          <w:p>
            <w:pPr>
              <w:pStyle w:val="2"/>
              <w:spacing w:before="0" w:after="0" w:line="360" w:lineRule="auto"/>
              <w:ind w:left="340" w:leftChars="162"/>
              <w:rPr>
                <w:rFonts w:ascii="Times New Roman" w:hAnsi="Times New Roman"/>
                <w:sz w:val="24"/>
                <w:szCs w:val="24"/>
              </w:rPr>
            </w:pPr>
            <w:r>
              <w:rPr>
                <w:rFonts w:ascii="Times New Roman" w:hAnsi="Times New Roman"/>
                <w:sz w:val="24"/>
                <w:szCs w:val="24"/>
              </w:rPr>
              <w:t>3、接管可行性分析</w:t>
            </w:r>
          </w:p>
          <w:p>
            <w:pPr>
              <w:spacing w:line="360" w:lineRule="auto"/>
              <w:ind w:firstLine="480" w:firstLineChars="200"/>
              <w:rPr>
                <w:rFonts w:ascii="Times New Roman" w:hAnsi="Times New Roman"/>
                <w:sz w:val="24"/>
              </w:rPr>
            </w:pPr>
            <w:r>
              <w:rPr>
                <w:rFonts w:ascii="Times New Roman" w:hAnsi="Times New Roman"/>
                <w:sz w:val="24"/>
              </w:rPr>
              <w:t>西部组团污水处理厂位于合肥市经济开发区内，规划总规模40万吨/日，收水范围包括经济开发区、肥西县上派镇、桃花工业园、长安工业园、高新区科学城、柏堰工业园等区域，服务面积约191平方公里。该厂一、二、三期已投产工程设计处理总规模为30万吨/日，采用AAO氧化沟工艺，出水水质达《巢湖流域城镇污水处理厂和工业行业主要水污染物排放限值》（DB 34/2710-2016）标准后排入派河。西部组团污水处理厂污水处理工艺流程如下：</w:t>
            </w:r>
          </w:p>
          <w:p>
            <w:pPr>
              <w:spacing w:line="360" w:lineRule="auto"/>
              <w:jc w:val="center"/>
              <w:rPr>
                <w:rFonts w:ascii="Times New Roman" w:hAnsi="Times New Roman"/>
              </w:rPr>
            </w:pPr>
            <w:r>
              <w:rPr>
                <w:rFonts w:ascii="Times New Roman" w:hAnsi="Times New Roman"/>
              </w:rPr>
              <w:pict>
                <v:shape id="_x0000_i1031" o:spt="75" type="#_x0000_t75" style="height:160.75pt;width:364.2pt;" filled="f" o:preferrelative="t" stroked="f" coordsize="21600,21600">
                  <v:path/>
                  <v:fill on="f" focussize="0,0"/>
                  <v:stroke on="f" joinstyle="miter"/>
                  <v:imagedata r:id="rId16" o:title=""/>
                  <o:lock v:ext="edit" aspectratio="t"/>
                  <w10:wrap type="none"/>
                  <w10:anchorlock/>
                </v:shape>
              </w:pict>
            </w:r>
          </w:p>
          <w:p>
            <w:pPr>
              <w:jc w:val="center"/>
              <w:rPr>
                <w:rFonts w:ascii="Times New Roman" w:hAnsi="Times New Roman"/>
                <w:b/>
                <w:bCs/>
              </w:rPr>
            </w:pPr>
            <w:r>
              <w:rPr>
                <w:rFonts w:ascii="Times New Roman" w:hAnsi="Times New Roman"/>
                <w:b/>
                <w:bCs/>
              </w:rPr>
              <w:t>图9  西部组团污水处理厂工艺流程图</w:t>
            </w:r>
          </w:p>
          <w:p>
            <w:pPr>
              <w:spacing w:line="360" w:lineRule="auto"/>
              <w:ind w:firstLine="480" w:firstLineChars="200"/>
              <w:rPr>
                <w:rFonts w:ascii="Times New Roman" w:hAnsi="Times New Roman"/>
                <w:sz w:val="24"/>
              </w:rPr>
            </w:pPr>
            <w:r>
              <w:rPr>
                <w:rFonts w:ascii="Times New Roman" w:hAnsi="Times New Roman"/>
                <w:sz w:val="24"/>
              </w:rPr>
              <w:t>本项目</w:t>
            </w:r>
            <w:r>
              <w:rPr>
                <w:rFonts w:ascii="Times New Roman" w:hAnsi="Times New Roman"/>
                <w:sz w:val="24"/>
                <w:lang w:val="zh-CN"/>
              </w:rPr>
              <w:t>所在地属于西部组团污水处理厂收水范围，区域污水管网已接通，废水经预处理后</w:t>
            </w:r>
            <w:r>
              <w:rPr>
                <w:rFonts w:ascii="Times New Roman" w:hAnsi="Times New Roman"/>
                <w:sz w:val="24"/>
              </w:rPr>
              <w:t>满足</w:t>
            </w:r>
            <w:r>
              <w:rPr>
                <w:rFonts w:ascii="Times New Roman" w:hAnsi="Times New Roman"/>
                <w:sz w:val="24"/>
                <w:lang w:val="zh-CN"/>
              </w:rPr>
              <w:t>西部组团污水处理厂</w:t>
            </w:r>
            <w:r>
              <w:rPr>
                <w:rFonts w:ascii="Times New Roman" w:hAnsi="Times New Roman"/>
                <w:sz w:val="24"/>
              </w:rPr>
              <w:t>接管限值要求，本项目废水量为</w:t>
            </w:r>
            <w:r>
              <w:rPr>
                <w:rFonts w:hint="eastAsia" w:ascii="Times New Roman" w:hAnsi="Times New Roman"/>
                <w:sz w:val="24"/>
              </w:rPr>
              <w:t>7.31</w:t>
            </w:r>
            <w:r>
              <w:rPr>
                <w:rFonts w:ascii="Times New Roman" w:hAnsi="Times New Roman"/>
                <w:sz w:val="24"/>
              </w:rPr>
              <w:t>t/d，扩建后全厂废水量为</w:t>
            </w:r>
            <w:r>
              <w:rPr>
                <w:rFonts w:hint="eastAsia" w:ascii="Times New Roman" w:hAnsi="Times New Roman"/>
                <w:sz w:val="24"/>
              </w:rPr>
              <w:t>96.56</w:t>
            </w:r>
            <w:r>
              <w:rPr>
                <w:rFonts w:ascii="Times New Roman" w:hAnsi="Times New Roman"/>
                <w:sz w:val="24"/>
              </w:rPr>
              <w:t>t/d，西部组团污水处理厂已建成处理能力为3</w:t>
            </w:r>
            <w:r>
              <w:rPr>
                <w:rFonts w:hint="eastAsia" w:ascii="Times New Roman" w:hAnsi="Times New Roman"/>
                <w:sz w:val="24"/>
                <w:lang w:val="en-US" w:eastAsia="zh-CN"/>
              </w:rPr>
              <w:t>0000t</w:t>
            </w:r>
            <w:r>
              <w:rPr>
                <w:rFonts w:ascii="Times New Roman" w:hAnsi="Times New Roman"/>
                <w:sz w:val="24"/>
              </w:rPr>
              <w:t>/d，已接管废水量约为25</w:t>
            </w:r>
            <w:r>
              <w:rPr>
                <w:rFonts w:hint="eastAsia" w:ascii="Times New Roman" w:hAnsi="Times New Roman"/>
                <w:sz w:val="24"/>
                <w:lang w:val="en-US" w:eastAsia="zh-CN"/>
              </w:rPr>
              <w:t>000t</w:t>
            </w:r>
            <w:r>
              <w:rPr>
                <w:rFonts w:ascii="Times New Roman" w:hAnsi="Times New Roman"/>
                <w:sz w:val="24"/>
              </w:rPr>
              <w:t>/d，</w:t>
            </w:r>
            <w:r>
              <w:rPr>
                <w:rStyle w:val="32"/>
                <w:rFonts w:ascii="Times New Roman" w:hAnsi="Times New Roman"/>
                <w:kern w:val="0"/>
                <w:sz w:val="24"/>
              </w:rPr>
              <w:t>剩余接管量为</w:t>
            </w:r>
            <w:r>
              <w:rPr>
                <w:rStyle w:val="32"/>
                <w:rFonts w:hint="eastAsia" w:ascii="Times New Roman" w:hAnsi="Times New Roman"/>
                <w:kern w:val="0"/>
                <w:sz w:val="24"/>
                <w:lang w:val="en-US" w:eastAsia="zh-CN"/>
              </w:rPr>
              <w:t>5000t</w:t>
            </w:r>
            <w:r>
              <w:rPr>
                <w:rStyle w:val="32"/>
                <w:rFonts w:ascii="Times New Roman" w:hAnsi="Times New Roman"/>
                <w:kern w:val="0"/>
                <w:sz w:val="24"/>
              </w:rPr>
              <w:t>/d，</w:t>
            </w:r>
            <w:r>
              <w:rPr>
                <w:rFonts w:ascii="Times New Roman" w:hAnsi="Times New Roman"/>
                <w:sz w:val="24"/>
              </w:rPr>
              <w:t>则废水进入</w:t>
            </w:r>
            <w:r>
              <w:rPr>
                <w:rFonts w:ascii="Times New Roman" w:hAnsi="Times New Roman"/>
                <w:sz w:val="24"/>
                <w:lang w:val="zh-CN"/>
              </w:rPr>
              <w:t>西部组团污水处理厂</w:t>
            </w:r>
            <w:r>
              <w:rPr>
                <w:rFonts w:ascii="Times New Roman" w:hAnsi="Times New Roman"/>
                <w:sz w:val="24"/>
              </w:rPr>
              <w:t>处理可行。</w:t>
            </w:r>
            <w:r>
              <w:rPr>
                <w:rFonts w:ascii="Times New Roman" w:hAnsi="Times New Roman"/>
                <w:sz w:val="24"/>
                <w:lang w:val="zh-CN"/>
              </w:rPr>
              <w:t>西部组团污水处理厂</w:t>
            </w:r>
            <w:r>
              <w:rPr>
                <w:rFonts w:ascii="Times New Roman" w:hAnsi="Times New Roman"/>
                <w:sz w:val="24"/>
              </w:rPr>
              <w:t>出水水质执行《巢湖流域城镇污水处理厂和工业行业主要水污染物排放限值》（DB 34/2710-2016）中城镇污水处理厂标准后排入派河。</w:t>
            </w:r>
          </w:p>
          <w:p>
            <w:pPr>
              <w:spacing w:line="360" w:lineRule="auto"/>
              <w:ind w:firstLine="480" w:firstLineChars="200"/>
              <w:rPr>
                <w:rFonts w:ascii="Times New Roman" w:hAnsi="Times New Roman"/>
                <w:sz w:val="24"/>
              </w:rPr>
            </w:pPr>
            <w:r>
              <w:rPr>
                <w:rFonts w:ascii="Times New Roman" w:hAnsi="Times New Roman"/>
                <w:sz w:val="24"/>
              </w:rPr>
              <w:t>本项目排放的污水满足</w:t>
            </w:r>
            <w:r>
              <w:rPr>
                <w:rFonts w:ascii="Times New Roman" w:hAnsi="Times New Roman"/>
                <w:sz w:val="24"/>
                <w:lang w:val="zh-CN"/>
              </w:rPr>
              <w:t>西部组团污水处理厂</w:t>
            </w:r>
            <w:r>
              <w:rPr>
                <w:rFonts w:ascii="Times New Roman" w:hAnsi="Times New Roman"/>
                <w:sz w:val="24"/>
              </w:rPr>
              <w:t>的进水水质及水量的要求，不会对</w:t>
            </w:r>
            <w:r>
              <w:rPr>
                <w:rFonts w:ascii="Times New Roman" w:hAnsi="Times New Roman"/>
                <w:sz w:val="24"/>
                <w:lang w:val="zh-CN"/>
              </w:rPr>
              <w:t>西部组团污水处理厂</w:t>
            </w:r>
            <w:r>
              <w:rPr>
                <w:rFonts w:ascii="Times New Roman" w:hAnsi="Times New Roman"/>
                <w:sz w:val="24"/>
              </w:rPr>
              <w:t>造成冲击影响，</w:t>
            </w:r>
            <w:r>
              <w:rPr>
                <w:rFonts w:ascii="Times New Roman" w:hAnsi="Times New Roman"/>
                <w:sz w:val="24"/>
                <w:lang w:val="en-GB"/>
              </w:rPr>
              <w:t>因此本项目排水方式可行。项目污水经采取合理措施后对地表水环境影响很小，不会降低项目所在区域水环境现有功能。</w:t>
            </w:r>
          </w:p>
          <w:p>
            <w:pPr>
              <w:spacing w:line="360" w:lineRule="auto"/>
              <w:ind w:firstLine="482" w:firstLineChars="200"/>
              <w:rPr>
                <w:rFonts w:ascii="Times New Roman" w:hAnsi="Times New Roman"/>
                <w:b/>
                <w:bCs/>
                <w:sz w:val="24"/>
              </w:rPr>
            </w:pPr>
            <w:r>
              <w:rPr>
                <w:rFonts w:ascii="Times New Roman" w:hAnsi="Times New Roman"/>
                <w:b/>
                <w:bCs/>
                <w:sz w:val="24"/>
              </w:rPr>
              <w:t>（三）噪声</w:t>
            </w:r>
          </w:p>
          <w:p>
            <w:pPr>
              <w:spacing w:line="360" w:lineRule="auto"/>
              <w:ind w:firstLine="482" w:firstLineChars="200"/>
              <w:rPr>
                <w:rFonts w:ascii="Times New Roman" w:hAnsi="Times New Roman"/>
                <w:b/>
                <w:bCs/>
                <w:sz w:val="24"/>
              </w:rPr>
            </w:pPr>
            <w:r>
              <w:rPr>
                <w:rFonts w:hint="eastAsia" w:ascii="Times New Roman" w:hAnsi="Times New Roman"/>
                <w:b/>
                <w:bCs/>
                <w:sz w:val="24"/>
              </w:rPr>
              <w:t>1、噪声源强</w:t>
            </w:r>
          </w:p>
          <w:p>
            <w:pPr>
              <w:spacing w:line="360" w:lineRule="auto"/>
              <w:ind w:firstLine="480" w:firstLineChars="200"/>
              <w:rPr>
                <w:rFonts w:ascii="Times New Roman" w:hAnsi="Times New Roman"/>
                <w:sz w:val="24"/>
              </w:rPr>
            </w:pPr>
            <w:r>
              <w:rPr>
                <w:rFonts w:ascii="Times New Roman" w:hAnsi="Times New Roman"/>
                <w:sz w:val="24"/>
              </w:rPr>
              <w:t>本项目噪声设备源强及采取治理措施见下表。本项目噪声源为各种</w:t>
            </w:r>
            <w:r>
              <w:rPr>
                <w:rFonts w:hint="eastAsia" w:ascii="Times New Roman" w:hAnsi="Times New Roman"/>
                <w:sz w:val="24"/>
              </w:rPr>
              <w:t>生产</w:t>
            </w:r>
            <w:r>
              <w:rPr>
                <w:rFonts w:ascii="Times New Roman" w:hAnsi="Times New Roman"/>
                <w:sz w:val="24"/>
              </w:rPr>
              <w:t>设备运行噪声，源强在7</w:t>
            </w:r>
            <w:r>
              <w:rPr>
                <w:rFonts w:hint="eastAsia" w:ascii="Times New Roman" w:hAnsi="Times New Roman"/>
                <w:sz w:val="24"/>
              </w:rPr>
              <w:t>5</w:t>
            </w:r>
            <w:r>
              <w:rPr>
                <w:rFonts w:ascii="Times New Roman" w:hAnsi="Times New Roman"/>
                <w:sz w:val="24"/>
              </w:rPr>
              <w:t>-85dB(A)左右；噪声源及降噪措施情况汇总于下表所示。</w:t>
            </w:r>
          </w:p>
          <w:p>
            <w:pPr>
              <w:widowControl/>
              <w:numPr>
                <w:ilvl w:val="0"/>
                <w:numId w:val="1"/>
              </w:numPr>
              <w:jc w:val="center"/>
              <w:rPr>
                <w:rFonts w:ascii="Times New Roman" w:hAnsi="Times New Roman"/>
                <w:b/>
                <w:bCs/>
              </w:rPr>
            </w:pPr>
            <w:r>
              <w:rPr>
                <w:rFonts w:ascii="Times New Roman" w:hAnsi="Times New Roman"/>
                <w:b/>
                <w:bCs/>
              </w:rPr>
              <w:t xml:space="preserve">  本项目主要噪声源及降噪措施</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0"/>
              <w:gridCol w:w="1097"/>
              <w:gridCol w:w="982"/>
              <w:gridCol w:w="1052"/>
              <w:gridCol w:w="2133"/>
              <w:gridCol w:w="1083"/>
              <w:gridCol w:w="10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0" w:type="auto"/>
                  <w:vAlign w:val="center"/>
                </w:tcPr>
                <w:p>
                  <w:pPr>
                    <w:jc w:val="center"/>
                    <w:rPr>
                      <w:rFonts w:ascii="Times New Roman" w:hAnsi="Times New Roman"/>
                      <w:b/>
                      <w:bCs/>
                      <w:szCs w:val="21"/>
                    </w:rPr>
                  </w:pPr>
                  <w:r>
                    <w:rPr>
                      <w:rFonts w:ascii="Times New Roman" w:hAnsi="Times New Roman"/>
                      <w:b/>
                      <w:bCs/>
                    </w:rPr>
                    <w:t>序号</w:t>
                  </w:r>
                </w:p>
              </w:tc>
              <w:tc>
                <w:tcPr>
                  <w:tcW w:w="1097" w:type="dxa"/>
                  <w:vAlign w:val="center"/>
                </w:tcPr>
                <w:p>
                  <w:pPr>
                    <w:jc w:val="center"/>
                    <w:rPr>
                      <w:rFonts w:ascii="Times New Roman" w:hAnsi="Times New Roman"/>
                      <w:b/>
                      <w:bCs/>
                      <w:szCs w:val="21"/>
                    </w:rPr>
                  </w:pPr>
                  <w:r>
                    <w:rPr>
                      <w:rFonts w:ascii="Times New Roman" w:hAnsi="Times New Roman"/>
                      <w:b/>
                      <w:bCs/>
                    </w:rPr>
                    <w:t>设备名称</w:t>
                  </w:r>
                </w:p>
              </w:tc>
              <w:tc>
                <w:tcPr>
                  <w:tcW w:w="982" w:type="dxa"/>
                  <w:vAlign w:val="center"/>
                </w:tcPr>
                <w:p>
                  <w:pPr>
                    <w:jc w:val="center"/>
                    <w:rPr>
                      <w:rFonts w:ascii="Times New Roman" w:hAnsi="Times New Roman"/>
                      <w:b/>
                      <w:bCs/>
                      <w:szCs w:val="21"/>
                    </w:rPr>
                  </w:pPr>
                  <w:r>
                    <w:rPr>
                      <w:rFonts w:ascii="Times New Roman" w:hAnsi="Times New Roman"/>
                      <w:b/>
                      <w:bCs/>
                    </w:rPr>
                    <w:t>数量（台/套）</w:t>
                  </w:r>
                </w:p>
              </w:tc>
              <w:tc>
                <w:tcPr>
                  <w:tcW w:w="1052" w:type="dxa"/>
                  <w:vAlign w:val="center"/>
                </w:tcPr>
                <w:p>
                  <w:pPr>
                    <w:jc w:val="center"/>
                    <w:rPr>
                      <w:rFonts w:ascii="Times New Roman" w:hAnsi="Times New Roman"/>
                      <w:b/>
                      <w:bCs/>
                      <w:szCs w:val="21"/>
                    </w:rPr>
                  </w:pPr>
                  <w:r>
                    <w:rPr>
                      <w:rFonts w:ascii="Times New Roman" w:hAnsi="Times New Roman"/>
                      <w:b/>
                      <w:bCs/>
                    </w:rPr>
                    <w:t>声压级dB(A)①</w:t>
                  </w:r>
                </w:p>
              </w:tc>
              <w:tc>
                <w:tcPr>
                  <w:tcW w:w="2133" w:type="dxa"/>
                  <w:vAlign w:val="center"/>
                </w:tcPr>
                <w:p>
                  <w:pPr>
                    <w:jc w:val="center"/>
                    <w:rPr>
                      <w:rFonts w:ascii="Times New Roman" w:hAnsi="Times New Roman"/>
                      <w:b/>
                      <w:bCs/>
                      <w:szCs w:val="21"/>
                    </w:rPr>
                  </w:pPr>
                  <w:r>
                    <w:rPr>
                      <w:rFonts w:ascii="Times New Roman" w:hAnsi="Times New Roman"/>
                      <w:b/>
                      <w:bCs/>
                    </w:rPr>
                    <w:t>降噪措施</w:t>
                  </w:r>
                </w:p>
              </w:tc>
              <w:tc>
                <w:tcPr>
                  <w:tcW w:w="1083" w:type="dxa"/>
                  <w:vAlign w:val="center"/>
                </w:tcPr>
                <w:p>
                  <w:pPr>
                    <w:jc w:val="center"/>
                    <w:rPr>
                      <w:rFonts w:ascii="Times New Roman" w:hAnsi="Times New Roman"/>
                      <w:b/>
                      <w:bCs/>
                      <w:szCs w:val="21"/>
                    </w:rPr>
                  </w:pPr>
                  <w:r>
                    <w:rPr>
                      <w:rFonts w:ascii="Times New Roman" w:hAnsi="Times New Roman"/>
                      <w:b/>
                      <w:bCs/>
                    </w:rPr>
                    <w:t>排放强度dB（A）</w:t>
                  </w:r>
                </w:p>
              </w:tc>
              <w:tc>
                <w:tcPr>
                  <w:tcW w:w="1010" w:type="dxa"/>
                  <w:vAlign w:val="center"/>
                </w:tcPr>
                <w:p>
                  <w:pPr>
                    <w:jc w:val="center"/>
                    <w:rPr>
                      <w:rFonts w:ascii="Times New Roman" w:hAnsi="Times New Roman"/>
                      <w:b/>
                      <w:bCs/>
                      <w:szCs w:val="21"/>
                    </w:rPr>
                  </w:pPr>
                  <w:r>
                    <w:rPr>
                      <w:rFonts w:ascii="Times New Roman" w:hAnsi="Times New Roman"/>
                      <w:b/>
                      <w:bCs/>
                    </w:rPr>
                    <w:t>持续时间（h/d）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0" w:type="auto"/>
                  <w:vAlign w:val="center"/>
                </w:tcPr>
                <w:p>
                  <w:pPr>
                    <w:adjustRightInd w:val="0"/>
                    <w:jc w:val="center"/>
                    <w:rPr>
                      <w:rFonts w:ascii="Times New Roman" w:hAnsi="Times New Roman"/>
                      <w:szCs w:val="21"/>
                    </w:rPr>
                  </w:pPr>
                  <w:r>
                    <w:rPr>
                      <w:rFonts w:ascii="Times New Roman" w:hAnsi="Times New Roman"/>
                      <w:kern w:val="0"/>
                      <w:szCs w:val="21"/>
                    </w:rPr>
                    <w:t>1</w:t>
                  </w:r>
                </w:p>
              </w:tc>
              <w:tc>
                <w:tcPr>
                  <w:tcW w:w="1097" w:type="dxa"/>
                  <w:vAlign w:val="center"/>
                </w:tcPr>
                <w:p>
                  <w:pPr>
                    <w:kinsoku w:val="0"/>
                    <w:overflowPunct w:val="0"/>
                    <w:autoSpaceDE w:val="0"/>
                    <w:autoSpaceDN w:val="0"/>
                    <w:adjustRightInd w:val="0"/>
                    <w:spacing w:before="16"/>
                    <w:jc w:val="center"/>
                    <w:rPr>
                      <w:rFonts w:ascii="Times New Roman" w:hAnsi="Times New Roman"/>
                      <w:szCs w:val="21"/>
                    </w:rPr>
                  </w:pPr>
                  <w:r>
                    <w:rPr>
                      <w:rFonts w:ascii="Times New Roman" w:hAnsi="Times New Roman"/>
                      <w:szCs w:val="21"/>
                    </w:rPr>
                    <w:t>空压机</w:t>
                  </w:r>
                </w:p>
              </w:tc>
              <w:tc>
                <w:tcPr>
                  <w:tcW w:w="982" w:type="dxa"/>
                  <w:vAlign w:val="center"/>
                </w:tcPr>
                <w:p>
                  <w:pPr>
                    <w:adjustRightInd w:val="0"/>
                    <w:jc w:val="center"/>
                    <w:rPr>
                      <w:rFonts w:ascii="Times New Roman" w:hAnsi="Times New Roman"/>
                      <w:szCs w:val="21"/>
                    </w:rPr>
                  </w:pPr>
                  <w:r>
                    <w:rPr>
                      <w:rFonts w:hint="eastAsia" w:ascii="Times New Roman" w:hAnsi="Times New Roman"/>
                      <w:szCs w:val="21"/>
                    </w:rPr>
                    <w:t>1</w:t>
                  </w:r>
                </w:p>
              </w:tc>
              <w:tc>
                <w:tcPr>
                  <w:tcW w:w="1052" w:type="dxa"/>
                  <w:vAlign w:val="center"/>
                </w:tcPr>
                <w:p>
                  <w:pPr>
                    <w:widowControl/>
                    <w:adjustRightInd w:val="0"/>
                    <w:jc w:val="center"/>
                    <w:textAlignment w:val="bottom"/>
                    <w:rPr>
                      <w:rFonts w:ascii="Times New Roman" w:hAnsi="Times New Roman"/>
                      <w:szCs w:val="21"/>
                    </w:rPr>
                  </w:pPr>
                  <w:r>
                    <w:rPr>
                      <w:rFonts w:ascii="Times New Roman" w:hAnsi="Times New Roman"/>
                      <w:kern w:val="0"/>
                      <w:szCs w:val="21"/>
                      <w:lang w:bidi="ar"/>
                    </w:rPr>
                    <w:t>80~85</w:t>
                  </w:r>
                </w:p>
              </w:tc>
              <w:tc>
                <w:tcPr>
                  <w:tcW w:w="2133" w:type="dxa"/>
                  <w:vAlign w:val="center"/>
                </w:tcPr>
                <w:p>
                  <w:pPr>
                    <w:autoSpaceDE w:val="0"/>
                    <w:autoSpaceDN w:val="0"/>
                    <w:adjustRightInd w:val="0"/>
                    <w:jc w:val="center"/>
                    <w:rPr>
                      <w:rFonts w:ascii="Times New Roman" w:hAnsi="Times New Roman"/>
                      <w:szCs w:val="21"/>
                    </w:rPr>
                  </w:pPr>
                  <w:r>
                    <w:rPr>
                      <w:rFonts w:ascii="Times New Roman" w:hAnsi="Times New Roman"/>
                    </w:rPr>
                    <w:t>设备减振、厂房隔声</w:t>
                  </w:r>
                </w:p>
              </w:tc>
              <w:tc>
                <w:tcPr>
                  <w:tcW w:w="1083" w:type="dxa"/>
                  <w:vAlign w:val="center"/>
                </w:tcPr>
                <w:p>
                  <w:pPr>
                    <w:adjustRightInd w:val="0"/>
                    <w:jc w:val="center"/>
                    <w:rPr>
                      <w:rFonts w:ascii="Times New Roman" w:hAnsi="Times New Roman"/>
                      <w:szCs w:val="21"/>
                    </w:rPr>
                  </w:pPr>
                  <w:r>
                    <w:rPr>
                      <w:rFonts w:ascii="Times New Roman" w:hAnsi="Times New Roman"/>
                      <w:szCs w:val="21"/>
                    </w:rPr>
                    <w:t>55~60</w:t>
                  </w:r>
                </w:p>
              </w:tc>
              <w:tc>
                <w:tcPr>
                  <w:tcW w:w="1010" w:type="dxa"/>
                  <w:vAlign w:val="center"/>
                </w:tcPr>
                <w:p>
                  <w:pPr>
                    <w:adjustRightInd w:val="0"/>
                    <w:jc w:val="center"/>
                    <w:rPr>
                      <w:rFonts w:ascii="Times New Roman" w:hAnsi="Times New Roman"/>
                      <w:szCs w:val="21"/>
                    </w:rPr>
                  </w:pPr>
                  <w:r>
                    <w:rPr>
                      <w:rFonts w:hint="eastAsia" w:ascii="Times New Roman" w:hAnsi="Times New Roman"/>
                      <w:szCs w:val="21"/>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0" w:type="auto"/>
                  <w:vAlign w:val="center"/>
                </w:tcPr>
                <w:p>
                  <w:pPr>
                    <w:adjustRightInd w:val="0"/>
                    <w:jc w:val="center"/>
                    <w:rPr>
                      <w:rFonts w:ascii="Times New Roman" w:hAnsi="Times New Roman"/>
                      <w:szCs w:val="21"/>
                    </w:rPr>
                  </w:pPr>
                  <w:r>
                    <w:rPr>
                      <w:rFonts w:ascii="Times New Roman" w:hAnsi="Times New Roman"/>
                      <w:kern w:val="0"/>
                      <w:szCs w:val="21"/>
                    </w:rPr>
                    <w:t>2</w:t>
                  </w:r>
                </w:p>
              </w:tc>
              <w:tc>
                <w:tcPr>
                  <w:tcW w:w="1097" w:type="dxa"/>
                  <w:vAlign w:val="center"/>
                </w:tcPr>
                <w:p>
                  <w:pPr>
                    <w:jc w:val="center"/>
                    <w:rPr>
                      <w:rFonts w:ascii="Times New Roman" w:hAnsi="Times New Roman"/>
                      <w:szCs w:val="21"/>
                    </w:rPr>
                  </w:pPr>
                  <w:r>
                    <w:rPr>
                      <w:rFonts w:ascii="Times New Roman" w:hAnsi="Times New Roman"/>
                      <w:szCs w:val="21"/>
                    </w:rPr>
                    <w:t>风机</w:t>
                  </w:r>
                </w:p>
              </w:tc>
              <w:tc>
                <w:tcPr>
                  <w:tcW w:w="982" w:type="dxa"/>
                  <w:vAlign w:val="center"/>
                </w:tcPr>
                <w:p>
                  <w:pPr>
                    <w:adjustRightInd w:val="0"/>
                    <w:jc w:val="center"/>
                    <w:rPr>
                      <w:rFonts w:ascii="Times New Roman" w:hAnsi="Times New Roman"/>
                      <w:szCs w:val="21"/>
                    </w:rPr>
                  </w:pPr>
                  <w:r>
                    <w:rPr>
                      <w:rFonts w:hint="eastAsia" w:ascii="Times New Roman" w:hAnsi="Times New Roman"/>
                      <w:szCs w:val="21"/>
                    </w:rPr>
                    <w:t>1</w:t>
                  </w:r>
                </w:p>
              </w:tc>
              <w:tc>
                <w:tcPr>
                  <w:tcW w:w="1052" w:type="dxa"/>
                  <w:vAlign w:val="center"/>
                </w:tcPr>
                <w:p>
                  <w:pPr>
                    <w:widowControl/>
                    <w:adjustRightInd w:val="0"/>
                    <w:jc w:val="center"/>
                    <w:textAlignment w:val="bottom"/>
                    <w:rPr>
                      <w:rFonts w:ascii="Times New Roman" w:hAnsi="Times New Roman"/>
                      <w:kern w:val="0"/>
                      <w:szCs w:val="21"/>
                      <w:lang w:bidi="ar"/>
                    </w:rPr>
                  </w:pPr>
                  <w:r>
                    <w:rPr>
                      <w:rFonts w:ascii="Times New Roman" w:hAnsi="Times New Roman"/>
                      <w:kern w:val="0"/>
                      <w:szCs w:val="21"/>
                      <w:lang w:bidi="ar"/>
                    </w:rPr>
                    <w:t>80~85</w:t>
                  </w:r>
                </w:p>
              </w:tc>
              <w:tc>
                <w:tcPr>
                  <w:tcW w:w="2133" w:type="dxa"/>
                  <w:vAlign w:val="center"/>
                </w:tcPr>
                <w:p>
                  <w:pPr>
                    <w:adjustRightInd w:val="0"/>
                    <w:jc w:val="center"/>
                    <w:rPr>
                      <w:rFonts w:ascii="Times New Roman" w:hAnsi="Times New Roman"/>
                      <w:szCs w:val="21"/>
                    </w:rPr>
                  </w:pPr>
                  <w:r>
                    <w:rPr>
                      <w:rFonts w:ascii="Times New Roman" w:hAnsi="Times New Roman"/>
                    </w:rPr>
                    <w:t>设备减振、厂房隔声</w:t>
                  </w:r>
                </w:p>
              </w:tc>
              <w:tc>
                <w:tcPr>
                  <w:tcW w:w="1083" w:type="dxa"/>
                  <w:vAlign w:val="center"/>
                </w:tcPr>
                <w:p>
                  <w:pPr>
                    <w:adjustRightInd w:val="0"/>
                    <w:jc w:val="center"/>
                    <w:rPr>
                      <w:rFonts w:ascii="Times New Roman" w:hAnsi="Times New Roman"/>
                      <w:szCs w:val="21"/>
                    </w:rPr>
                  </w:pPr>
                  <w:r>
                    <w:rPr>
                      <w:rFonts w:ascii="Times New Roman" w:hAnsi="Times New Roman"/>
                      <w:szCs w:val="21"/>
                    </w:rPr>
                    <w:t>60~65</w:t>
                  </w:r>
                </w:p>
              </w:tc>
              <w:tc>
                <w:tcPr>
                  <w:tcW w:w="1010" w:type="dxa"/>
                  <w:vAlign w:val="center"/>
                </w:tcPr>
                <w:p>
                  <w:pPr>
                    <w:adjustRightInd w:val="0"/>
                    <w:jc w:val="center"/>
                    <w:rPr>
                      <w:rFonts w:ascii="Times New Roman" w:hAnsi="Times New Roman"/>
                      <w:szCs w:val="21"/>
                    </w:rPr>
                  </w:pPr>
                  <w:r>
                    <w:rPr>
                      <w:rFonts w:hint="eastAsia" w:ascii="Times New Roman" w:hAnsi="Times New Roman"/>
                      <w:szCs w:val="21"/>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0" w:type="auto"/>
                  <w:vAlign w:val="center"/>
                </w:tcPr>
                <w:p>
                  <w:pPr>
                    <w:adjustRightInd w:val="0"/>
                    <w:jc w:val="center"/>
                    <w:rPr>
                      <w:rFonts w:ascii="Times New Roman" w:hAnsi="Times New Roman"/>
                      <w:szCs w:val="21"/>
                    </w:rPr>
                  </w:pPr>
                  <w:r>
                    <w:rPr>
                      <w:rFonts w:ascii="Times New Roman" w:hAnsi="Times New Roman"/>
                      <w:szCs w:val="21"/>
                    </w:rPr>
                    <w:t>3</w:t>
                  </w:r>
                </w:p>
              </w:tc>
              <w:tc>
                <w:tcPr>
                  <w:tcW w:w="1097" w:type="dxa"/>
                  <w:vAlign w:val="center"/>
                </w:tcPr>
                <w:p>
                  <w:pPr>
                    <w:jc w:val="center"/>
                    <w:rPr>
                      <w:rFonts w:ascii="Times New Roman" w:hAnsi="Times New Roman"/>
                      <w:szCs w:val="21"/>
                    </w:rPr>
                  </w:pPr>
                  <w:r>
                    <w:rPr>
                      <w:rFonts w:hint="eastAsia" w:ascii="Times New Roman" w:hAnsi="Times New Roman"/>
                      <w:szCs w:val="21"/>
                    </w:rPr>
                    <w:t>数控车床</w:t>
                  </w:r>
                </w:p>
              </w:tc>
              <w:tc>
                <w:tcPr>
                  <w:tcW w:w="982" w:type="dxa"/>
                  <w:vAlign w:val="center"/>
                </w:tcPr>
                <w:p>
                  <w:pPr>
                    <w:adjustRightInd w:val="0"/>
                    <w:jc w:val="center"/>
                    <w:rPr>
                      <w:rFonts w:ascii="Times New Roman" w:hAnsi="Times New Roman"/>
                      <w:szCs w:val="21"/>
                    </w:rPr>
                  </w:pPr>
                  <w:r>
                    <w:rPr>
                      <w:rFonts w:hint="eastAsia" w:ascii="Times New Roman" w:hAnsi="Times New Roman"/>
                      <w:szCs w:val="21"/>
                    </w:rPr>
                    <w:t>4</w:t>
                  </w:r>
                </w:p>
              </w:tc>
              <w:tc>
                <w:tcPr>
                  <w:tcW w:w="1052" w:type="dxa"/>
                  <w:vAlign w:val="center"/>
                </w:tcPr>
                <w:p>
                  <w:pPr>
                    <w:widowControl/>
                    <w:adjustRightInd w:val="0"/>
                    <w:jc w:val="center"/>
                    <w:textAlignment w:val="bottom"/>
                    <w:rPr>
                      <w:rFonts w:ascii="Times New Roman" w:hAnsi="Times New Roman"/>
                      <w:kern w:val="0"/>
                      <w:szCs w:val="21"/>
                      <w:lang w:bidi="ar"/>
                    </w:rPr>
                  </w:pPr>
                  <w:r>
                    <w:rPr>
                      <w:rFonts w:ascii="Times New Roman" w:hAnsi="Times New Roman"/>
                      <w:kern w:val="0"/>
                      <w:szCs w:val="21"/>
                      <w:lang w:bidi="ar"/>
                    </w:rPr>
                    <w:t>7</w:t>
                  </w:r>
                  <w:r>
                    <w:rPr>
                      <w:rFonts w:hint="eastAsia" w:ascii="Times New Roman" w:hAnsi="Times New Roman"/>
                      <w:kern w:val="0"/>
                      <w:szCs w:val="21"/>
                      <w:lang w:bidi="ar"/>
                    </w:rPr>
                    <w:t>5</w:t>
                  </w:r>
                  <w:r>
                    <w:rPr>
                      <w:rFonts w:ascii="Times New Roman" w:hAnsi="Times New Roman"/>
                      <w:kern w:val="0"/>
                      <w:szCs w:val="21"/>
                      <w:lang w:bidi="ar"/>
                    </w:rPr>
                    <w:t>~</w:t>
                  </w:r>
                  <w:r>
                    <w:rPr>
                      <w:rFonts w:hint="eastAsia" w:ascii="Times New Roman" w:hAnsi="Times New Roman"/>
                      <w:kern w:val="0"/>
                      <w:szCs w:val="21"/>
                      <w:lang w:bidi="ar"/>
                    </w:rPr>
                    <w:t>8</w:t>
                  </w:r>
                  <w:r>
                    <w:rPr>
                      <w:rFonts w:ascii="Times New Roman" w:hAnsi="Times New Roman"/>
                      <w:kern w:val="0"/>
                      <w:szCs w:val="21"/>
                      <w:lang w:bidi="ar"/>
                    </w:rPr>
                    <w:t>5</w:t>
                  </w:r>
                </w:p>
              </w:tc>
              <w:tc>
                <w:tcPr>
                  <w:tcW w:w="2133" w:type="dxa"/>
                  <w:vAlign w:val="center"/>
                </w:tcPr>
                <w:p>
                  <w:pPr>
                    <w:adjustRightInd w:val="0"/>
                    <w:jc w:val="center"/>
                    <w:rPr>
                      <w:rFonts w:ascii="Times New Roman" w:hAnsi="Times New Roman"/>
                      <w:szCs w:val="21"/>
                    </w:rPr>
                  </w:pPr>
                  <w:r>
                    <w:rPr>
                      <w:rFonts w:ascii="Times New Roman" w:hAnsi="Times New Roman"/>
                    </w:rPr>
                    <w:t>设备减振、厂房隔声</w:t>
                  </w:r>
                </w:p>
              </w:tc>
              <w:tc>
                <w:tcPr>
                  <w:tcW w:w="1083" w:type="dxa"/>
                  <w:vAlign w:val="center"/>
                </w:tcPr>
                <w:p>
                  <w:pPr>
                    <w:adjustRightInd w:val="0"/>
                    <w:jc w:val="center"/>
                    <w:rPr>
                      <w:rFonts w:ascii="Times New Roman" w:hAnsi="Times New Roman"/>
                      <w:szCs w:val="21"/>
                    </w:rPr>
                  </w:pPr>
                  <w:r>
                    <w:rPr>
                      <w:rFonts w:ascii="Times New Roman" w:hAnsi="Times New Roman"/>
                      <w:kern w:val="0"/>
                      <w:szCs w:val="21"/>
                      <w:lang w:bidi="ar"/>
                    </w:rPr>
                    <w:t>5</w:t>
                  </w:r>
                  <w:r>
                    <w:rPr>
                      <w:rFonts w:hint="eastAsia" w:ascii="Times New Roman" w:hAnsi="Times New Roman"/>
                      <w:kern w:val="0"/>
                      <w:szCs w:val="21"/>
                      <w:lang w:bidi="ar"/>
                    </w:rPr>
                    <w:t>5</w:t>
                  </w:r>
                  <w:r>
                    <w:rPr>
                      <w:rFonts w:ascii="Times New Roman" w:hAnsi="Times New Roman"/>
                      <w:kern w:val="0"/>
                      <w:szCs w:val="21"/>
                      <w:lang w:bidi="ar"/>
                    </w:rPr>
                    <w:t>~</w:t>
                  </w:r>
                  <w:r>
                    <w:rPr>
                      <w:rFonts w:hint="eastAsia" w:ascii="Times New Roman" w:hAnsi="Times New Roman"/>
                      <w:kern w:val="0"/>
                      <w:szCs w:val="21"/>
                      <w:lang w:bidi="ar"/>
                    </w:rPr>
                    <w:t>6</w:t>
                  </w:r>
                  <w:r>
                    <w:rPr>
                      <w:rFonts w:ascii="Times New Roman" w:hAnsi="Times New Roman"/>
                      <w:kern w:val="0"/>
                      <w:szCs w:val="21"/>
                      <w:lang w:bidi="ar"/>
                    </w:rPr>
                    <w:t>5</w:t>
                  </w:r>
                </w:p>
              </w:tc>
              <w:tc>
                <w:tcPr>
                  <w:tcW w:w="1010" w:type="dxa"/>
                  <w:vAlign w:val="center"/>
                </w:tcPr>
                <w:p>
                  <w:pPr>
                    <w:adjustRightInd w:val="0"/>
                    <w:jc w:val="center"/>
                    <w:rPr>
                      <w:rFonts w:ascii="Times New Roman" w:hAnsi="Times New Roman"/>
                      <w:kern w:val="0"/>
                      <w:szCs w:val="21"/>
                      <w:lang w:bidi="ar"/>
                    </w:rPr>
                  </w:pPr>
                  <w:r>
                    <w:rPr>
                      <w:rFonts w:hint="eastAsia" w:ascii="Times New Roman" w:hAnsi="Times New Roman"/>
                      <w:szCs w:val="21"/>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0" w:type="auto"/>
                  <w:vAlign w:val="center"/>
                </w:tcPr>
                <w:p>
                  <w:pPr>
                    <w:adjustRightInd w:val="0"/>
                    <w:jc w:val="center"/>
                    <w:rPr>
                      <w:rFonts w:ascii="Times New Roman" w:hAnsi="Times New Roman"/>
                      <w:szCs w:val="21"/>
                    </w:rPr>
                  </w:pPr>
                  <w:r>
                    <w:rPr>
                      <w:rFonts w:ascii="Times New Roman" w:hAnsi="Times New Roman"/>
                      <w:szCs w:val="21"/>
                    </w:rPr>
                    <w:t>4</w:t>
                  </w:r>
                </w:p>
              </w:tc>
              <w:tc>
                <w:tcPr>
                  <w:tcW w:w="1097" w:type="dxa"/>
                  <w:vAlign w:val="center"/>
                </w:tcPr>
                <w:p>
                  <w:pPr>
                    <w:kinsoku w:val="0"/>
                    <w:overflowPunct w:val="0"/>
                    <w:autoSpaceDE w:val="0"/>
                    <w:autoSpaceDN w:val="0"/>
                    <w:adjustRightInd w:val="0"/>
                    <w:spacing w:before="16"/>
                    <w:jc w:val="center"/>
                    <w:rPr>
                      <w:rFonts w:ascii="Times New Roman" w:hAnsi="Times New Roman"/>
                      <w:szCs w:val="21"/>
                    </w:rPr>
                  </w:pPr>
                  <w:r>
                    <w:rPr>
                      <w:rFonts w:hint="eastAsia" w:ascii="Times New Roman" w:hAnsi="Times New Roman"/>
                      <w:szCs w:val="21"/>
                    </w:rPr>
                    <w:t>精密数控车床</w:t>
                  </w:r>
                </w:p>
              </w:tc>
              <w:tc>
                <w:tcPr>
                  <w:tcW w:w="982" w:type="dxa"/>
                  <w:vAlign w:val="center"/>
                </w:tcPr>
                <w:p>
                  <w:pPr>
                    <w:adjustRightInd w:val="0"/>
                    <w:jc w:val="center"/>
                    <w:rPr>
                      <w:rFonts w:ascii="Times New Roman" w:hAnsi="Times New Roman"/>
                      <w:szCs w:val="21"/>
                    </w:rPr>
                  </w:pPr>
                  <w:r>
                    <w:rPr>
                      <w:rFonts w:hint="eastAsia" w:ascii="Times New Roman" w:hAnsi="Times New Roman"/>
                      <w:szCs w:val="21"/>
                    </w:rPr>
                    <w:t>8</w:t>
                  </w:r>
                </w:p>
              </w:tc>
              <w:tc>
                <w:tcPr>
                  <w:tcW w:w="1052" w:type="dxa"/>
                  <w:vAlign w:val="center"/>
                </w:tcPr>
                <w:p>
                  <w:pPr>
                    <w:widowControl/>
                    <w:adjustRightInd w:val="0"/>
                    <w:jc w:val="center"/>
                    <w:textAlignment w:val="bottom"/>
                    <w:rPr>
                      <w:rFonts w:ascii="Times New Roman" w:hAnsi="Times New Roman"/>
                      <w:kern w:val="0"/>
                      <w:szCs w:val="21"/>
                      <w:lang w:bidi="ar"/>
                    </w:rPr>
                  </w:pPr>
                  <w:r>
                    <w:rPr>
                      <w:rFonts w:ascii="Times New Roman" w:hAnsi="Times New Roman"/>
                      <w:kern w:val="0"/>
                      <w:szCs w:val="21"/>
                      <w:lang w:bidi="ar"/>
                    </w:rPr>
                    <w:t>75~8</w:t>
                  </w:r>
                  <w:r>
                    <w:rPr>
                      <w:rFonts w:hint="eastAsia" w:ascii="Times New Roman" w:hAnsi="Times New Roman"/>
                      <w:kern w:val="0"/>
                      <w:szCs w:val="21"/>
                      <w:lang w:bidi="ar"/>
                    </w:rPr>
                    <w:t>5</w:t>
                  </w:r>
                </w:p>
              </w:tc>
              <w:tc>
                <w:tcPr>
                  <w:tcW w:w="2133" w:type="dxa"/>
                  <w:vAlign w:val="center"/>
                </w:tcPr>
                <w:p>
                  <w:pPr>
                    <w:adjustRightInd w:val="0"/>
                    <w:jc w:val="center"/>
                    <w:rPr>
                      <w:rFonts w:ascii="Times New Roman" w:hAnsi="Times New Roman"/>
                      <w:szCs w:val="21"/>
                    </w:rPr>
                  </w:pPr>
                  <w:r>
                    <w:rPr>
                      <w:rFonts w:ascii="Times New Roman" w:hAnsi="Times New Roman"/>
                    </w:rPr>
                    <w:t>设备减振、厂房隔声</w:t>
                  </w:r>
                </w:p>
              </w:tc>
              <w:tc>
                <w:tcPr>
                  <w:tcW w:w="1083" w:type="dxa"/>
                  <w:vAlign w:val="center"/>
                </w:tcPr>
                <w:p>
                  <w:pPr>
                    <w:adjustRightInd w:val="0"/>
                    <w:jc w:val="center"/>
                    <w:rPr>
                      <w:rFonts w:ascii="Times New Roman" w:hAnsi="Times New Roman"/>
                      <w:szCs w:val="21"/>
                    </w:rPr>
                  </w:pPr>
                  <w:r>
                    <w:rPr>
                      <w:rFonts w:ascii="Times New Roman" w:hAnsi="Times New Roman"/>
                      <w:kern w:val="0"/>
                      <w:szCs w:val="21"/>
                      <w:lang w:bidi="ar"/>
                    </w:rPr>
                    <w:t>50~</w:t>
                  </w:r>
                  <w:r>
                    <w:rPr>
                      <w:rFonts w:hint="eastAsia" w:ascii="Times New Roman" w:hAnsi="Times New Roman"/>
                      <w:kern w:val="0"/>
                      <w:szCs w:val="21"/>
                      <w:lang w:bidi="ar"/>
                    </w:rPr>
                    <w:t>60</w:t>
                  </w:r>
                </w:p>
              </w:tc>
              <w:tc>
                <w:tcPr>
                  <w:tcW w:w="1010" w:type="dxa"/>
                  <w:vAlign w:val="center"/>
                </w:tcPr>
                <w:p>
                  <w:pPr>
                    <w:adjustRightInd w:val="0"/>
                    <w:jc w:val="center"/>
                    <w:rPr>
                      <w:rFonts w:ascii="Times New Roman" w:hAnsi="Times New Roman"/>
                      <w:kern w:val="0"/>
                      <w:szCs w:val="21"/>
                      <w:lang w:bidi="ar"/>
                    </w:rPr>
                  </w:pPr>
                  <w:r>
                    <w:rPr>
                      <w:rFonts w:hint="eastAsia" w:ascii="Times New Roman" w:hAnsi="Times New Roman"/>
                      <w:szCs w:val="21"/>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0" w:type="auto"/>
                  <w:vAlign w:val="center"/>
                </w:tcPr>
                <w:p>
                  <w:pPr>
                    <w:adjustRightInd w:val="0"/>
                    <w:jc w:val="center"/>
                    <w:rPr>
                      <w:rFonts w:ascii="Times New Roman" w:hAnsi="Times New Roman"/>
                      <w:szCs w:val="21"/>
                    </w:rPr>
                  </w:pPr>
                  <w:r>
                    <w:rPr>
                      <w:rFonts w:ascii="Times New Roman" w:hAnsi="Times New Roman"/>
                      <w:szCs w:val="21"/>
                    </w:rPr>
                    <w:t>5</w:t>
                  </w:r>
                </w:p>
              </w:tc>
              <w:tc>
                <w:tcPr>
                  <w:tcW w:w="1097" w:type="dxa"/>
                  <w:vAlign w:val="center"/>
                </w:tcPr>
                <w:p>
                  <w:pPr>
                    <w:kinsoku w:val="0"/>
                    <w:overflowPunct w:val="0"/>
                    <w:autoSpaceDE w:val="0"/>
                    <w:autoSpaceDN w:val="0"/>
                    <w:adjustRightInd w:val="0"/>
                    <w:spacing w:before="16"/>
                    <w:jc w:val="center"/>
                    <w:rPr>
                      <w:rFonts w:ascii="Times New Roman" w:hAnsi="Times New Roman"/>
                      <w:spacing w:val="-4"/>
                      <w:szCs w:val="21"/>
                    </w:rPr>
                  </w:pPr>
                  <w:r>
                    <w:rPr>
                      <w:rFonts w:hint="eastAsia" w:ascii="Times New Roman" w:hAnsi="Times New Roman"/>
                      <w:spacing w:val="-4"/>
                      <w:szCs w:val="21"/>
                    </w:rPr>
                    <w:t>加工中心</w:t>
                  </w:r>
                </w:p>
              </w:tc>
              <w:tc>
                <w:tcPr>
                  <w:tcW w:w="982" w:type="dxa"/>
                  <w:vAlign w:val="center"/>
                </w:tcPr>
                <w:p>
                  <w:pPr>
                    <w:adjustRightInd w:val="0"/>
                    <w:jc w:val="center"/>
                    <w:rPr>
                      <w:rFonts w:ascii="Times New Roman" w:hAnsi="Times New Roman"/>
                      <w:szCs w:val="21"/>
                    </w:rPr>
                  </w:pPr>
                  <w:r>
                    <w:rPr>
                      <w:rFonts w:hint="eastAsia" w:ascii="Times New Roman" w:hAnsi="Times New Roman"/>
                      <w:szCs w:val="21"/>
                    </w:rPr>
                    <w:t>10</w:t>
                  </w:r>
                </w:p>
              </w:tc>
              <w:tc>
                <w:tcPr>
                  <w:tcW w:w="1052" w:type="dxa"/>
                  <w:vAlign w:val="center"/>
                </w:tcPr>
                <w:p>
                  <w:pPr>
                    <w:widowControl/>
                    <w:adjustRightInd w:val="0"/>
                    <w:jc w:val="center"/>
                    <w:textAlignment w:val="bottom"/>
                    <w:rPr>
                      <w:rFonts w:ascii="Times New Roman" w:hAnsi="Times New Roman"/>
                      <w:kern w:val="0"/>
                      <w:szCs w:val="21"/>
                      <w:lang w:bidi="ar"/>
                    </w:rPr>
                  </w:pPr>
                  <w:r>
                    <w:rPr>
                      <w:rFonts w:hint="eastAsia" w:ascii="Times New Roman" w:hAnsi="Times New Roman"/>
                      <w:kern w:val="0"/>
                      <w:szCs w:val="21"/>
                      <w:lang w:bidi="ar"/>
                    </w:rPr>
                    <w:t>75</w:t>
                  </w:r>
                  <w:r>
                    <w:rPr>
                      <w:rFonts w:ascii="Times New Roman" w:hAnsi="Times New Roman"/>
                      <w:kern w:val="0"/>
                      <w:szCs w:val="21"/>
                      <w:lang w:bidi="ar"/>
                    </w:rPr>
                    <w:t>~85</w:t>
                  </w:r>
                </w:p>
              </w:tc>
              <w:tc>
                <w:tcPr>
                  <w:tcW w:w="2133" w:type="dxa"/>
                  <w:vAlign w:val="center"/>
                </w:tcPr>
                <w:p>
                  <w:pPr>
                    <w:adjustRightInd w:val="0"/>
                    <w:jc w:val="center"/>
                    <w:rPr>
                      <w:rFonts w:ascii="Times New Roman" w:hAnsi="Times New Roman"/>
                      <w:szCs w:val="21"/>
                    </w:rPr>
                  </w:pPr>
                  <w:r>
                    <w:rPr>
                      <w:rFonts w:ascii="Times New Roman" w:hAnsi="Times New Roman"/>
                    </w:rPr>
                    <w:t>设备减振、厂房隔声</w:t>
                  </w:r>
                </w:p>
              </w:tc>
              <w:tc>
                <w:tcPr>
                  <w:tcW w:w="1083" w:type="dxa"/>
                  <w:vAlign w:val="center"/>
                </w:tcPr>
                <w:p>
                  <w:pPr>
                    <w:adjustRightInd w:val="0"/>
                    <w:jc w:val="center"/>
                    <w:rPr>
                      <w:rFonts w:ascii="Times New Roman" w:hAnsi="Times New Roman"/>
                      <w:szCs w:val="21"/>
                    </w:rPr>
                  </w:pPr>
                  <w:r>
                    <w:rPr>
                      <w:rFonts w:hint="eastAsia" w:ascii="Times New Roman" w:hAnsi="Times New Roman"/>
                      <w:szCs w:val="21"/>
                    </w:rPr>
                    <w:t>55</w:t>
                  </w:r>
                  <w:r>
                    <w:rPr>
                      <w:rFonts w:ascii="Times New Roman" w:hAnsi="Times New Roman"/>
                      <w:szCs w:val="21"/>
                    </w:rPr>
                    <w:t>~65</w:t>
                  </w:r>
                </w:p>
              </w:tc>
              <w:tc>
                <w:tcPr>
                  <w:tcW w:w="1010" w:type="dxa"/>
                  <w:vAlign w:val="center"/>
                </w:tcPr>
                <w:p>
                  <w:pPr>
                    <w:adjustRightInd w:val="0"/>
                    <w:jc w:val="center"/>
                    <w:rPr>
                      <w:rFonts w:ascii="Times New Roman" w:hAnsi="Times New Roman"/>
                      <w:szCs w:val="21"/>
                    </w:rPr>
                  </w:pPr>
                  <w:r>
                    <w:rPr>
                      <w:rFonts w:hint="eastAsia" w:ascii="Times New Roman" w:hAnsi="Times New Roman"/>
                      <w:szCs w:val="21"/>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0" w:type="auto"/>
                  <w:vAlign w:val="center"/>
                </w:tcPr>
                <w:p>
                  <w:pPr>
                    <w:adjustRightInd w:val="0"/>
                    <w:jc w:val="center"/>
                    <w:rPr>
                      <w:rFonts w:ascii="Times New Roman" w:hAnsi="Times New Roman"/>
                      <w:szCs w:val="21"/>
                    </w:rPr>
                  </w:pPr>
                  <w:r>
                    <w:rPr>
                      <w:rFonts w:ascii="Times New Roman" w:hAnsi="Times New Roman"/>
                      <w:szCs w:val="21"/>
                    </w:rPr>
                    <w:t>6</w:t>
                  </w:r>
                </w:p>
              </w:tc>
              <w:tc>
                <w:tcPr>
                  <w:tcW w:w="1097" w:type="dxa"/>
                  <w:vAlign w:val="center"/>
                </w:tcPr>
                <w:p>
                  <w:pPr>
                    <w:jc w:val="center"/>
                    <w:rPr>
                      <w:rFonts w:ascii="Times New Roman" w:hAnsi="Times New Roman"/>
                      <w:szCs w:val="21"/>
                    </w:rPr>
                  </w:pPr>
                  <w:r>
                    <w:rPr>
                      <w:rFonts w:hint="eastAsia" w:ascii="Times New Roman" w:hAnsi="Times New Roman"/>
                      <w:szCs w:val="21"/>
                    </w:rPr>
                    <w:t>机加工维修设备</w:t>
                  </w:r>
                </w:p>
              </w:tc>
              <w:tc>
                <w:tcPr>
                  <w:tcW w:w="982" w:type="dxa"/>
                  <w:vAlign w:val="center"/>
                </w:tcPr>
                <w:p>
                  <w:pPr>
                    <w:adjustRightInd w:val="0"/>
                    <w:jc w:val="center"/>
                    <w:rPr>
                      <w:rFonts w:ascii="Times New Roman" w:hAnsi="Times New Roman"/>
                      <w:szCs w:val="21"/>
                    </w:rPr>
                  </w:pPr>
                  <w:r>
                    <w:rPr>
                      <w:rFonts w:hint="eastAsia" w:ascii="Times New Roman" w:hAnsi="Times New Roman"/>
                      <w:szCs w:val="21"/>
                    </w:rPr>
                    <w:t>18</w:t>
                  </w:r>
                </w:p>
              </w:tc>
              <w:tc>
                <w:tcPr>
                  <w:tcW w:w="1052" w:type="dxa"/>
                  <w:vAlign w:val="center"/>
                </w:tcPr>
                <w:p>
                  <w:pPr>
                    <w:widowControl/>
                    <w:adjustRightInd w:val="0"/>
                    <w:jc w:val="center"/>
                    <w:textAlignment w:val="bottom"/>
                    <w:rPr>
                      <w:rFonts w:ascii="Times New Roman" w:hAnsi="Times New Roman"/>
                      <w:kern w:val="0"/>
                      <w:szCs w:val="21"/>
                      <w:lang w:bidi="ar"/>
                    </w:rPr>
                  </w:pPr>
                  <w:r>
                    <w:rPr>
                      <w:rFonts w:ascii="Times New Roman" w:hAnsi="Times New Roman"/>
                      <w:kern w:val="0"/>
                      <w:szCs w:val="21"/>
                      <w:lang w:bidi="ar"/>
                    </w:rPr>
                    <w:t>75~80</w:t>
                  </w:r>
                </w:p>
              </w:tc>
              <w:tc>
                <w:tcPr>
                  <w:tcW w:w="2133" w:type="dxa"/>
                  <w:vAlign w:val="center"/>
                </w:tcPr>
                <w:p>
                  <w:pPr>
                    <w:adjustRightInd w:val="0"/>
                    <w:jc w:val="center"/>
                    <w:rPr>
                      <w:rFonts w:ascii="Times New Roman" w:hAnsi="Times New Roman"/>
                      <w:szCs w:val="21"/>
                    </w:rPr>
                  </w:pPr>
                  <w:r>
                    <w:rPr>
                      <w:rFonts w:ascii="Times New Roman" w:hAnsi="Times New Roman"/>
                    </w:rPr>
                    <w:t>设备减振、厂房隔声</w:t>
                  </w:r>
                </w:p>
              </w:tc>
              <w:tc>
                <w:tcPr>
                  <w:tcW w:w="1083" w:type="dxa"/>
                  <w:vAlign w:val="center"/>
                </w:tcPr>
                <w:p>
                  <w:pPr>
                    <w:adjustRightInd w:val="0"/>
                    <w:jc w:val="center"/>
                    <w:rPr>
                      <w:rFonts w:ascii="Times New Roman" w:hAnsi="Times New Roman"/>
                      <w:szCs w:val="21"/>
                    </w:rPr>
                  </w:pPr>
                  <w:r>
                    <w:rPr>
                      <w:rFonts w:ascii="Times New Roman" w:hAnsi="Times New Roman"/>
                      <w:szCs w:val="21"/>
                    </w:rPr>
                    <w:t>55~60</w:t>
                  </w:r>
                </w:p>
              </w:tc>
              <w:tc>
                <w:tcPr>
                  <w:tcW w:w="1010" w:type="dxa"/>
                  <w:vAlign w:val="center"/>
                </w:tcPr>
                <w:p>
                  <w:pPr>
                    <w:adjustRightInd w:val="0"/>
                    <w:jc w:val="center"/>
                    <w:rPr>
                      <w:rFonts w:ascii="Times New Roman" w:hAnsi="Times New Roman"/>
                      <w:szCs w:val="21"/>
                    </w:rPr>
                  </w:pPr>
                  <w:r>
                    <w:rPr>
                      <w:rFonts w:hint="eastAsia" w:ascii="Times New Roman" w:hAnsi="Times New Roman"/>
                      <w:szCs w:val="21"/>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0" w:type="auto"/>
                  <w:vAlign w:val="center"/>
                </w:tcPr>
                <w:p>
                  <w:pPr>
                    <w:adjustRightInd w:val="0"/>
                    <w:jc w:val="center"/>
                    <w:rPr>
                      <w:rFonts w:ascii="Times New Roman" w:hAnsi="Times New Roman"/>
                      <w:szCs w:val="21"/>
                    </w:rPr>
                  </w:pPr>
                  <w:r>
                    <w:rPr>
                      <w:rFonts w:hint="eastAsia" w:ascii="Times New Roman" w:hAnsi="Times New Roman"/>
                      <w:szCs w:val="21"/>
                    </w:rPr>
                    <w:t>7</w:t>
                  </w:r>
                </w:p>
              </w:tc>
              <w:tc>
                <w:tcPr>
                  <w:tcW w:w="1097" w:type="dxa"/>
                  <w:vAlign w:val="center"/>
                </w:tcPr>
                <w:p>
                  <w:pPr>
                    <w:jc w:val="center"/>
                    <w:rPr>
                      <w:rFonts w:ascii="Times New Roman" w:hAnsi="Times New Roman"/>
                      <w:szCs w:val="21"/>
                    </w:rPr>
                  </w:pPr>
                  <w:r>
                    <w:rPr>
                      <w:rFonts w:hint="eastAsia" w:ascii="Times New Roman" w:hAnsi="Times New Roman"/>
                      <w:szCs w:val="21"/>
                    </w:rPr>
                    <w:t>自动切割机</w:t>
                  </w:r>
                </w:p>
              </w:tc>
              <w:tc>
                <w:tcPr>
                  <w:tcW w:w="982" w:type="dxa"/>
                  <w:vAlign w:val="center"/>
                </w:tcPr>
                <w:p>
                  <w:pPr>
                    <w:adjustRightInd w:val="0"/>
                    <w:jc w:val="center"/>
                    <w:rPr>
                      <w:rFonts w:ascii="Times New Roman" w:hAnsi="Times New Roman"/>
                      <w:szCs w:val="21"/>
                    </w:rPr>
                  </w:pPr>
                  <w:r>
                    <w:rPr>
                      <w:rFonts w:hint="eastAsia" w:ascii="Times New Roman" w:hAnsi="Times New Roman"/>
                      <w:szCs w:val="21"/>
                    </w:rPr>
                    <w:t>2</w:t>
                  </w:r>
                </w:p>
              </w:tc>
              <w:tc>
                <w:tcPr>
                  <w:tcW w:w="1052" w:type="dxa"/>
                  <w:vAlign w:val="center"/>
                </w:tcPr>
                <w:p>
                  <w:pPr>
                    <w:widowControl/>
                    <w:adjustRightInd w:val="0"/>
                    <w:jc w:val="center"/>
                    <w:textAlignment w:val="bottom"/>
                    <w:rPr>
                      <w:rFonts w:ascii="Times New Roman" w:hAnsi="Times New Roman"/>
                      <w:kern w:val="0"/>
                      <w:szCs w:val="21"/>
                      <w:lang w:bidi="ar"/>
                    </w:rPr>
                  </w:pPr>
                  <w:r>
                    <w:rPr>
                      <w:rFonts w:hint="eastAsia" w:ascii="Times New Roman" w:hAnsi="Times New Roman"/>
                      <w:kern w:val="0"/>
                      <w:szCs w:val="21"/>
                      <w:lang w:bidi="ar"/>
                    </w:rPr>
                    <w:t>75~85</w:t>
                  </w:r>
                </w:p>
              </w:tc>
              <w:tc>
                <w:tcPr>
                  <w:tcW w:w="2133" w:type="dxa"/>
                  <w:vAlign w:val="center"/>
                </w:tcPr>
                <w:p>
                  <w:pPr>
                    <w:adjustRightInd w:val="0"/>
                    <w:jc w:val="center"/>
                    <w:rPr>
                      <w:rFonts w:ascii="Times New Roman" w:hAnsi="Times New Roman"/>
                      <w:szCs w:val="21"/>
                    </w:rPr>
                  </w:pPr>
                  <w:r>
                    <w:rPr>
                      <w:rFonts w:ascii="Times New Roman" w:hAnsi="Times New Roman"/>
                    </w:rPr>
                    <w:t>设备减振、厂房隔声</w:t>
                  </w:r>
                </w:p>
              </w:tc>
              <w:tc>
                <w:tcPr>
                  <w:tcW w:w="1083" w:type="dxa"/>
                  <w:vAlign w:val="center"/>
                </w:tcPr>
                <w:p>
                  <w:pPr>
                    <w:adjustRightInd w:val="0"/>
                    <w:jc w:val="center"/>
                    <w:rPr>
                      <w:rFonts w:ascii="Times New Roman" w:hAnsi="Times New Roman"/>
                      <w:szCs w:val="21"/>
                    </w:rPr>
                  </w:pPr>
                  <w:r>
                    <w:rPr>
                      <w:rFonts w:ascii="Times New Roman" w:hAnsi="Times New Roman"/>
                      <w:kern w:val="0"/>
                      <w:szCs w:val="21"/>
                      <w:lang w:bidi="ar"/>
                    </w:rPr>
                    <w:t>5</w:t>
                  </w:r>
                  <w:r>
                    <w:rPr>
                      <w:rFonts w:hint="eastAsia" w:ascii="Times New Roman" w:hAnsi="Times New Roman"/>
                      <w:kern w:val="0"/>
                      <w:szCs w:val="21"/>
                      <w:lang w:bidi="ar"/>
                    </w:rPr>
                    <w:t>5</w:t>
                  </w:r>
                  <w:r>
                    <w:rPr>
                      <w:rFonts w:ascii="Times New Roman" w:hAnsi="Times New Roman"/>
                      <w:kern w:val="0"/>
                      <w:szCs w:val="21"/>
                      <w:lang w:bidi="ar"/>
                    </w:rPr>
                    <w:t>~</w:t>
                  </w:r>
                  <w:r>
                    <w:rPr>
                      <w:rFonts w:hint="eastAsia" w:ascii="Times New Roman" w:hAnsi="Times New Roman"/>
                      <w:kern w:val="0"/>
                      <w:szCs w:val="21"/>
                      <w:lang w:bidi="ar"/>
                    </w:rPr>
                    <w:t>6</w:t>
                  </w:r>
                  <w:r>
                    <w:rPr>
                      <w:rFonts w:ascii="Times New Roman" w:hAnsi="Times New Roman"/>
                      <w:kern w:val="0"/>
                      <w:szCs w:val="21"/>
                      <w:lang w:bidi="ar"/>
                    </w:rPr>
                    <w:t>5</w:t>
                  </w:r>
                </w:p>
              </w:tc>
              <w:tc>
                <w:tcPr>
                  <w:tcW w:w="1010" w:type="dxa"/>
                  <w:vAlign w:val="center"/>
                </w:tcPr>
                <w:p>
                  <w:pPr>
                    <w:adjustRightInd w:val="0"/>
                    <w:jc w:val="center"/>
                    <w:rPr>
                      <w:rFonts w:ascii="Times New Roman" w:hAnsi="Times New Roman"/>
                      <w:kern w:val="0"/>
                      <w:szCs w:val="21"/>
                      <w:lang w:bidi="ar"/>
                    </w:rPr>
                  </w:pPr>
                  <w:r>
                    <w:rPr>
                      <w:rFonts w:hint="eastAsia" w:ascii="Times New Roman" w:hAnsi="Times New Roman"/>
                      <w:szCs w:val="21"/>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0" w:type="auto"/>
                  <w:vAlign w:val="center"/>
                </w:tcPr>
                <w:p>
                  <w:pPr>
                    <w:adjustRightInd w:val="0"/>
                    <w:jc w:val="center"/>
                    <w:rPr>
                      <w:rFonts w:ascii="Times New Roman" w:hAnsi="Times New Roman"/>
                      <w:szCs w:val="21"/>
                    </w:rPr>
                  </w:pPr>
                  <w:r>
                    <w:rPr>
                      <w:rFonts w:hint="eastAsia" w:ascii="Times New Roman" w:hAnsi="Times New Roman"/>
                      <w:szCs w:val="21"/>
                    </w:rPr>
                    <w:t>8</w:t>
                  </w:r>
                </w:p>
              </w:tc>
              <w:tc>
                <w:tcPr>
                  <w:tcW w:w="1097" w:type="dxa"/>
                  <w:vAlign w:val="center"/>
                </w:tcPr>
                <w:p>
                  <w:pPr>
                    <w:jc w:val="center"/>
                    <w:rPr>
                      <w:rFonts w:ascii="Times New Roman" w:hAnsi="Times New Roman"/>
                      <w:szCs w:val="21"/>
                    </w:rPr>
                  </w:pPr>
                  <w:r>
                    <w:rPr>
                      <w:rFonts w:hint="eastAsia" w:ascii="Times New Roman" w:hAnsi="Times New Roman"/>
                      <w:szCs w:val="21"/>
                    </w:rPr>
                    <w:t>锯床</w:t>
                  </w:r>
                </w:p>
              </w:tc>
              <w:tc>
                <w:tcPr>
                  <w:tcW w:w="982" w:type="dxa"/>
                  <w:vAlign w:val="center"/>
                </w:tcPr>
                <w:p>
                  <w:pPr>
                    <w:adjustRightInd w:val="0"/>
                    <w:jc w:val="center"/>
                    <w:rPr>
                      <w:rFonts w:ascii="Times New Roman" w:hAnsi="Times New Roman"/>
                      <w:szCs w:val="21"/>
                    </w:rPr>
                  </w:pPr>
                  <w:r>
                    <w:rPr>
                      <w:rFonts w:hint="eastAsia" w:ascii="Times New Roman" w:hAnsi="Times New Roman"/>
                      <w:szCs w:val="21"/>
                    </w:rPr>
                    <w:t>2</w:t>
                  </w:r>
                </w:p>
              </w:tc>
              <w:tc>
                <w:tcPr>
                  <w:tcW w:w="1052" w:type="dxa"/>
                  <w:vAlign w:val="center"/>
                </w:tcPr>
                <w:p>
                  <w:pPr>
                    <w:widowControl/>
                    <w:adjustRightInd w:val="0"/>
                    <w:jc w:val="center"/>
                    <w:textAlignment w:val="bottom"/>
                    <w:rPr>
                      <w:rFonts w:ascii="Times New Roman" w:hAnsi="Times New Roman"/>
                      <w:kern w:val="0"/>
                      <w:szCs w:val="21"/>
                      <w:lang w:bidi="ar"/>
                    </w:rPr>
                  </w:pPr>
                  <w:r>
                    <w:rPr>
                      <w:rFonts w:hint="eastAsia" w:ascii="Times New Roman" w:hAnsi="Times New Roman"/>
                      <w:kern w:val="0"/>
                      <w:szCs w:val="21"/>
                      <w:lang w:bidi="ar"/>
                    </w:rPr>
                    <w:t>75~85</w:t>
                  </w:r>
                </w:p>
              </w:tc>
              <w:tc>
                <w:tcPr>
                  <w:tcW w:w="2133" w:type="dxa"/>
                  <w:vAlign w:val="center"/>
                </w:tcPr>
                <w:p>
                  <w:pPr>
                    <w:adjustRightInd w:val="0"/>
                    <w:jc w:val="center"/>
                    <w:rPr>
                      <w:rFonts w:ascii="Times New Roman" w:hAnsi="Times New Roman"/>
                      <w:szCs w:val="21"/>
                    </w:rPr>
                  </w:pPr>
                  <w:r>
                    <w:rPr>
                      <w:rFonts w:ascii="Times New Roman" w:hAnsi="Times New Roman"/>
                    </w:rPr>
                    <w:t>设备减振、厂房隔声</w:t>
                  </w:r>
                </w:p>
              </w:tc>
              <w:tc>
                <w:tcPr>
                  <w:tcW w:w="1083" w:type="dxa"/>
                  <w:vAlign w:val="center"/>
                </w:tcPr>
                <w:p>
                  <w:pPr>
                    <w:adjustRightInd w:val="0"/>
                    <w:jc w:val="center"/>
                    <w:rPr>
                      <w:rFonts w:ascii="Times New Roman" w:hAnsi="Times New Roman"/>
                      <w:szCs w:val="21"/>
                    </w:rPr>
                  </w:pPr>
                  <w:r>
                    <w:rPr>
                      <w:rFonts w:ascii="Times New Roman" w:hAnsi="Times New Roman"/>
                      <w:kern w:val="0"/>
                      <w:szCs w:val="21"/>
                      <w:lang w:bidi="ar"/>
                    </w:rPr>
                    <w:t>5</w:t>
                  </w:r>
                  <w:r>
                    <w:rPr>
                      <w:rFonts w:hint="eastAsia" w:ascii="Times New Roman" w:hAnsi="Times New Roman"/>
                      <w:kern w:val="0"/>
                      <w:szCs w:val="21"/>
                      <w:lang w:bidi="ar"/>
                    </w:rPr>
                    <w:t>5</w:t>
                  </w:r>
                  <w:r>
                    <w:rPr>
                      <w:rFonts w:ascii="Times New Roman" w:hAnsi="Times New Roman"/>
                      <w:kern w:val="0"/>
                      <w:szCs w:val="21"/>
                      <w:lang w:bidi="ar"/>
                    </w:rPr>
                    <w:t>~</w:t>
                  </w:r>
                  <w:r>
                    <w:rPr>
                      <w:rFonts w:hint="eastAsia" w:ascii="Times New Roman" w:hAnsi="Times New Roman"/>
                      <w:kern w:val="0"/>
                      <w:szCs w:val="21"/>
                      <w:lang w:bidi="ar"/>
                    </w:rPr>
                    <w:t>6</w:t>
                  </w:r>
                  <w:r>
                    <w:rPr>
                      <w:rFonts w:ascii="Times New Roman" w:hAnsi="Times New Roman"/>
                      <w:kern w:val="0"/>
                      <w:szCs w:val="21"/>
                      <w:lang w:bidi="ar"/>
                    </w:rPr>
                    <w:t>5</w:t>
                  </w:r>
                </w:p>
              </w:tc>
              <w:tc>
                <w:tcPr>
                  <w:tcW w:w="1010" w:type="dxa"/>
                  <w:vAlign w:val="center"/>
                </w:tcPr>
                <w:p>
                  <w:pPr>
                    <w:adjustRightInd w:val="0"/>
                    <w:jc w:val="center"/>
                    <w:rPr>
                      <w:rFonts w:ascii="Times New Roman" w:hAnsi="Times New Roman"/>
                      <w:kern w:val="0"/>
                      <w:szCs w:val="21"/>
                      <w:lang w:bidi="ar"/>
                    </w:rPr>
                  </w:pPr>
                  <w:r>
                    <w:rPr>
                      <w:rFonts w:hint="eastAsia" w:ascii="Times New Roman" w:hAnsi="Times New Roman"/>
                      <w:szCs w:val="21"/>
                    </w:rPr>
                    <w:t>24</w:t>
                  </w:r>
                </w:p>
              </w:tc>
            </w:tr>
          </w:tbl>
          <w:p>
            <w:pPr>
              <w:spacing w:line="360" w:lineRule="auto"/>
              <w:ind w:firstLine="420" w:firstLineChars="200"/>
              <w:rPr>
                <w:rFonts w:ascii="Times New Roman" w:hAnsi="Times New Roman"/>
                <w:sz w:val="24"/>
              </w:rPr>
            </w:pPr>
            <w:r>
              <w:rPr>
                <w:rFonts w:ascii="Times New Roman" w:hAnsi="Times New Roman"/>
                <w:szCs w:val="21"/>
              </w:rPr>
              <w:t>备注：①距离设备1m处的声压级；</w:t>
            </w:r>
          </w:p>
          <w:p>
            <w:pPr>
              <w:spacing w:line="360" w:lineRule="auto"/>
              <w:ind w:firstLine="482" w:firstLineChars="200"/>
              <w:rPr>
                <w:rFonts w:ascii="Times New Roman" w:hAnsi="Times New Roman"/>
                <w:b/>
                <w:bCs/>
                <w:sz w:val="24"/>
              </w:rPr>
            </w:pPr>
            <w:r>
              <w:rPr>
                <w:rFonts w:hint="eastAsia" w:ascii="Times New Roman" w:hAnsi="Times New Roman"/>
                <w:b/>
                <w:bCs/>
                <w:sz w:val="24"/>
              </w:rPr>
              <w:t>2、噪声源环境影响分析</w:t>
            </w:r>
          </w:p>
          <w:p>
            <w:pPr>
              <w:spacing w:line="360" w:lineRule="auto"/>
              <w:ind w:firstLine="480" w:firstLineChars="200"/>
              <w:rPr>
                <w:rFonts w:ascii="Times New Roman" w:hAnsi="Times New Roman"/>
                <w:sz w:val="24"/>
              </w:rPr>
            </w:pPr>
            <w:r>
              <w:rPr>
                <w:rFonts w:ascii="Times New Roman" w:hAnsi="Times New Roman"/>
                <w:sz w:val="24"/>
              </w:rPr>
              <w:t>本项目生产设备均布置在生产厂房内，通过选用低噪设备、安装减振基座，并经厂区建筑物的隔声、距离的衰减，厂界噪声排放预测模式选用《环境影响评价技术导则 声环境》（HJ2.4-2021）推荐的模式，其数学表达式如下：</w:t>
            </w:r>
          </w:p>
          <w:p>
            <w:pPr>
              <w:pStyle w:val="87"/>
              <w:rPr>
                <w:rFonts w:ascii="Times New Roman" w:hAnsi="Times New Roman"/>
              </w:rPr>
            </w:pPr>
            <w:r>
              <w:rPr>
                <w:rFonts w:ascii="Times New Roman" w:hAnsi="Times New Roman"/>
              </w:rPr>
              <w:t>（1）室内声源</w:t>
            </w:r>
          </w:p>
          <w:p>
            <w:pPr>
              <w:pStyle w:val="87"/>
              <w:rPr>
                <w:rFonts w:ascii="Times New Roman" w:hAnsi="Times New Roman"/>
              </w:rPr>
            </w:pPr>
            <w:r>
              <w:rPr>
                <w:rFonts w:ascii="Times New Roman" w:hAnsi="Times New Roman"/>
              </w:rPr>
              <w:t>①若声源所在室内声场为近似扩散声场，则室外的倍频带声压级：</w:t>
            </w:r>
          </w:p>
          <w:p>
            <w:pPr>
              <w:pStyle w:val="87"/>
              <w:jc w:val="center"/>
              <w:rPr>
                <w:rFonts w:ascii="Times New Roman" w:hAnsi="Times New Roman"/>
              </w:rPr>
            </w:pPr>
            <w:r>
              <w:rPr>
                <w:rFonts w:ascii="Times New Roman" w:hAnsi="Times New Roman"/>
                <w:position w:val="-14"/>
              </w:rPr>
              <w:object>
                <v:shape id="_x0000_i1032" o:spt="75" type="#_x0000_t75" style="height:18.4pt;width:94.6pt;" o:ole="t" filled="f" o:preferrelative="t" stroked="f" coordsize="21600,21600">
                  <v:path/>
                  <v:fill on="f" focussize="0,0"/>
                  <v:stroke on="f" joinstyle="miter"/>
                  <v:imagedata r:id="rId18" o:title=""/>
                  <o:lock v:ext="edit" aspectratio="t"/>
                  <w10:wrap type="none"/>
                  <w10:anchorlock/>
                </v:shape>
                <o:OLEObject Type="Embed" ProgID="Equation.3" ShapeID="_x0000_i1032" DrawAspect="Content" ObjectID="_1468075725" r:id="rId17">
                  <o:LockedField>false</o:LockedField>
                </o:OLEObject>
              </w:object>
            </w:r>
          </w:p>
          <w:p>
            <w:pPr>
              <w:pStyle w:val="87"/>
              <w:rPr>
                <w:rFonts w:ascii="Times New Roman" w:hAnsi="Times New Roman"/>
              </w:rPr>
            </w:pPr>
            <w:r>
              <w:rPr>
                <w:rFonts w:ascii="Times New Roman" w:hAnsi="Times New Roman"/>
              </w:rPr>
              <w:t>式中：L</w:t>
            </w:r>
            <w:r>
              <w:rPr>
                <w:rFonts w:ascii="Times New Roman" w:hAnsi="Times New Roman"/>
                <w:vertAlign w:val="subscript"/>
              </w:rPr>
              <w:t>p1</w:t>
            </w:r>
            <w:r>
              <w:rPr>
                <w:rFonts w:ascii="Times New Roman" w:hAnsi="Times New Roman"/>
              </w:rPr>
              <w:sym w:font="Symbol" w:char="F0BE"/>
            </w:r>
            <w:r>
              <w:rPr>
                <w:rFonts w:ascii="Times New Roman" w:hAnsi="Times New Roman"/>
              </w:rPr>
              <w:t>靠近开口处（或窗户）室内某倍频带的声压级或A声级，dB；</w:t>
            </w:r>
          </w:p>
          <w:p>
            <w:pPr>
              <w:pStyle w:val="87"/>
              <w:ind w:firstLine="1200" w:firstLineChars="500"/>
              <w:rPr>
                <w:rFonts w:ascii="Times New Roman" w:hAnsi="Times New Roman"/>
              </w:rPr>
            </w:pPr>
            <w:r>
              <w:rPr>
                <w:rFonts w:ascii="Times New Roman" w:hAnsi="Times New Roman"/>
              </w:rPr>
              <w:t>L</w:t>
            </w:r>
            <w:r>
              <w:rPr>
                <w:rFonts w:ascii="Times New Roman" w:hAnsi="Times New Roman"/>
                <w:vertAlign w:val="subscript"/>
              </w:rPr>
              <w:t>p2</w:t>
            </w:r>
            <w:r>
              <w:rPr>
                <w:rFonts w:ascii="Times New Roman" w:hAnsi="Times New Roman"/>
              </w:rPr>
              <w:sym w:font="Symbol" w:char="F0BE"/>
            </w:r>
            <w:r>
              <w:rPr>
                <w:rFonts w:ascii="Times New Roman" w:hAnsi="Times New Roman"/>
              </w:rPr>
              <w:t>靠近开口处（或窗户）室外某倍频带的声压级或A声级，dB；</w:t>
            </w:r>
          </w:p>
          <w:p>
            <w:pPr>
              <w:pStyle w:val="87"/>
              <w:ind w:firstLine="1200" w:firstLineChars="500"/>
              <w:rPr>
                <w:rFonts w:ascii="Times New Roman" w:hAnsi="Times New Roman"/>
              </w:rPr>
            </w:pPr>
            <w:r>
              <w:rPr>
                <w:rFonts w:ascii="Times New Roman" w:hAnsi="Times New Roman"/>
              </w:rPr>
              <w:t>TL</w:t>
            </w:r>
            <w:r>
              <w:rPr>
                <w:rFonts w:ascii="Times New Roman" w:hAnsi="Times New Roman"/>
              </w:rPr>
              <w:sym w:font="Symbol" w:char="F0BE"/>
            </w:r>
            <w:r>
              <w:rPr>
                <w:rFonts w:ascii="Times New Roman" w:hAnsi="Times New Roman"/>
              </w:rPr>
              <w:t>隔墙（或窗户）倍频带或A声级的隔声量，dB</w:t>
            </w:r>
          </w:p>
          <w:p>
            <w:pPr>
              <w:pStyle w:val="87"/>
              <w:ind w:firstLine="0" w:firstLineChars="0"/>
              <w:jc w:val="center"/>
              <w:rPr>
                <w:rFonts w:ascii="Times New Roman" w:hAnsi="Times New Roman"/>
              </w:rPr>
            </w:pPr>
            <w:r>
              <w:rPr>
                <w:rFonts w:ascii="Times New Roman" w:hAnsi="Times New Roman"/>
              </w:rPr>
              <w:pict>
                <v:shape id="_x0000_i1033" o:spt="75" type="#_x0000_t75" style="height:133.1pt;width:277.1pt;" filled="f" o:preferrelative="t" stroked="f" coordsize="21600,21600">
                  <v:path/>
                  <v:fill on="f" focussize="0,0"/>
                  <v:stroke on="f" joinstyle="miter"/>
                  <v:imagedata r:id="rId19" o:title=""/>
                  <o:lock v:ext="edit" aspectratio="t"/>
                  <w10:wrap type="none"/>
                  <w10:anchorlock/>
                </v:shape>
              </w:pict>
            </w:r>
          </w:p>
          <w:p>
            <w:pPr>
              <w:jc w:val="center"/>
              <w:rPr>
                <w:rFonts w:ascii="Times New Roman" w:hAnsi="Times New Roman"/>
                <w:b/>
                <w:bCs/>
              </w:rPr>
            </w:pPr>
            <w:r>
              <w:rPr>
                <w:rFonts w:ascii="Times New Roman" w:hAnsi="Times New Roman"/>
                <w:b/>
                <w:bCs/>
              </w:rPr>
              <w:t>图10  室内声源等效为室外声源图例</w:t>
            </w:r>
          </w:p>
          <w:p>
            <w:pPr>
              <w:pStyle w:val="87"/>
              <w:rPr>
                <w:rFonts w:ascii="Times New Roman" w:hAnsi="Times New Roman"/>
              </w:rPr>
            </w:pPr>
            <w:r>
              <w:rPr>
                <w:rFonts w:ascii="Times New Roman" w:hAnsi="Times New Roman"/>
              </w:rPr>
              <w:t>②计算某一室内声源靠近围护结构处产生的倍频带声压级或A声级：</w:t>
            </w:r>
          </w:p>
          <w:p>
            <w:pPr>
              <w:pStyle w:val="87"/>
              <w:ind w:firstLine="0" w:firstLineChars="0"/>
              <w:jc w:val="center"/>
              <w:rPr>
                <w:rFonts w:ascii="Times New Roman" w:hAnsi="Times New Roman"/>
              </w:rPr>
            </w:pPr>
            <w:r>
              <w:rPr>
                <w:rFonts w:ascii="Times New Roman" w:hAnsi="Times New Roman"/>
                <w:position w:val="-26"/>
              </w:rPr>
              <w:object>
                <v:shape id="_x0000_i1034" o:spt="75" type="#_x0000_t75" style="height:31pt;width:118.9pt;" o:ole="t" filled="f" o:preferrelative="t" stroked="f" coordsize="21600,21600">
                  <v:path/>
                  <v:fill on="f" focussize="0,0"/>
                  <v:stroke on="f" joinstyle="miter"/>
                  <v:imagedata r:id="rId21" o:title=""/>
                  <o:lock v:ext="edit" aspectratio="t"/>
                  <w10:wrap type="none"/>
                  <w10:anchorlock/>
                </v:shape>
                <o:OLEObject Type="Embed" ProgID="Equation.3" ShapeID="_x0000_i1034" DrawAspect="Content" ObjectID="_1468075726" r:id="rId20">
                  <o:LockedField>false</o:LockedField>
                </o:OLEObject>
              </w:object>
            </w:r>
          </w:p>
          <w:p>
            <w:pPr>
              <w:pStyle w:val="87"/>
              <w:rPr>
                <w:rFonts w:ascii="Times New Roman" w:hAnsi="Times New Roman"/>
              </w:rPr>
            </w:pPr>
            <w:r>
              <w:rPr>
                <w:rFonts w:ascii="Times New Roman" w:hAnsi="Times New Roman"/>
              </w:rPr>
              <w:t>式中：L</w:t>
            </w:r>
            <w:r>
              <w:rPr>
                <w:rFonts w:ascii="Times New Roman" w:hAnsi="Times New Roman"/>
                <w:vertAlign w:val="subscript"/>
              </w:rPr>
              <w:t>p1</w:t>
            </w:r>
            <w:r>
              <w:rPr>
                <w:rFonts w:ascii="Times New Roman" w:hAnsi="Times New Roman"/>
              </w:rPr>
              <w:sym w:font="Symbol" w:char="F0BE"/>
            </w:r>
            <w:r>
              <w:rPr>
                <w:rFonts w:ascii="Times New Roman" w:hAnsi="Times New Roman"/>
              </w:rPr>
              <w:t>靠近开口处（或窗户）室内某倍频带的声压级或A声级，dB；</w:t>
            </w:r>
          </w:p>
          <w:p>
            <w:pPr>
              <w:pStyle w:val="87"/>
              <w:ind w:firstLine="1200" w:firstLineChars="500"/>
              <w:rPr>
                <w:rFonts w:ascii="Times New Roman" w:hAnsi="Times New Roman"/>
              </w:rPr>
            </w:pPr>
            <w:r>
              <w:rPr>
                <w:rFonts w:ascii="Times New Roman" w:hAnsi="Times New Roman"/>
              </w:rPr>
              <w:t>L</w:t>
            </w:r>
            <w:r>
              <w:rPr>
                <w:rFonts w:ascii="Times New Roman" w:hAnsi="Times New Roman"/>
                <w:vertAlign w:val="subscript"/>
              </w:rPr>
              <w:t>w</w:t>
            </w:r>
            <w:r>
              <w:rPr>
                <w:rFonts w:ascii="Times New Roman" w:hAnsi="Times New Roman"/>
              </w:rPr>
              <w:sym w:font="Symbol" w:char="F0BE"/>
            </w:r>
            <w:r>
              <w:rPr>
                <w:rFonts w:ascii="Times New Roman" w:hAnsi="Times New Roman"/>
              </w:rPr>
              <w:t>点声源声功率级（A计权或倍频带），dB；</w:t>
            </w:r>
          </w:p>
          <w:p>
            <w:pPr>
              <w:pStyle w:val="87"/>
              <w:ind w:left="479" w:leftChars="228" w:firstLine="720" w:firstLineChars="300"/>
              <w:rPr>
                <w:rFonts w:ascii="Times New Roman" w:hAnsi="Times New Roman"/>
              </w:rPr>
            </w:pPr>
            <w:r>
              <w:rPr>
                <w:rFonts w:ascii="Times New Roman" w:hAnsi="Times New Roman"/>
              </w:rPr>
              <w:t>Q</w:t>
            </w:r>
            <w:r>
              <w:rPr>
                <w:rFonts w:ascii="Times New Roman" w:hAnsi="Times New Roman"/>
              </w:rPr>
              <w:sym w:font="Symbol" w:char="F0BE"/>
            </w:r>
            <w:r>
              <w:rPr>
                <w:rFonts w:ascii="Times New Roman" w:hAnsi="Times New Roman"/>
              </w:rPr>
              <w:t>指向性因数；通常对无指向性声源，当声源放在房间中心时，Q=1；当放在一面墙的中心时，Q=2；当放在两面墙夹角处时，Q=4；当放在三面墙夹角处时，Q=8；</w:t>
            </w:r>
          </w:p>
          <w:p>
            <w:pPr>
              <w:pStyle w:val="87"/>
              <w:ind w:firstLine="1200" w:firstLineChars="500"/>
              <w:rPr>
                <w:rFonts w:ascii="Times New Roman" w:hAnsi="Times New Roman"/>
              </w:rPr>
            </w:pPr>
            <w:r>
              <w:rPr>
                <w:rFonts w:ascii="Times New Roman" w:hAnsi="Times New Roman"/>
              </w:rPr>
              <w:t>R</w:t>
            </w:r>
            <w:r>
              <w:rPr>
                <w:rFonts w:ascii="Times New Roman" w:hAnsi="Times New Roman"/>
              </w:rPr>
              <w:sym w:font="Symbol" w:char="F0BE"/>
            </w:r>
            <w:r>
              <w:rPr>
                <w:rFonts w:ascii="Times New Roman" w:hAnsi="Times New Roman"/>
              </w:rPr>
              <w:t>房间常数；</w:t>
            </w:r>
            <w:r>
              <w:rPr>
                <w:rFonts w:ascii="Times New Roman" w:hAnsi="Times New Roman"/>
                <w:position w:val="-10"/>
              </w:rPr>
              <w:object>
                <v:shape id="_x0000_i1035" o:spt="75" type="#_x0000_t75" style="height:15.05pt;width:55.25pt;" o:ole="t" filled="f" o:preferrelative="t" stroked="f" coordsize="21600,21600">
                  <v:path/>
                  <v:fill on="f" focussize="0,0"/>
                  <v:stroke on="f" joinstyle="miter"/>
                  <v:imagedata r:id="rId23" o:title=""/>
                  <o:lock v:ext="edit" aspectratio="t"/>
                  <w10:wrap type="none"/>
                  <w10:anchorlock/>
                </v:shape>
                <o:OLEObject Type="Embed" ProgID="Equation.KSEE3" ShapeID="_x0000_i1035" DrawAspect="Content" ObjectID="_1468075727" r:id="rId22">
                  <o:LockedField>false</o:LockedField>
                </o:OLEObject>
              </w:object>
            </w:r>
            <w:r>
              <w:rPr>
                <w:rFonts w:ascii="Times New Roman" w:hAnsi="Times New Roman"/>
              </w:rPr>
              <w:t>，S为房间内表面面积，m</w:t>
            </w:r>
            <w:r>
              <w:rPr>
                <w:rFonts w:ascii="Times New Roman" w:hAnsi="Times New Roman"/>
                <w:vertAlign w:val="superscript"/>
              </w:rPr>
              <w:t>2</w:t>
            </w:r>
            <w:r>
              <w:rPr>
                <w:rFonts w:ascii="Times New Roman" w:hAnsi="Times New Roman"/>
              </w:rPr>
              <w:t>；α为平均吸声系数；</w:t>
            </w:r>
          </w:p>
          <w:p>
            <w:pPr>
              <w:pStyle w:val="87"/>
              <w:ind w:firstLine="1200" w:firstLineChars="500"/>
              <w:rPr>
                <w:rFonts w:ascii="Times New Roman" w:hAnsi="Times New Roman"/>
              </w:rPr>
            </w:pPr>
            <w:r>
              <w:rPr>
                <w:rFonts w:ascii="Times New Roman" w:hAnsi="Times New Roman"/>
              </w:rPr>
              <w:t>r</w:t>
            </w:r>
            <w:r>
              <w:rPr>
                <w:rFonts w:ascii="Times New Roman" w:hAnsi="Times New Roman"/>
              </w:rPr>
              <w:sym w:font="Symbol" w:char="F0BE"/>
            </w:r>
            <w:r>
              <w:rPr>
                <w:rFonts w:ascii="Times New Roman" w:hAnsi="Times New Roman"/>
              </w:rPr>
              <w:t>声源到靠近围护结构某点处的距离，m。</w:t>
            </w:r>
          </w:p>
          <w:p>
            <w:pPr>
              <w:pStyle w:val="87"/>
              <w:rPr>
                <w:rFonts w:ascii="Times New Roman" w:hAnsi="Times New Roman"/>
              </w:rPr>
            </w:pPr>
            <w:r>
              <w:rPr>
                <w:rFonts w:ascii="Times New Roman" w:hAnsi="Times New Roman"/>
              </w:rPr>
              <w:t>③在室内近似为扩散声场时，计算出靠近室外围护结构处的声压级：</w:t>
            </w:r>
          </w:p>
          <w:p>
            <w:pPr>
              <w:pStyle w:val="87"/>
              <w:ind w:firstLine="0" w:firstLineChars="0"/>
              <w:jc w:val="center"/>
              <w:rPr>
                <w:rFonts w:ascii="Times New Roman" w:hAnsi="Times New Roman"/>
              </w:rPr>
            </w:pPr>
            <w:r>
              <w:rPr>
                <w:rFonts w:ascii="Times New Roman" w:hAnsi="Times New Roman"/>
                <w:position w:val="-14"/>
              </w:rPr>
              <w:object>
                <v:shape id="_x0000_i1036" o:spt="75" type="#_x0000_t75" style="height:16.75pt;width:116.35pt;" o:ole="t" filled="f" o:preferrelative="t" stroked="f" coordsize="21600,21600">
                  <v:path/>
                  <v:fill on="f" focussize="0,0"/>
                  <v:stroke on="f" joinstyle="miter"/>
                  <v:imagedata r:id="rId25" o:title=""/>
                  <o:lock v:ext="edit" aspectratio="t"/>
                  <w10:wrap type="none"/>
                  <w10:anchorlock/>
                </v:shape>
                <o:OLEObject Type="Embed" ProgID="Equation.3" ShapeID="_x0000_i1036" DrawAspect="Content" ObjectID="_1468075728" r:id="rId24">
                  <o:LockedField>false</o:LockedField>
                </o:OLEObject>
              </w:object>
            </w:r>
          </w:p>
          <w:p>
            <w:pPr>
              <w:pStyle w:val="87"/>
              <w:rPr>
                <w:rFonts w:ascii="Times New Roman" w:hAnsi="Times New Roman"/>
              </w:rPr>
            </w:pPr>
            <w:r>
              <w:rPr>
                <w:rFonts w:ascii="Times New Roman" w:hAnsi="Times New Roman"/>
              </w:rPr>
              <w:t>式中：L</w:t>
            </w:r>
            <w:r>
              <w:rPr>
                <w:rFonts w:ascii="Times New Roman" w:hAnsi="Times New Roman"/>
                <w:vertAlign w:val="subscript"/>
              </w:rPr>
              <w:t>p2i</w:t>
            </w:r>
            <w:r>
              <w:rPr>
                <w:rFonts w:ascii="Times New Roman" w:hAnsi="Times New Roman"/>
              </w:rPr>
              <w:t>（T）</w:t>
            </w:r>
            <w:r>
              <w:rPr>
                <w:rFonts w:ascii="Times New Roman" w:hAnsi="Times New Roman"/>
              </w:rPr>
              <w:sym w:font="Symbol" w:char="F0BE"/>
            </w:r>
            <w:r>
              <w:rPr>
                <w:rFonts w:ascii="Times New Roman" w:hAnsi="Times New Roman"/>
              </w:rPr>
              <w:t>靠近围护结构处室外N个声源i倍频带的叠加声压级，dB；</w:t>
            </w:r>
          </w:p>
          <w:p>
            <w:pPr>
              <w:pStyle w:val="87"/>
              <w:ind w:firstLine="960" w:firstLineChars="400"/>
              <w:rPr>
                <w:rFonts w:ascii="Times New Roman" w:hAnsi="Times New Roman"/>
              </w:rPr>
            </w:pPr>
            <w:r>
              <w:rPr>
                <w:rFonts w:ascii="Times New Roman" w:hAnsi="Times New Roman"/>
              </w:rPr>
              <w:t>L</w:t>
            </w:r>
            <w:r>
              <w:rPr>
                <w:rFonts w:ascii="Times New Roman" w:hAnsi="Times New Roman"/>
                <w:vertAlign w:val="subscript"/>
              </w:rPr>
              <w:t>p1i</w:t>
            </w:r>
            <w:r>
              <w:rPr>
                <w:rFonts w:ascii="Times New Roman" w:hAnsi="Times New Roman"/>
              </w:rPr>
              <w:t>（T）</w:t>
            </w:r>
            <w:r>
              <w:rPr>
                <w:rFonts w:ascii="Times New Roman" w:hAnsi="Times New Roman"/>
              </w:rPr>
              <w:sym w:font="Symbol" w:char="F0BE"/>
            </w:r>
            <w:r>
              <w:rPr>
                <w:rFonts w:ascii="Times New Roman" w:hAnsi="Times New Roman"/>
              </w:rPr>
              <w:t>靠近围护结构处室内N个声源i倍频带的叠加声压级，dB；</w:t>
            </w:r>
          </w:p>
          <w:p>
            <w:pPr>
              <w:pStyle w:val="87"/>
              <w:ind w:firstLine="960" w:firstLineChars="400"/>
              <w:rPr>
                <w:rFonts w:ascii="Times New Roman" w:hAnsi="Times New Roman"/>
              </w:rPr>
            </w:pPr>
            <w:r>
              <w:rPr>
                <w:rFonts w:ascii="Times New Roman" w:hAnsi="Times New Roman"/>
              </w:rPr>
              <w:t>TL</w:t>
            </w:r>
            <w:r>
              <w:rPr>
                <w:rFonts w:ascii="Times New Roman" w:hAnsi="Times New Roman"/>
                <w:vertAlign w:val="subscript"/>
              </w:rPr>
              <w:t>i</w:t>
            </w:r>
            <w:r>
              <w:rPr>
                <w:rFonts w:ascii="Times New Roman" w:hAnsi="Times New Roman"/>
              </w:rPr>
              <w:sym w:font="Symbol" w:char="F0BE"/>
            </w:r>
            <w:r>
              <w:rPr>
                <w:rFonts w:ascii="Times New Roman" w:hAnsi="Times New Roman"/>
              </w:rPr>
              <w:t>围护结构i倍频带的隔声量，dB。</w:t>
            </w:r>
          </w:p>
          <w:p>
            <w:pPr>
              <w:pStyle w:val="87"/>
              <w:rPr>
                <w:rFonts w:ascii="Times New Roman" w:hAnsi="Times New Roman"/>
              </w:rPr>
            </w:pPr>
            <w:r>
              <w:rPr>
                <w:rFonts w:ascii="Times New Roman" w:hAnsi="Times New Roman"/>
              </w:rPr>
              <w:t>④将室外声源的声压级和透过面积换算成等效的室外声源，计算出中心位置位于透声面积（S）处的等效声源的倍频带声功率级：</w:t>
            </w:r>
          </w:p>
          <w:p>
            <w:pPr>
              <w:pStyle w:val="87"/>
              <w:ind w:firstLine="0" w:firstLineChars="0"/>
              <w:jc w:val="center"/>
              <w:rPr>
                <w:rFonts w:ascii="Times New Roman" w:hAnsi="Times New Roman"/>
              </w:rPr>
            </w:pPr>
            <w:r>
              <w:rPr>
                <w:rFonts w:ascii="Times New Roman" w:hAnsi="Times New Roman"/>
                <w:position w:val="-14"/>
              </w:rPr>
              <w:object>
                <v:shape id="_x0000_i1037" o:spt="75" type="#_x0000_t75" style="height:18.4pt;width:101.3pt;" o:ole="t" filled="f" o:preferrelative="t" stroked="f" coordsize="21600,21600">
                  <v:path/>
                  <v:fill on="f" focussize="0,0"/>
                  <v:stroke on="f" joinstyle="miter"/>
                  <v:imagedata r:id="rId27" o:title=""/>
                  <o:lock v:ext="edit" aspectratio="t"/>
                  <w10:wrap type="none"/>
                  <w10:anchorlock/>
                </v:shape>
                <o:OLEObject Type="Embed" ProgID="Equation.3" ShapeID="_x0000_i1037" DrawAspect="Content" ObjectID="_1468075729" r:id="rId26">
                  <o:LockedField>false</o:LockedField>
                </o:OLEObject>
              </w:object>
            </w:r>
          </w:p>
          <w:p>
            <w:pPr>
              <w:pStyle w:val="87"/>
              <w:rPr>
                <w:rFonts w:ascii="Times New Roman" w:hAnsi="Times New Roman"/>
              </w:rPr>
            </w:pPr>
            <w:r>
              <w:rPr>
                <w:rFonts w:ascii="Times New Roman" w:hAnsi="Times New Roman"/>
              </w:rPr>
              <w:t>式中：L</w:t>
            </w:r>
            <w:r>
              <w:rPr>
                <w:rFonts w:ascii="Times New Roman" w:hAnsi="Times New Roman"/>
                <w:vertAlign w:val="subscript"/>
              </w:rPr>
              <w:t>w</w:t>
            </w:r>
            <w:r>
              <w:rPr>
                <w:rFonts w:ascii="Times New Roman" w:hAnsi="Times New Roman"/>
              </w:rPr>
              <w:sym w:font="Symbol" w:char="F0BE"/>
            </w:r>
            <w:r>
              <w:rPr>
                <w:rFonts w:ascii="Times New Roman" w:hAnsi="Times New Roman"/>
              </w:rPr>
              <w:t>中心位置位于透声面积（S）处的等效声源的倍频带声功率级，dB；</w:t>
            </w:r>
          </w:p>
          <w:p>
            <w:pPr>
              <w:pStyle w:val="87"/>
              <w:ind w:firstLine="960" w:firstLineChars="400"/>
              <w:rPr>
                <w:rFonts w:ascii="Times New Roman" w:hAnsi="Times New Roman"/>
              </w:rPr>
            </w:pPr>
            <w:r>
              <w:rPr>
                <w:rFonts w:ascii="Times New Roman" w:hAnsi="Times New Roman"/>
              </w:rPr>
              <w:t>L</w:t>
            </w:r>
            <w:r>
              <w:rPr>
                <w:rFonts w:ascii="Times New Roman" w:hAnsi="Times New Roman"/>
                <w:vertAlign w:val="subscript"/>
              </w:rPr>
              <w:t>p2</w:t>
            </w:r>
            <w:r>
              <w:rPr>
                <w:rFonts w:ascii="Times New Roman" w:hAnsi="Times New Roman"/>
              </w:rPr>
              <w:t>(T)</w:t>
            </w:r>
            <w:r>
              <w:rPr>
                <w:rFonts w:ascii="Times New Roman" w:hAnsi="Times New Roman"/>
              </w:rPr>
              <w:sym w:font="Symbol" w:char="F0BE"/>
            </w:r>
            <w:r>
              <w:rPr>
                <w:rFonts w:ascii="Times New Roman" w:hAnsi="Times New Roman"/>
              </w:rPr>
              <w:t>靠近围护结构处室外声源的声压级，dB；</w:t>
            </w:r>
          </w:p>
          <w:p>
            <w:pPr>
              <w:pStyle w:val="87"/>
              <w:ind w:firstLine="960" w:firstLineChars="400"/>
              <w:rPr>
                <w:rFonts w:ascii="Times New Roman" w:hAnsi="Times New Roman"/>
              </w:rPr>
            </w:pPr>
            <w:r>
              <w:rPr>
                <w:rFonts w:ascii="Times New Roman" w:hAnsi="Times New Roman"/>
              </w:rPr>
              <w:t>S—透声面积，m</w:t>
            </w:r>
            <w:r>
              <w:rPr>
                <w:rFonts w:ascii="Times New Roman" w:hAnsi="Times New Roman"/>
                <w:vertAlign w:val="superscript"/>
              </w:rPr>
              <w:t>2</w:t>
            </w:r>
            <w:r>
              <w:rPr>
                <w:rFonts w:ascii="Times New Roman" w:hAnsi="Times New Roman"/>
              </w:rPr>
              <w:t>。</w:t>
            </w:r>
          </w:p>
          <w:p>
            <w:pPr>
              <w:pStyle w:val="87"/>
              <w:rPr>
                <w:rFonts w:ascii="Times New Roman" w:hAnsi="Times New Roman"/>
              </w:rPr>
            </w:pPr>
            <w:r>
              <w:rPr>
                <w:rFonts w:ascii="Times New Roman" w:hAnsi="Times New Roman"/>
              </w:rPr>
              <w:t>⑤工业企业噪声计算：</w:t>
            </w:r>
          </w:p>
          <w:p>
            <w:pPr>
              <w:pStyle w:val="87"/>
              <w:ind w:firstLine="0" w:firstLineChars="0"/>
              <w:jc w:val="center"/>
              <w:rPr>
                <w:rFonts w:ascii="Times New Roman" w:hAnsi="Times New Roman"/>
              </w:rPr>
            </w:pPr>
            <w:r>
              <w:rPr>
                <w:rFonts w:ascii="Times New Roman" w:hAnsi="Times New Roman"/>
                <w:position w:val="-28"/>
              </w:rPr>
              <w:object>
                <v:shape id="_x0000_i1038" o:spt="75" type="#_x0000_t75" style="height:32.65pt;width:180.85pt;" o:ole="t" filled="f" o:preferrelative="t" stroked="f" coordsize="21600,21600">
                  <v:path/>
                  <v:fill on="f" focussize="0,0"/>
                  <v:stroke on="f" joinstyle="miter"/>
                  <v:imagedata r:id="rId29" o:title=""/>
                  <o:lock v:ext="edit" aspectratio="t"/>
                  <w10:wrap type="none"/>
                  <w10:anchorlock/>
                </v:shape>
                <o:OLEObject Type="Embed" ProgID="Equation.3" ShapeID="_x0000_i1038" DrawAspect="Content" ObjectID="_1468075730" r:id="rId28">
                  <o:LockedField>false</o:LockedField>
                </o:OLEObject>
              </w:object>
            </w:r>
          </w:p>
          <w:p>
            <w:pPr>
              <w:pStyle w:val="87"/>
              <w:rPr>
                <w:rFonts w:ascii="Times New Roman" w:hAnsi="Times New Roman"/>
              </w:rPr>
            </w:pPr>
            <w:r>
              <w:rPr>
                <w:rFonts w:ascii="Times New Roman" w:hAnsi="Times New Roman"/>
              </w:rPr>
              <w:t>式中：L</w:t>
            </w:r>
            <w:r>
              <w:rPr>
                <w:rFonts w:ascii="Times New Roman" w:hAnsi="Times New Roman"/>
                <w:vertAlign w:val="subscript"/>
              </w:rPr>
              <w:t>eqg</w:t>
            </w:r>
            <w:r>
              <w:rPr>
                <w:rFonts w:ascii="Times New Roman" w:hAnsi="Times New Roman"/>
              </w:rPr>
              <w:t>—建设项目声源在预测点产生的噪声贡献值，dB；</w:t>
            </w:r>
          </w:p>
          <w:p>
            <w:pPr>
              <w:pStyle w:val="87"/>
              <w:ind w:firstLine="1200" w:firstLineChars="500"/>
              <w:rPr>
                <w:rFonts w:ascii="Times New Roman" w:hAnsi="Times New Roman"/>
              </w:rPr>
            </w:pPr>
            <w:r>
              <w:rPr>
                <w:rFonts w:ascii="Times New Roman" w:hAnsi="Times New Roman"/>
              </w:rPr>
              <w:t>T—用于计算等效声级的时间，s；</w:t>
            </w:r>
          </w:p>
          <w:p>
            <w:pPr>
              <w:pStyle w:val="87"/>
              <w:ind w:firstLine="1200" w:firstLineChars="500"/>
              <w:rPr>
                <w:rFonts w:ascii="Times New Roman" w:hAnsi="Times New Roman"/>
              </w:rPr>
            </w:pPr>
            <w:r>
              <w:rPr>
                <w:rFonts w:ascii="Times New Roman" w:hAnsi="Times New Roman"/>
              </w:rPr>
              <w:t>N—室外声源个数；</w:t>
            </w:r>
          </w:p>
          <w:p>
            <w:pPr>
              <w:pStyle w:val="87"/>
              <w:ind w:firstLine="1200" w:firstLineChars="500"/>
              <w:rPr>
                <w:rFonts w:ascii="Times New Roman" w:hAnsi="Times New Roman"/>
              </w:rPr>
            </w:pPr>
            <w:r>
              <w:rPr>
                <w:rFonts w:ascii="Times New Roman" w:hAnsi="Times New Roman"/>
              </w:rPr>
              <w:t>t</w:t>
            </w:r>
            <w:r>
              <w:rPr>
                <w:rFonts w:ascii="Times New Roman" w:hAnsi="Times New Roman"/>
                <w:vertAlign w:val="subscript"/>
              </w:rPr>
              <w:t>i</w:t>
            </w:r>
            <w:r>
              <w:rPr>
                <w:rFonts w:ascii="Times New Roman" w:hAnsi="Times New Roman"/>
              </w:rPr>
              <w:t>—在T时间内i声源工作时间，s；</w:t>
            </w:r>
          </w:p>
          <w:p>
            <w:pPr>
              <w:pStyle w:val="87"/>
              <w:ind w:firstLine="1200" w:firstLineChars="500"/>
              <w:rPr>
                <w:rFonts w:ascii="Times New Roman" w:hAnsi="Times New Roman"/>
              </w:rPr>
            </w:pPr>
            <w:r>
              <w:rPr>
                <w:rFonts w:ascii="Times New Roman" w:hAnsi="Times New Roman"/>
              </w:rPr>
              <w:t>M—等效室外声源个数；</w:t>
            </w:r>
          </w:p>
          <w:p>
            <w:pPr>
              <w:pStyle w:val="87"/>
              <w:ind w:firstLine="1200" w:firstLineChars="500"/>
              <w:rPr>
                <w:rFonts w:ascii="Times New Roman" w:hAnsi="Times New Roman"/>
              </w:rPr>
            </w:pPr>
            <w:r>
              <w:rPr>
                <w:rFonts w:ascii="Times New Roman" w:hAnsi="Times New Roman"/>
              </w:rPr>
              <w:t>t</w:t>
            </w:r>
            <w:r>
              <w:rPr>
                <w:rFonts w:ascii="Times New Roman" w:hAnsi="Times New Roman"/>
                <w:vertAlign w:val="subscript"/>
              </w:rPr>
              <w:t>j</w:t>
            </w:r>
            <w:r>
              <w:rPr>
                <w:rFonts w:ascii="Times New Roman" w:hAnsi="Times New Roman"/>
              </w:rPr>
              <w:t>—在T时间内j声源工作时间，s。</w:t>
            </w:r>
          </w:p>
          <w:p>
            <w:pPr>
              <w:pStyle w:val="87"/>
              <w:rPr>
                <w:rFonts w:ascii="Times New Roman" w:hAnsi="Times New Roman"/>
              </w:rPr>
            </w:pPr>
            <w:r>
              <w:rPr>
                <w:rFonts w:ascii="Times New Roman" w:hAnsi="Times New Roman"/>
              </w:rPr>
              <w:t>利用上述的预测数字模型，将参数代入公式计算，预测拟建工程噪声源对各向厂界的影响如下。</w:t>
            </w:r>
          </w:p>
          <w:p>
            <w:pPr>
              <w:widowControl/>
              <w:numPr>
                <w:ilvl w:val="0"/>
                <w:numId w:val="1"/>
              </w:numPr>
              <w:jc w:val="center"/>
              <w:rPr>
                <w:rFonts w:ascii="Times New Roman" w:hAnsi="Times New Roman"/>
                <w:b/>
                <w:bCs/>
              </w:rPr>
            </w:pPr>
            <w:r>
              <w:rPr>
                <w:rFonts w:ascii="Times New Roman" w:hAnsi="Times New Roman"/>
                <w:b/>
                <w:bCs/>
              </w:rPr>
              <w:t xml:space="preserve">  </w:t>
            </w:r>
            <w:r>
              <w:rPr>
                <w:b/>
                <w:szCs w:val="21"/>
              </w:rPr>
              <w:t>项目区边界噪声</w:t>
            </w:r>
            <w:r>
              <w:rPr>
                <w:rFonts w:hint="eastAsia"/>
                <w:b/>
                <w:szCs w:val="21"/>
              </w:rPr>
              <w:t>声环境质量</w:t>
            </w:r>
            <w:r>
              <w:rPr>
                <w:b/>
                <w:szCs w:val="21"/>
              </w:rPr>
              <w:t>预测结果</w:t>
            </w:r>
            <w:r>
              <w:rPr>
                <w:rFonts w:hint="eastAsia"/>
                <w:b/>
                <w:szCs w:val="21"/>
              </w:rPr>
              <w:t>一览表</w:t>
            </w:r>
            <w:r>
              <w:rPr>
                <w:rFonts w:ascii="Times New Roman" w:hAnsi="Times New Roman"/>
                <w:b/>
                <w:bCs/>
              </w:rPr>
              <w:t xml:space="preserve">   单位：dB(A)</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36"/>
              <w:gridCol w:w="827"/>
              <w:gridCol w:w="821"/>
              <w:gridCol w:w="1308"/>
              <w:gridCol w:w="997"/>
              <w:gridCol w:w="778"/>
              <w:gridCol w:w="859"/>
              <w:gridCol w:w="9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73" w:type="pct"/>
                  <w:gridSpan w:val="2"/>
                  <w:vMerge w:val="restart"/>
                  <w:vAlign w:val="center"/>
                </w:tcPr>
                <w:p>
                  <w:pPr>
                    <w:jc w:val="center"/>
                    <w:rPr>
                      <w:rFonts w:ascii="Times New Roman" w:hAnsi="Times New Roman"/>
                      <w:b/>
                      <w:bCs/>
                      <w:szCs w:val="21"/>
                    </w:rPr>
                  </w:pPr>
                  <w:r>
                    <w:rPr>
                      <w:rFonts w:ascii="Times New Roman" w:hAnsi="Times New Roman"/>
                      <w:b/>
                      <w:bCs/>
                      <w:szCs w:val="21"/>
                    </w:rPr>
                    <w:t>监测点位</w:t>
                  </w:r>
                </w:p>
              </w:tc>
              <w:tc>
                <w:tcPr>
                  <w:tcW w:w="521" w:type="pct"/>
                  <w:vMerge w:val="restart"/>
                  <w:vAlign w:val="center"/>
                </w:tcPr>
                <w:p>
                  <w:pPr>
                    <w:jc w:val="center"/>
                    <w:rPr>
                      <w:rFonts w:ascii="Times New Roman" w:hAnsi="Times New Roman"/>
                      <w:b/>
                      <w:bCs/>
                      <w:szCs w:val="21"/>
                    </w:rPr>
                  </w:pPr>
                  <w:r>
                    <w:rPr>
                      <w:rFonts w:ascii="Times New Roman" w:hAnsi="Times New Roman"/>
                      <w:b/>
                      <w:bCs/>
                      <w:szCs w:val="21"/>
                    </w:rPr>
                    <w:t>执行标准</w:t>
                  </w:r>
                </w:p>
              </w:tc>
              <w:tc>
                <w:tcPr>
                  <w:tcW w:w="830" w:type="pct"/>
                  <w:vMerge w:val="restart"/>
                  <w:vAlign w:val="center"/>
                </w:tcPr>
                <w:p>
                  <w:pPr>
                    <w:jc w:val="center"/>
                    <w:rPr>
                      <w:rFonts w:ascii="Times New Roman" w:hAnsi="Times New Roman"/>
                      <w:b/>
                      <w:bCs/>
                      <w:szCs w:val="21"/>
                    </w:rPr>
                  </w:pPr>
                  <w:r>
                    <w:rPr>
                      <w:rFonts w:ascii="Times New Roman" w:hAnsi="Times New Roman"/>
                      <w:b/>
                      <w:bCs/>
                      <w:szCs w:val="21"/>
                    </w:rPr>
                    <w:t>贡献值</w:t>
                  </w:r>
                </w:p>
              </w:tc>
              <w:tc>
                <w:tcPr>
                  <w:tcW w:w="1127" w:type="pct"/>
                  <w:gridSpan w:val="2"/>
                  <w:vAlign w:val="center"/>
                </w:tcPr>
                <w:p>
                  <w:pPr>
                    <w:jc w:val="center"/>
                    <w:rPr>
                      <w:rFonts w:ascii="Times New Roman" w:hAnsi="Times New Roman"/>
                      <w:b/>
                      <w:bCs/>
                      <w:szCs w:val="21"/>
                    </w:rPr>
                  </w:pPr>
                  <w:r>
                    <w:rPr>
                      <w:rFonts w:ascii="Times New Roman" w:hAnsi="Times New Roman"/>
                      <w:b/>
                      <w:bCs/>
                      <w:szCs w:val="21"/>
                    </w:rPr>
                    <w:t>现状监测值</w:t>
                  </w:r>
                </w:p>
              </w:tc>
              <w:tc>
                <w:tcPr>
                  <w:tcW w:w="1146" w:type="pct"/>
                  <w:gridSpan w:val="2"/>
                  <w:vAlign w:val="center"/>
                </w:tcPr>
                <w:p>
                  <w:pPr>
                    <w:jc w:val="center"/>
                    <w:rPr>
                      <w:rFonts w:ascii="Times New Roman" w:hAnsi="Times New Roman"/>
                      <w:b/>
                      <w:bCs/>
                      <w:szCs w:val="21"/>
                    </w:rPr>
                  </w:pPr>
                  <w:r>
                    <w:rPr>
                      <w:rFonts w:ascii="Times New Roman" w:hAnsi="Times New Roman"/>
                      <w:b/>
                      <w:bCs/>
                      <w:szCs w:val="21"/>
                    </w:rPr>
                    <w:t>预测值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73" w:type="pct"/>
                  <w:gridSpan w:val="2"/>
                  <w:vMerge w:val="continue"/>
                  <w:vAlign w:val="center"/>
                </w:tcPr>
                <w:p>
                  <w:pPr>
                    <w:jc w:val="center"/>
                    <w:rPr>
                      <w:rFonts w:ascii="Times New Roman" w:hAnsi="Times New Roman"/>
                      <w:b/>
                      <w:bCs/>
                      <w:szCs w:val="21"/>
                    </w:rPr>
                  </w:pPr>
                </w:p>
              </w:tc>
              <w:tc>
                <w:tcPr>
                  <w:tcW w:w="521" w:type="pct"/>
                  <w:vMerge w:val="continue"/>
                  <w:vAlign w:val="center"/>
                </w:tcPr>
                <w:p>
                  <w:pPr>
                    <w:jc w:val="center"/>
                    <w:rPr>
                      <w:rFonts w:ascii="Times New Roman" w:hAnsi="Times New Roman"/>
                      <w:b/>
                      <w:bCs/>
                      <w:szCs w:val="21"/>
                    </w:rPr>
                  </w:pPr>
                </w:p>
              </w:tc>
              <w:tc>
                <w:tcPr>
                  <w:tcW w:w="830" w:type="pct"/>
                  <w:vMerge w:val="continue"/>
                  <w:vAlign w:val="center"/>
                </w:tcPr>
                <w:p>
                  <w:pPr>
                    <w:jc w:val="center"/>
                    <w:rPr>
                      <w:rFonts w:ascii="Times New Roman" w:hAnsi="Times New Roman"/>
                      <w:b/>
                      <w:bCs/>
                      <w:szCs w:val="21"/>
                    </w:rPr>
                  </w:pPr>
                </w:p>
              </w:tc>
              <w:tc>
                <w:tcPr>
                  <w:tcW w:w="633" w:type="pct"/>
                  <w:vAlign w:val="center"/>
                </w:tcPr>
                <w:p>
                  <w:pPr>
                    <w:jc w:val="center"/>
                    <w:rPr>
                      <w:rFonts w:ascii="Times New Roman" w:hAnsi="Times New Roman"/>
                      <w:b/>
                      <w:bCs/>
                      <w:szCs w:val="21"/>
                    </w:rPr>
                  </w:pPr>
                  <w:r>
                    <w:rPr>
                      <w:rFonts w:ascii="Times New Roman" w:hAnsi="Times New Roman"/>
                      <w:b/>
                      <w:bCs/>
                      <w:szCs w:val="21"/>
                    </w:rPr>
                    <w:t>昼间</w:t>
                  </w:r>
                </w:p>
              </w:tc>
              <w:tc>
                <w:tcPr>
                  <w:tcW w:w="494" w:type="pct"/>
                  <w:vAlign w:val="center"/>
                </w:tcPr>
                <w:p>
                  <w:pPr>
                    <w:jc w:val="center"/>
                    <w:rPr>
                      <w:rFonts w:ascii="Times New Roman" w:hAnsi="Times New Roman"/>
                      <w:b/>
                      <w:bCs/>
                      <w:szCs w:val="21"/>
                    </w:rPr>
                  </w:pPr>
                  <w:r>
                    <w:rPr>
                      <w:rFonts w:hint="eastAsia" w:ascii="Times New Roman" w:hAnsi="Times New Roman"/>
                      <w:b/>
                      <w:bCs/>
                      <w:szCs w:val="21"/>
                    </w:rPr>
                    <w:t>夜间</w:t>
                  </w:r>
                </w:p>
              </w:tc>
              <w:tc>
                <w:tcPr>
                  <w:tcW w:w="545" w:type="pct"/>
                  <w:vAlign w:val="center"/>
                </w:tcPr>
                <w:p>
                  <w:pPr>
                    <w:jc w:val="center"/>
                    <w:rPr>
                      <w:rFonts w:ascii="Times New Roman" w:hAnsi="Times New Roman"/>
                      <w:b/>
                      <w:bCs/>
                      <w:szCs w:val="21"/>
                    </w:rPr>
                  </w:pPr>
                  <w:r>
                    <w:rPr>
                      <w:rFonts w:ascii="Times New Roman" w:hAnsi="Times New Roman"/>
                      <w:b/>
                      <w:bCs/>
                      <w:szCs w:val="21"/>
                    </w:rPr>
                    <w:t>昼间</w:t>
                  </w:r>
                </w:p>
              </w:tc>
              <w:tc>
                <w:tcPr>
                  <w:tcW w:w="601" w:type="pct"/>
                  <w:vAlign w:val="center"/>
                </w:tcPr>
                <w:p>
                  <w:pPr>
                    <w:jc w:val="center"/>
                    <w:rPr>
                      <w:rFonts w:ascii="Times New Roman" w:hAnsi="Times New Roman"/>
                      <w:b/>
                      <w:bCs/>
                      <w:szCs w:val="21"/>
                    </w:rPr>
                  </w:pPr>
                  <w:r>
                    <w:rPr>
                      <w:rFonts w:hint="eastAsia" w:ascii="Times New Roman" w:hAnsi="Times New Roman"/>
                      <w:b/>
                      <w:bCs/>
                      <w:szCs w:val="21"/>
                    </w:rPr>
                    <w:t>夜间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48" w:type="pct"/>
                  <w:vMerge w:val="restart"/>
                  <w:vAlign w:val="center"/>
                </w:tcPr>
                <w:p>
                  <w:pPr>
                    <w:jc w:val="center"/>
                    <w:rPr>
                      <w:rFonts w:ascii="Times New Roman" w:hAnsi="Times New Roman"/>
                      <w:szCs w:val="21"/>
                    </w:rPr>
                  </w:pPr>
                  <w:r>
                    <w:rPr>
                      <w:rFonts w:ascii="Times New Roman" w:hAnsi="Times New Roman"/>
                      <w:szCs w:val="21"/>
                    </w:rPr>
                    <w:t>厂界外1米</w:t>
                  </w:r>
                </w:p>
              </w:tc>
              <w:tc>
                <w:tcPr>
                  <w:tcW w:w="525" w:type="pct"/>
                  <w:vAlign w:val="center"/>
                </w:tcPr>
                <w:p>
                  <w:pPr>
                    <w:adjustRightInd w:val="0"/>
                    <w:snapToGrid w:val="0"/>
                    <w:jc w:val="center"/>
                    <w:rPr>
                      <w:rFonts w:ascii="Times New Roman" w:hAnsi="Times New Roman"/>
                      <w:szCs w:val="21"/>
                    </w:rPr>
                  </w:pPr>
                  <w:r>
                    <w:rPr>
                      <w:rFonts w:ascii="Times New Roman" w:hAnsi="Times New Roman"/>
                      <w:szCs w:val="21"/>
                    </w:rPr>
                    <w:t>N</w:t>
                  </w:r>
                  <w:r>
                    <w:rPr>
                      <w:rFonts w:ascii="Times New Roman" w:hAnsi="Times New Roman"/>
                      <w:szCs w:val="21"/>
                      <w:vertAlign w:val="subscript"/>
                    </w:rPr>
                    <w:t>1</w:t>
                  </w:r>
                </w:p>
              </w:tc>
              <w:tc>
                <w:tcPr>
                  <w:tcW w:w="521" w:type="pct"/>
                  <w:vMerge w:val="restart"/>
                  <w:vAlign w:val="center"/>
                </w:tcPr>
                <w:p>
                  <w:pPr>
                    <w:jc w:val="center"/>
                    <w:rPr>
                      <w:rFonts w:ascii="Times New Roman" w:hAnsi="Times New Roman"/>
                      <w:szCs w:val="21"/>
                    </w:rPr>
                  </w:pPr>
                  <w:r>
                    <w:rPr>
                      <w:rFonts w:ascii="Times New Roman" w:hAnsi="Times New Roman"/>
                      <w:szCs w:val="21"/>
                    </w:rPr>
                    <w:t>昼间60dB（A）</w:t>
                  </w:r>
                  <w:r>
                    <w:rPr>
                      <w:rFonts w:hint="eastAsia" w:ascii="Times New Roman" w:hAnsi="Times New Roman"/>
                      <w:szCs w:val="21"/>
                    </w:rPr>
                    <w:t>夜间50</w:t>
                  </w:r>
                  <w:r>
                    <w:rPr>
                      <w:rFonts w:ascii="Times New Roman" w:hAnsi="Times New Roman"/>
                      <w:szCs w:val="21"/>
                    </w:rPr>
                    <w:t>dB（A）</w:t>
                  </w:r>
                </w:p>
              </w:tc>
              <w:tc>
                <w:tcPr>
                  <w:tcW w:w="830" w:type="pct"/>
                  <w:vAlign w:val="center"/>
                </w:tcPr>
                <w:p>
                  <w:pPr>
                    <w:adjustRightInd w:val="0"/>
                    <w:snapToGrid w:val="0"/>
                    <w:jc w:val="center"/>
                    <w:rPr>
                      <w:rFonts w:ascii="Times New Roman" w:hAnsi="Times New Roman"/>
                      <w:szCs w:val="21"/>
                    </w:rPr>
                  </w:pPr>
                  <w:r>
                    <w:rPr>
                      <w:rFonts w:ascii="Times New Roman" w:hAnsi="Times New Roman"/>
                      <w:szCs w:val="21"/>
                    </w:rPr>
                    <w:t>30.5</w:t>
                  </w:r>
                </w:p>
              </w:tc>
              <w:tc>
                <w:tcPr>
                  <w:tcW w:w="633" w:type="pct"/>
                  <w:vAlign w:val="center"/>
                </w:tcPr>
                <w:p>
                  <w:pPr>
                    <w:pStyle w:val="81"/>
                    <w:spacing w:before="47"/>
                    <w:ind w:left="191" w:right="181"/>
                    <w:jc w:val="center"/>
                    <w:rPr>
                      <w:rFonts w:ascii="Times New Roman" w:hAnsi="Times New Roman"/>
                      <w:szCs w:val="21"/>
                    </w:rPr>
                  </w:pPr>
                  <w:r>
                    <w:rPr>
                      <w:rFonts w:hint="eastAsia" w:ascii="Times New Roman" w:hAnsi="Times New Roman"/>
                      <w:szCs w:val="21"/>
                    </w:rPr>
                    <w:t>59</w:t>
                  </w:r>
                </w:p>
              </w:tc>
              <w:tc>
                <w:tcPr>
                  <w:tcW w:w="494" w:type="pct"/>
                  <w:vAlign w:val="center"/>
                </w:tcPr>
                <w:p>
                  <w:pPr>
                    <w:pStyle w:val="81"/>
                    <w:spacing w:before="47"/>
                    <w:ind w:left="85" w:right="75"/>
                    <w:jc w:val="center"/>
                    <w:rPr>
                      <w:rFonts w:ascii="Times New Roman" w:hAnsi="Times New Roman"/>
                      <w:szCs w:val="21"/>
                    </w:rPr>
                  </w:pPr>
                  <w:r>
                    <w:rPr>
                      <w:rFonts w:hint="eastAsia" w:ascii="Times New Roman" w:hAnsi="Times New Roman"/>
                      <w:szCs w:val="21"/>
                    </w:rPr>
                    <w:t>48</w:t>
                  </w:r>
                </w:p>
              </w:tc>
              <w:tc>
                <w:tcPr>
                  <w:tcW w:w="545" w:type="pct"/>
                  <w:vAlign w:val="center"/>
                </w:tcPr>
                <w:p>
                  <w:pPr>
                    <w:pStyle w:val="81"/>
                    <w:spacing w:before="47"/>
                    <w:jc w:val="center"/>
                    <w:rPr>
                      <w:rFonts w:ascii="Times New Roman" w:hAnsi="Times New Roman"/>
                      <w:szCs w:val="21"/>
                    </w:rPr>
                  </w:pPr>
                  <w:r>
                    <w:rPr>
                      <w:rFonts w:ascii="Times New Roman"/>
                    </w:rPr>
                    <w:t>57.</w:t>
                  </w:r>
                  <w:r>
                    <w:rPr>
                      <w:rFonts w:hint="eastAsia" w:ascii="Times New Roman"/>
                    </w:rPr>
                    <w:t>8</w:t>
                  </w:r>
                </w:p>
              </w:tc>
              <w:tc>
                <w:tcPr>
                  <w:tcW w:w="601" w:type="pct"/>
                  <w:vAlign w:val="center"/>
                </w:tcPr>
                <w:p>
                  <w:pPr>
                    <w:pStyle w:val="81"/>
                    <w:spacing w:before="47"/>
                    <w:ind w:left="163" w:right="156"/>
                    <w:jc w:val="center"/>
                    <w:rPr>
                      <w:rFonts w:ascii="Times New Roman" w:hAnsi="Times New Roman"/>
                      <w:szCs w:val="21"/>
                    </w:rPr>
                  </w:pPr>
                  <w:r>
                    <w:rPr>
                      <w:rFonts w:ascii="Times New Roman"/>
                    </w:rPr>
                    <w:t>48.</w:t>
                  </w:r>
                  <w:r>
                    <w:rPr>
                      <w:rFonts w:hint="eastAsia" w:ascii="Times New Roma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48" w:type="pct"/>
                  <w:vMerge w:val="continue"/>
                  <w:vAlign w:val="center"/>
                </w:tcPr>
                <w:p>
                  <w:pPr>
                    <w:jc w:val="center"/>
                    <w:rPr>
                      <w:rFonts w:ascii="Times New Roman" w:hAnsi="Times New Roman"/>
                      <w:szCs w:val="21"/>
                    </w:rPr>
                  </w:pPr>
                </w:p>
              </w:tc>
              <w:tc>
                <w:tcPr>
                  <w:tcW w:w="525" w:type="pct"/>
                  <w:vAlign w:val="center"/>
                </w:tcPr>
                <w:p>
                  <w:pPr>
                    <w:adjustRightInd w:val="0"/>
                    <w:snapToGrid w:val="0"/>
                    <w:jc w:val="center"/>
                    <w:rPr>
                      <w:rFonts w:ascii="Times New Roman" w:hAnsi="Times New Roman"/>
                      <w:szCs w:val="21"/>
                    </w:rPr>
                  </w:pPr>
                  <w:r>
                    <w:rPr>
                      <w:rFonts w:ascii="Times New Roman" w:hAnsi="Times New Roman"/>
                      <w:szCs w:val="21"/>
                    </w:rPr>
                    <w:t>N</w:t>
                  </w:r>
                  <w:r>
                    <w:rPr>
                      <w:rFonts w:ascii="Times New Roman" w:hAnsi="Times New Roman"/>
                      <w:szCs w:val="21"/>
                      <w:vertAlign w:val="subscript"/>
                    </w:rPr>
                    <w:t>2</w:t>
                  </w:r>
                </w:p>
              </w:tc>
              <w:tc>
                <w:tcPr>
                  <w:tcW w:w="521" w:type="pct"/>
                  <w:vMerge w:val="continue"/>
                  <w:vAlign w:val="center"/>
                </w:tcPr>
                <w:p>
                  <w:pPr>
                    <w:jc w:val="center"/>
                    <w:rPr>
                      <w:rFonts w:ascii="Times New Roman" w:hAnsi="Times New Roman"/>
                      <w:szCs w:val="21"/>
                    </w:rPr>
                  </w:pPr>
                </w:p>
              </w:tc>
              <w:tc>
                <w:tcPr>
                  <w:tcW w:w="830" w:type="pct"/>
                  <w:vAlign w:val="center"/>
                </w:tcPr>
                <w:p>
                  <w:pPr>
                    <w:adjustRightInd w:val="0"/>
                    <w:snapToGrid w:val="0"/>
                    <w:jc w:val="center"/>
                    <w:rPr>
                      <w:rFonts w:ascii="Times New Roman" w:hAnsi="Times New Roman"/>
                      <w:szCs w:val="21"/>
                    </w:rPr>
                  </w:pPr>
                  <w:r>
                    <w:rPr>
                      <w:rFonts w:ascii="Times New Roman" w:hAnsi="Times New Roman"/>
                      <w:szCs w:val="21"/>
                    </w:rPr>
                    <w:t>23.4</w:t>
                  </w:r>
                </w:p>
              </w:tc>
              <w:tc>
                <w:tcPr>
                  <w:tcW w:w="633" w:type="pct"/>
                  <w:vAlign w:val="center"/>
                </w:tcPr>
                <w:p>
                  <w:pPr>
                    <w:pStyle w:val="81"/>
                    <w:spacing w:before="48"/>
                    <w:ind w:left="191" w:right="181"/>
                    <w:jc w:val="center"/>
                    <w:rPr>
                      <w:rFonts w:ascii="Times New Roman" w:hAnsi="Times New Roman"/>
                      <w:szCs w:val="21"/>
                    </w:rPr>
                  </w:pPr>
                  <w:r>
                    <w:rPr>
                      <w:rFonts w:hint="eastAsia" w:ascii="Times New Roman" w:hAnsi="Times New Roman"/>
                      <w:szCs w:val="21"/>
                    </w:rPr>
                    <w:t>54</w:t>
                  </w:r>
                </w:p>
              </w:tc>
              <w:tc>
                <w:tcPr>
                  <w:tcW w:w="494" w:type="pct"/>
                  <w:vAlign w:val="center"/>
                </w:tcPr>
                <w:p>
                  <w:pPr>
                    <w:pStyle w:val="81"/>
                    <w:spacing w:before="48"/>
                    <w:ind w:left="85" w:right="75"/>
                    <w:jc w:val="center"/>
                    <w:rPr>
                      <w:rFonts w:ascii="Times New Roman" w:hAnsi="Times New Roman"/>
                      <w:szCs w:val="21"/>
                    </w:rPr>
                  </w:pPr>
                  <w:r>
                    <w:rPr>
                      <w:rFonts w:hint="eastAsia" w:ascii="Times New Roman" w:hAnsi="Times New Roman"/>
                      <w:szCs w:val="21"/>
                    </w:rPr>
                    <w:t>47</w:t>
                  </w:r>
                </w:p>
              </w:tc>
              <w:tc>
                <w:tcPr>
                  <w:tcW w:w="545" w:type="pct"/>
                  <w:vAlign w:val="center"/>
                </w:tcPr>
                <w:p>
                  <w:pPr>
                    <w:pStyle w:val="81"/>
                    <w:spacing w:before="48"/>
                    <w:jc w:val="center"/>
                    <w:rPr>
                      <w:rFonts w:ascii="Times New Roman" w:hAnsi="Times New Roman"/>
                      <w:szCs w:val="21"/>
                    </w:rPr>
                  </w:pPr>
                  <w:r>
                    <w:rPr>
                      <w:rFonts w:ascii="Times New Roman"/>
                    </w:rPr>
                    <w:t>56.</w:t>
                  </w:r>
                  <w:r>
                    <w:rPr>
                      <w:rFonts w:hint="eastAsia" w:ascii="Times New Roman"/>
                    </w:rPr>
                    <w:t>3</w:t>
                  </w:r>
                </w:p>
              </w:tc>
              <w:tc>
                <w:tcPr>
                  <w:tcW w:w="601" w:type="pct"/>
                  <w:vAlign w:val="center"/>
                </w:tcPr>
                <w:p>
                  <w:pPr>
                    <w:pStyle w:val="81"/>
                    <w:spacing w:before="48"/>
                    <w:ind w:left="163" w:right="156"/>
                    <w:jc w:val="center"/>
                    <w:rPr>
                      <w:rFonts w:ascii="Times New Roman" w:hAnsi="Times New Roman"/>
                      <w:szCs w:val="21"/>
                    </w:rPr>
                  </w:pPr>
                  <w:r>
                    <w:rPr>
                      <w:rFonts w:ascii="Times New Roman"/>
                    </w:rPr>
                    <w:t>48.</w:t>
                  </w:r>
                  <w:r>
                    <w:rPr>
                      <w:rFonts w:hint="eastAsia" w:ascii="Times New Roma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48" w:type="pct"/>
                  <w:vMerge w:val="continue"/>
                  <w:vAlign w:val="center"/>
                </w:tcPr>
                <w:p>
                  <w:pPr>
                    <w:jc w:val="center"/>
                    <w:rPr>
                      <w:rFonts w:ascii="Times New Roman" w:hAnsi="Times New Roman"/>
                      <w:szCs w:val="21"/>
                    </w:rPr>
                  </w:pPr>
                </w:p>
              </w:tc>
              <w:tc>
                <w:tcPr>
                  <w:tcW w:w="525" w:type="pct"/>
                  <w:vAlign w:val="center"/>
                </w:tcPr>
                <w:p>
                  <w:pPr>
                    <w:adjustRightInd w:val="0"/>
                    <w:snapToGrid w:val="0"/>
                    <w:jc w:val="center"/>
                    <w:rPr>
                      <w:rFonts w:ascii="Times New Roman" w:hAnsi="Times New Roman"/>
                      <w:szCs w:val="21"/>
                    </w:rPr>
                  </w:pPr>
                  <w:r>
                    <w:rPr>
                      <w:rFonts w:ascii="Times New Roman" w:hAnsi="Times New Roman"/>
                      <w:szCs w:val="21"/>
                    </w:rPr>
                    <w:t>N</w:t>
                  </w:r>
                  <w:r>
                    <w:rPr>
                      <w:rFonts w:ascii="Times New Roman" w:hAnsi="Times New Roman"/>
                      <w:szCs w:val="21"/>
                      <w:vertAlign w:val="subscript"/>
                    </w:rPr>
                    <w:t>3</w:t>
                  </w:r>
                </w:p>
              </w:tc>
              <w:tc>
                <w:tcPr>
                  <w:tcW w:w="521" w:type="pct"/>
                  <w:vMerge w:val="continue"/>
                  <w:vAlign w:val="center"/>
                </w:tcPr>
                <w:p>
                  <w:pPr>
                    <w:jc w:val="center"/>
                    <w:rPr>
                      <w:rFonts w:ascii="Times New Roman" w:hAnsi="Times New Roman"/>
                      <w:szCs w:val="21"/>
                    </w:rPr>
                  </w:pPr>
                </w:p>
              </w:tc>
              <w:tc>
                <w:tcPr>
                  <w:tcW w:w="830" w:type="pct"/>
                  <w:vAlign w:val="center"/>
                </w:tcPr>
                <w:p>
                  <w:pPr>
                    <w:adjustRightInd w:val="0"/>
                    <w:snapToGrid w:val="0"/>
                    <w:jc w:val="center"/>
                    <w:rPr>
                      <w:rFonts w:ascii="Times New Roman" w:hAnsi="Times New Roman"/>
                      <w:szCs w:val="21"/>
                    </w:rPr>
                  </w:pPr>
                  <w:r>
                    <w:rPr>
                      <w:rFonts w:ascii="Times New Roman" w:hAnsi="Times New Roman"/>
                      <w:szCs w:val="21"/>
                    </w:rPr>
                    <w:t>21.5</w:t>
                  </w:r>
                </w:p>
              </w:tc>
              <w:tc>
                <w:tcPr>
                  <w:tcW w:w="633" w:type="pct"/>
                  <w:vAlign w:val="center"/>
                </w:tcPr>
                <w:p>
                  <w:pPr>
                    <w:pStyle w:val="81"/>
                    <w:spacing w:before="48"/>
                    <w:ind w:left="191" w:right="181"/>
                    <w:jc w:val="center"/>
                    <w:rPr>
                      <w:rFonts w:ascii="Times New Roman" w:hAnsi="Times New Roman"/>
                      <w:szCs w:val="21"/>
                    </w:rPr>
                  </w:pPr>
                  <w:r>
                    <w:rPr>
                      <w:rFonts w:hint="eastAsia" w:ascii="Times New Roman" w:hAnsi="Times New Roman"/>
                      <w:szCs w:val="21"/>
                    </w:rPr>
                    <w:t>58</w:t>
                  </w:r>
                </w:p>
              </w:tc>
              <w:tc>
                <w:tcPr>
                  <w:tcW w:w="494" w:type="pct"/>
                  <w:vAlign w:val="center"/>
                </w:tcPr>
                <w:p>
                  <w:pPr>
                    <w:pStyle w:val="81"/>
                    <w:spacing w:before="48"/>
                    <w:ind w:left="85" w:right="75"/>
                    <w:jc w:val="center"/>
                    <w:rPr>
                      <w:rFonts w:ascii="Times New Roman" w:hAnsi="Times New Roman"/>
                      <w:szCs w:val="21"/>
                    </w:rPr>
                  </w:pPr>
                  <w:r>
                    <w:rPr>
                      <w:rFonts w:hint="eastAsia" w:ascii="Times New Roman" w:hAnsi="Times New Roman"/>
                      <w:szCs w:val="21"/>
                    </w:rPr>
                    <w:t>47</w:t>
                  </w:r>
                </w:p>
              </w:tc>
              <w:tc>
                <w:tcPr>
                  <w:tcW w:w="545" w:type="pct"/>
                  <w:vAlign w:val="center"/>
                </w:tcPr>
                <w:p>
                  <w:pPr>
                    <w:pStyle w:val="81"/>
                    <w:spacing w:before="48"/>
                    <w:jc w:val="center"/>
                    <w:rPr>
                      <w:rFonts w:ascii="Times New Roman" w:hAnsi="Times New Roman"/>
                      <w:szCs w:val="21"/>
                    </w:rPr>
                  </w:pPr>
                  <w:r>
                    <w:rPr>
                      <w:rFonts w:ascii="Times New Roman"/>
                    </w:rPr>
                    <w:t>58.</w:t>
                  </w:r>
                  <w:r>
                    <w:rPr>
                      <w:rFonts w:hint="eastAsia" w:ascii="Times New Roman"/>
                    </w:rPr>
                    <w:t>2</w:t>
                  </w:r>
                </w:p>
              </w:tc>
              <w:tc>
                <w:tcPr>
                  <w:tcW w:w="601" w:type="pct"/>
                  <w:vAlign w:val="center"/>
                </w:tcPr>
                <w:p>
                  <w:pPr>
                    <w:pStyle w:val="81"/>
                    <w:spacing w:before="48"/>
                    <w:ind w:left="163" w:right="156"/>
                    <w:jc w:val="center"/>
                    <w:rPr>
                      <w:rFonts w:ascii="Times New Roman" w:hAnsi="Times New Roman"/>
                      <w:szCs w:val="21"/>
                    </w:rPr>
                  </w:pPr>
                  <w:r>
                    <w:rPr>
                      <w:rFonts w:ascii="Times New Roman"/>
                    </w:rPr>
                    <w:t>49.</w:t>
                  </w:r>
                  <w:r>
                    <w:rPr>
                      <w:rFonts w:hint="eastAsia" w:ascii="Times New Roma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48" w:type="pct"/>
                  <w:vMerge w:val="continue"/>
                  <w:vAlign w:val="center"/>
                </w:tcPr>
                <w:p>
                  <w:pPr>
                    <w:jc w:val="center"/>
                    <w:rPr>
                      <w:rFonts w:ascii="Times New Roman" w:hAnsi="Times New Roman"/>
                      <w:szCs w:val="21"/>
                    </w:rPr>
                  </w:pPr>
                </w:p>
              </w:tc>
              <w:tc>
                <w:tcPr>
                  <w:tcW w:w="525" w:type="pct"/>
                  <w:vAlign w:val="center"/>
                </w:tcPr>
                <w:p>
                  <w:pPr>
                    <w:adjustRightInd w:val="0"/>
                    <w:snapToGrid w:val="0"/>
                    <w:jc w:val="center"/>
                    <w:rPr>
                      <w:rFonts w:ascii="Times New Roman" w:hAnsi="Times New Roman"/>
                      <w:szCs w:val="21"/>
                    </w:rPr>
                  </w:pPr>
                  <w:r>
                    <w:rPr>
                      <w:rFonts w:ascii="Times New Roman" w:hAnsi="Times New Roman"/>
                      <w:szCs w:val="21"/>
                    </w:rPr>
                    <w:t>N</w:t>
                  </w:r>
                  <w:r>
                    <w:rPr>
                      <w:rFonts w:ascii="Times New Roman" w:hAnsi="Times New Roman"/>
                      <w:szCs w:val="21"/>
                      <w:vertAlign w:val="subscript"/>
                    </w:rPr>
                    <w:t>4</w:t>
                  </w:r>
                </w:p>
              </w:tc>
              <w:tc>
                <w:tcPr>
                  <w:tcW w:w="521" w:type="pct"/>
                  <w:vMerge w:val="continue"/>
                  <w:vAlign w:val="center"/>
                </w:tcPr>
                <w:p>
                  <w:pPr>
                    <w:jc w:val="center"/>
                    <w:rPr>
                      <w:rFonts w:ascii="Times New Roman" w:hAnsi="Times New Roman"/>
                      <w:szCs w:val="21"/>
                    </w:rPr>
                  </w:pPr>
                </w:p>
              </w:tc>
              <w:tc>
                <w:tcPr>
                  <w:tcW w:w="830" w:type="pct"/>
                  <w:vAlign w:val="center"/>
                </w:tcPr>
                <w:p>
                  <w:pPr>
                    <w:adjustRightInd w:val="0"/>
                    <w:snapToGrid w:val="0"/>
                    <w:jc w:val="center"/>
                    <w:rPr>
                      <w:rFonts w:ascii="Times New Roman" w:hAnsi="Times New Roman"/>
                      <w:szCs w:val="21"/>
                    </w:rPr>
                  </w:pPr>
                  <w:r>
                    <w:rPr>
                      <w:rFonts w:ascii="Times New Roman" w:hAnsi="Times New Roman"/>
                      <w:szCs w:val="21"/>
                    </w:rPr>
                    <w:t>26.8</w:t>
                  </w:r>
                </w:p>
              </w:tc>
              <w:tc>
                <w:tcPr>
                  <w:tcW w:w="633" w:type="pct"/>
                  <w:vAlign w:val="center"/>
                </w:tcPr>
                <w:p>
                  <w:pPr>
                    <w:pStyle w:val="81"/>
                    <w:spacing w:before="48"/>
                    <w:ind w:left="191" w:right="181"/>
                    <w:jc w:val="center"/>
                    <w:rPr>
                      <w:rFonts w:ascii="Times New Roman" w:hAnsi="Times New Roman"/>
                      <w:szCs w:val="21"/>
                    </w:rPr>
                  </w:pPr>
                  <w:r>
                    <w:rPr>
                      <w:rFonts w:hint="eastAsia" w:ascii="Times New Roman" w:hAnsi="Times New Roman"/>
                      <w:szCs w:val="21"/>
                    </w:rPr>
                    <w:t>56</w:t>
                  </w:r>
                </w:p>
              </w:tc>
              <w:tc>
                <w:tcPr>
                  <w:tcW w:w="494" w:type="pct"/>
                  <w:vAlign w:val="center"/>
                </w:tcPr>
                <w:p>
                  <w:pPr>
                    <w:pStyle w:val="81"/>
                    <w:spacing w:before="48"/>
                    <w:ind w:left="85" w:right="75"/>
                    <w:jc w:val="center"/>
                    <w:rPr>
                      <w:rFonts w:ascii="Times New Roman" w:hAnsi="Times New Roman"/>
                      <w:szCs w:val="21"/>
                    </w:rPr>
                  </w:pPr>
                  <w:r>
                    <w:rPr>
                      <w:rFonts w:hint="eastAsia" w:ascii="Times New Roman" w:hAnsi="Times New Roman"/>
                      <w:szCs w:val="21"/>
                    </w:rPr>
                    <w:t>45</w:t>
                  </w:r>
                </w:p>
              </w:tc>
              <w:tc>
                <w:tcPr>
                  <w:tcW w:w="545" w:type="pct"/>
                  <w:vAlign w:val="center"/>
                </w:tcPr>
                <w:p>
                  <w:pPr>
                    <w:pStyle w:val="81"/>
                    <w:spacing w:before="48"/>
                    <w:jc w:val="center"/>
                    <w:rPr>
                      <w:rFonts w:ascii="Times New Roman" w:hAnsi="Times New Roman"/>
                      <w:szCs w:val="21"/>
                    </w:rPr>
                  </w:pPr>
                  <w:r>
                    <w:rPr>
                      <w:rFonts w:ascii="Times New Roman"/>
                    </w:rPr>
                    <w:t>55.</w:t>
                  </w:r>
                  <w:r>
                    <w:rPr>
                      <w:rFonts w:hint="eastAsia" w:ascii="Times New Roman"/>
                    </w:rPr>
                    <w:t>4</w:t>
                  </w:r>
                </w:p>
              </w:tc>
              <w:tc>
                <w:tcPr>
                  <w:tcW w:w="601" w:type="pct"/>
                  <w:vAlign w:val="center"/>
                </w:tcPr>
                <w:p>
                  <w:pPr>
                    <w:pStyle w:val="81"/>
                    <w:spacing w:before="48"/>
                    <w:ind w:left="163" w:right="156"/>
                    <w:jc w:val="center"/>
                    <w:rPr>
                      <w:rFonts w:ascii="Times New Roman" w:hAnsi="Times New Roman"/>
                      <w:szCs w:val="21"/>
                    </w:rPr>
                  </w:pPr>
                  <w:r>
                    <w:rPr>
                      <w:rFonts w:ascii="Times New Roman"/>
                    </w:rPr>
                    <w:t>47.</w:t>
                  </w:r>
                  <w:r>
                    <w:rPr>
                      <w:rFonts w:hint="eastAsia" w:ascii="Times New Roman"/>
                    </w:rPr>
                    <w:t>6</w:t>
                  </w:r>
                </w:p>
              </w:tc>
            </w:tr>
          </w:tbl>
          <w:p>
            <w:pPr>
              <w:adjustRightInd w:val="0"/>
              <w:snapToGrid w:val="0"/>
              <w:spacing w:line="360" w:lineRule="auto"/>
              <w:ind w:firstLine="480" w:firstLineChars="200"/>
              <w:rPr>
                <w:rFonts w:ascii="Times New Roman" w:hAnsi="Times New Roman"/>
                <w:bCs/>
                <w:sz w:val="24"/>
              </w:rPr>
            </w:pPr>
            <w:r>
              <w:rPr>
                <w:rFonts w:ascii="Times New Roman" w:hAnsi="Times New Roman"/>
                <w:bCs/>
                <w:sz w:val="24"/>
              </w:rPr>
              <w:t>根据预测结果表明，通过选用低噪声设备、合理布局及距离衰减后，本项目四至边界噪声叠加值均符合《工业企业厂界环境噪声排放标准》（GB12348-2008）中的标准</w:t>
            </w:r>
            <w:r>
              <w:rPr>
                <w:rFonts w:hint="eastAsia" w:ascii="Times New Roman" w:hAnsi="Times New Roman"/>
                <w:bCs/>
                <w:sz w:val="24"/>
                <w:lang w:eastAsia="zh-CN"/>
              </w:rPr>
              <w:t>；</w:t>
            </w:r>
            <w:r>
              <w:rPr>
                <w:rFonts w:hint="eastAsia" w:ascii="Times New Roman" w:hAnsi="Times New Roman"/>
                <w:bCs/>
                <w:sz w:val="24"/>
              </w:rPr>
              <w:t>根据8月份例行监测结果，南厂界噪声满足工业企业噪声排放2类标准，且经本项目预测，本次项目扩建后南厂界仍满足上述标准，敏感目标</w:t>
            </w:r>
            <w:r>
              <w:rPr>
                <w:rFonts w:hint="eastAsia" w:ascii="Times New Roman" w:hAnsi="Times New Roman"/>
                <w:bCs/>
                <w:sz w:val="24"/>
                <w:lang w:eastAsia="zh-CN"/>
              </w:rPr>
              <w:t>肥西县</w:t>
            </w:r>
            <w:r>
              <w:rPr>
                <w:rFonts w:hint="eastAsia" w:ascii="Times New Roman" w:hAnsi="Times New Roman"/>
                <w:bCs/>
                <w:sz w:val="24"/>
              </w:rPr>
              <w:t>位于本项目南侧35m，能够保证其满足《声环境质量标准》2类标准要求</w:t>
            </w:r>
            <w:r>
              <w:rPr>
                <w:rFonts w:ascii="Times New Roman" w:hAnsi="Times New Roman"/>
                <w:bCs/>
                <w:sz w:val="24"/>
              </w:rPr>
              <w:t>。</w:t>
            </w:r>
          </w:p>
          <w:p>
            <w:pPr>
              <w:adjustRightInd w:val="0"/>
              <w:snapToGrid w:val="0"/>
              <w:spacing w:line="360" w:lineRule="auto"/>
              <w:ind w:firstLine="482" w:firstLineChars="200"/>
              <w:rPr>
                <w:b/>
              </w:rPr>
            </w:pPr>
            <w:r>
              <w:rPr>
                <w:rFonts w:hint="eastAsia" w:ascii="Times New Roman" w:hAnsi="Times New Roman"/>
                <w:b/>
                <w:sz w:val="24"/>
              </w:rPr>
              <w:t>3、噪声环境监测计划</w:t>
            </w:r>
          </w:p>
          <w:p>
            <w:pPr>
              <w:pStyle w:val="7"/>
              <w:ind w:left="0" w:leftChars="0" w:firstLine="480"/>
              <w:rPr>
                <w:rFonts w:ascii="Times New Roman" w:hAnsi="Times New Roman"/>
                <w:sz w:val="24"/>
              </w:rPr>
            </w:pPr>
            <w:r>
              <w:rPr>
                <w:rFonts w:ascii="Times New Roman" w:hAnsi="Times New Roman"/>
                <w:sz w:val="24"/>
              </w:rPr>
              <w:t>根据《排污单位自行监测指南 总则》（HJ 819-2017）</w:t>
            </w:r>
            <w:r>
              <w:rPr>
                <w:rFonts w:hint="eastAsia" w:ascii="Times New Roman" w:hAnsi="Times New Roman"/>
                <w:sz w:val="24"/>
              </w:rPr>
              <w:t>，</w:t>
            </w:r>
            <w:r>
              <w:rPr>
                <w:rFonts w:ascii="Times New Roman" w:hAnsi="Times New Roman"/>
                <w:sz w:val="24"/>
              </w:rPr>
              <w:t>本项目厂界噪声监测要求如下：</w:t>
            </w:r>
          </w:p>
          <w:p>
            <w:pPr>
              <w:widowControl/>
              <w:numPr>
                <w:ilvl w:val="0"/>
                <w:numId w:val="1"/>
              </w:numPr>
              <w:jc w:val="center"/>
              <w:rPr>
                <w:rFonts w:ascii="Times New Roman" w:hAnsi="Times New Roman"/>
                <w:b/>
                <w:bCs/>
              </w:rPr>
            </w:pPr>
            <w:r>
              <w:rPr>
                <w:rFonts w:ascii="Times New Roman" w:hAnsi="Times New Roman"/>
                <w:b/>
                <w:bCs/>
              </w:rPr>
              <w:t xml:space="preserve">  本项目厂界噪声</w:t>
            </w:r>
            <w:r>
              <w:rPr>
                <w:rFonts w:hint="eastAsia" w:ascii="Times New Roman" w:hAnsi="Times New Roman"/>
                <w:b/>
                <w:bCs/>
                <w:lang w:eastAsia="zh-CN"/>
              </w:rPr>
              <w:t>监</w:t>
            </w:r>
            <w:r>
              <w:rPr>
                <w:rFonts w:ascii="Times New Roman" w:hAnsi="Times New Roman"/>
                <w:b/>
                <w:bCs/>
              </w:rPr>
              <w:t>测要求</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417"/>
              <w:gridCol w:w="2026"/>
              <w:gridCol w:w="1596"/>
              <w:gridCol w:w="16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4" w:hRule="atLeast"/>
                <w:jc w:val="center"/>
              </w:trPr>
              <w:tc>
                <w:tcPr>
                  <w:tcW w:w="1200" w:type="dxa"/>
                  <w:vAlign w:val="center"/>
                </w:tcPr>
                <w:p>
                  <w:pPr>
                    <w:jc w:val="center"/>
                    <w:rPr>
                      <w:rFonts w:ascii="Times New Roman" w:hAnsi="Times New Roman"/>
                      <w:b/>
                      <w:bCs/>
                    </w:rPr>
                  </w:pPr>
                  <w:r>
                    <w:rPr>
                      <w:rFonts w:ascii="Times New Roman" w:hAnsi="Times New Roman"/>
                      <w:b/>
                      <w:bCs/>
                    </w:rPr>
                    <w:t>测点编号</w:t>
                  </w:r>
                </w:p>
              </w:tc>
              <w:tc>
                <w:tcPr>
                  <w:tcW w:w="1417" w:type="dxa"/>
                  <w:vAlign w:val="center"/>
                </w:tcPr>
                <w:p>
                  <w:pPr>
                    <w:jc w:val="center"/>
                    <w:rPr>
                      <w:rFonts w:ascii="Times New Roman" w:hAnsi="Times New Roman"/>
                      <w:b/>
                      <w:bCs/>
                    </w:rPr>
                  </w:pPr>
                  <w:r>
                    <w:rPr>
                      <w:rFonts w:ascii="Times New Roman" w:hAnsi="Times New Roman"/>
                      <w:b/>
                      <w:bCs/>
                    </w:rPr>
                    <w:t>监测点位</w:t>
                  </w:r>
                </w:p>
              </w:tc>
              <w:tc>
                <w:tcPr>
                  <w:tcW w:w="2026" w:type="dxa"/>
                  <w:vAlign w:val="center"/>
                </w:tcPr>
                <w:p>
                  <w:pPr>
                    <w:jc w:val="center"/>
                    <w:rPr>
                      <w:rFonts w:ascii="Times New Roman" w:hAnsi="Times New Roman"/>
                      <w:b/>
                      <w:bCs/>
                    </w:rPr>
                  </w:pPr>
                  <w:r>
                    <w:rPr>
                      <w:rFonts w:ascii="Times New Roman" w:hAnsi="Times New Roman"/>
                      <w:b/>
                      <w:bCs/>
                    </w:rPr>
                    <w:t>测点位置</w:t>
                  </w:r>
                </w:p>
              </w:tc>
              <w:tc>
                <w:tcPr>
                  <w:tcW w:w="1596" w:type="dxa"/>
                  <w:vAlign w:val="center"/>
                </w:tcPr>
                <w:p>
                  <w:pPr>
                    <w:jc w:val="center"/>
                    <w:rPr>
                      <w:rFonts w:ascii="Times New Roman" w:hAnsi="Times New Roman"/>
                      <w:b/>
                      <w:bCs/>
                    </w:rPr>
                  </w:pPr>
                  <w:r>
                    <w:rPr>
                      <w:rFonts w:ascii="Times New Roman" w:hAnsi="Times New Roman"/>
                      <w:b/>
                      <w:bCs/>
                    </w:rPr>
                    <w:t>监测因子</w:t>
                  </w:r>
                </w:p>
              </w:tc>
              <w:tc>
                <w:tcPr>
                  <w:tcW w:w="1626" w:type="dxa"/>
                  <w:vAlign w:val="center"/>
                </w:tcPr>
                <w:p>
                  <w:pPr>
                    <w:jc w:val="center"/>
                    <w:rPr>
                      <w:rFonts w:ascii="Times New Roman" w:hAnsi="Times New Roman"/>
                      <w:b/>
                      <w:bCs/>
                    </w:rPr>
                  </w:pPr>
                  <w:r>
                    <w:rPr>
                      <w:rFonts w:ascii="Times New Roman" w:hAnsi="Times New Roman"/>
                      <w:b/>
                      <w:bCs/>
                    </w:rP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4" w:hRule="atLeast"/>
                <w:jc w:val="center"/>
              </w:trPr>
              <w:tc>
                <w:tcPr>
                  <w:tcW w:w="1200" w:type="dxa"/>
                  <w:vAlign w:val="center"/>
                </w:tcPr>
                <w:p>
                  <w:pPr>
                    <w:jc w:val="center"/>
                    <w:rPr>
                      <w:rFonts w:ascii="Times New Roman" w:hAnsi="Times New Roman"/>
                    </w:rPr>
                  </w:pPr>
                  <w:r>
                    <w:rPr>
                      <w:rFonts w:ascii="Times New Roman" w:hAnsi="Times New Roman"/>
                    </w:rPr>
                    <w:t>N1</w:t>
                  </w:r>
                </w:p>
              </w:tc>
              <w:tc>
                <w:tcPr>
                  <w:tcW w:w="1417" w:type="dxa"/>
                  <w:vAlign w:val="center"/>
                </w:tcPr>
                <w:p>
                  <w:pPr>
                    <w:jc w:val="center"/>
                    <w:rPr>
                      <w:rFonts w:ascii="Times New Roman" w:hAnsi="Times New Roman"/>
                    </w:rPr>
                  </w:pPr>
                  <w:r>
                    <w:rPr>
                      <w:rFonts w:ascii="Times New Roman" w:hAnsi="Times New Roman"/>
                    </w:rPr>
                    <w:t>厂界东</w:t>
                  </w:r>
                </w:p>
              </w:tc>
              <w:tc>
                <w:tcPr>
                  <w:tcW w:w="2026" w:type="dxa"/>
                  <w:vAlign w:val="center"/>
                </w:tcPr>
                <w:p>
                  <w:pPr>
                    <w:jc w:val="center"/>
                    <w:rPr>
                      <w:rFonts w:ascii="Times New Roman" w:hAnsi="Times New Roman"/>
                    </w:rPr>
                  </w:pPr>
                  <w:r>
                    <w:rPr>
                      <w:rFonts w:ascii="Times New Roman" w:hAnsi="Times New Roman"/>
                    </w:rPr>
                    <w:t>东厂界外1m</w:t>
                  </w:r>
                </w:p>
              </w:tc>
              <w:tc>
                <w:tcPr>
                  <w:tcW w:w="1596" w:type="dxa"/>
                  <w:vMerge w:val="restart"/>
                  <w:vAlign w:val="center"/>
                </w:tcPr>
                <w:p>
                  <w:pPr>
                    <w:jc w:val="center"/>
                    <w:rPr>
                      <w:rFonts w:ascii="Times New Roman" w:hAnsi="Times New Roman"/>
                    </w:rPr>
                  </w:pPr>
                  <w:r>
                    <w:rPr>
                      <w:rFonts w:ascii="Times New Roman" w:hAnsi="Times New Roman"/>
                    </w:rPr>
                    <w:t>连续等效A声级Leq</w:t>
                  </w:r>
                </w:p>
              </w:tc>
              <w:tc>
                <w:tcPr>
                  <w:tcW w:w="1626" w:type="dxa"/>
                  <w:vMerge w:val="restart"/>
                  <w:vAlign w:val="center"/>
                </w:tcPr>
                <w:p>
                  <w:pPr>
                    <w:jc w:val="center"/>
                    <w:rPr>
                      <w:rFonts w:ascii="Times New Roman" w:hAnsi="Times New Roman"/>
                    </w:rPr>
                  </w:pPr>
                  <w:r>
                    <w:rPr>
                      <w:rFonts w:ascii="Times New Roman" w:hAnsi="Times New Roman"/>
                    </w:rPr>
                    <w:t>1次/季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4" w:hRule="atLeast"/>
                <w:jc w:val="center"/>
              </w:trPr>
              <w:tc>
                <w:tcPr>
                  <w:tcW w:w="1200" w:type="dxa"/>
                  <w:vAlign w:val="center"/>
                </w:tcPr>
                <w:p>
                  <w:pPr>
                    <w:jc w:val="center"/>
                    <w:rPr>
                      <w:rFonts w:ascii="Times New Roman" w:hAnsi="Times New Roman"/>
                    </w:rPr>
                  </w:pPr>
                  <w:r>
                    <w:rPr>
                      <w:rFonts w:ascii="Times New Roman" w:hAnsi="Times New Roman"/>
                    </w:rPr>
                    <w:t>N2</w:t>
                  </w:r>
                </w:p>
              </w:tc>
              <w:tc>
                <w:tcPr>
                  <w:tcW w:w="1417" w:type="dxa"/>
                  <w:vAlign w:val="center"/>
                </w:tcPr>
                <w:p>
                  <w:pPr>
                    <w:jc w:val="center"/>
                    <w:rPr>
                      <w:rFonts w:ascii="Times New Roman" w:hAnsi="Times New Roman"/>
                    </w:rPr>
                  </w:pPr>
                  <w:r>
                    <w:rPr>
                      <w:rFonts w:ascii="Times New Roman" w:hAnsi="Times New Roman"/>
                    </w:rPr>
                    <w:t>厂界南</w:t>
                  </w:r>
                </w:p>
              </w:tc>
              <w:tc>
                <w:tcPr>
                  <w:tcW w:w="2026" w:type="dxa"/>
                  <w:vAlign w:val="center"/>
                </w:tcPr>
                <w:p>
                  <w:pPr>
                    <w:jc w:val="center"/>
                    <w:rPr>
                      <w:rFonts w:ascii="Times New Roman" w:hAnsi="Times New Roman"/>
                    </w:rPr>
                  </w:pPr>
                  <w:r>
                    <w:rPr>
                      <w:rFonts w:ascii="Times New Roman" w:hAnsi="Times New Roman"/>
                    </w:rPr>
                    <w:t>南厂界外1m</w:t>
                  </w:r>
                </w:p>
              </w:tc>
              <w:tc>
                <w:tcPr>
                  <w:tcW w:w="1596" w:type="dxa"/>
                  <w:vMerge w:val="continue"/>
                  <w:vAlign w:val="center"/>
                </w:tcPr>
                <w:p>
                  <w:pPr>
                    <w:jc w:val="center"/>
                    <w:rPr>
                      <w:rFonts w:ascii="Times New Roman" w:hAnsi="Times New Roman"/>
                    </w:rPr>
                  </w:pPr>
                </w:p>
              </w:tc>
              <w:tc>
                <w:tcPr>
                  <w:tcW w:w="1626" w:type="dxa"/>
                  <w:vMerge w:val="continue"/>
                  <w:vAlign w:val="center"/>
                </w:tcPr>
                <w:p>
                  <w:pPr>
                    <w:jc w:val="center"/>
                    <w:rPr>
                      <w:rFonts w:ascii="Times New Roman" w:hAnsi="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4" w:hRule="atLeast"/>
                <w:jc w:val="center"/>
              </w:trPr>
              <w:tc>
                <w:tcPr>
                  <w:tcW w:w="1200" w:type="dxa"/>
                  <w:vAlign w:val="center"/>
                </w:tcPr>
                <w:p>
                  <w:pPr>
                    <w:jc w:val="center"/>
                    <w:rPr>
                      <w:rFonts w:ascii="Times New Roman" w:hAnsi="Times New Roman"/>
                    </w:rPr>
                  </w:pPr>
                  <w:r>
                    <w:rPr>
                      <w:rFonts w:ascii="Times New Roman" w:hAnsi="Times New Roman"/>
                    </w:rPr>
                    <w:t>N3</w:t>
                  </w:r>
                </w:p>
              </w:tc>
              <w:tc>
                <w:tcPr>
                  <w:tcW w:w="1417" w:type="dxa"/>
                  <w:vAlign w:val="center"/>
                </w:tcPr>
                <w:p>
                  <w:pPr>
                    <w:jc w:val="center"/>
                    <w:rPr>
                      <w:rFonts w:ascii="Times New Roman" w:hAnsi="Times New Roman"/>
                    </w:rPr>
                  </w:pPr>
                  <w:r>
                    <w:rPr>
                      <w:rFonts w:ascii="Times New Roman" w:hAnsi="Times New Roman"/>
                    </w:rPr>
                    <w:t>厂界西</w:t>
                  </w:r>
                </w:p>
              </w:tc>
              <w:tc>
                <w:tcPr>
                  <w:tcW w:w="2026" w:type="dxa"/>
                  <w:vAlign w:val="center"/>
                </w:tcPr>
                <w:p>
                  <w:pPr>
                    <w:jc w:val="center"/>
                    <w:rPr>
                      <w:rFonts w:ascii="Times New Roman" w:hAnsi="Times New Roman"/>
                    </w:rPr>
                  </w:pPr>
                  <w:r>
                    <w:rPr>
                      <w:rFonts w:ascii="Times New Roman" w:hAnsi="Times New Roman"/>
                    </w:rPr>
                    <w:t>西厂界外1m</w:t>
                  </w:r>
                </w:p>
              </w:tc>
              <w:tc>
                <w:tcPr>
                  <w:tcW w:w="1596" w:type="dxa"/>
                  <w:vMerge w:val="continue"/>
                  <w:vAlign w:val="center"/>
                </w:tcPr>
                <w:p>
                  <w:pPr>
                    <w:jc w:val="center"/>
                    <w:rPr>
                      <w:rFonts w:ascii="Times New Roman" w:hAnsi="Times New Roman"/>
                    </w:rPr>
                  </w:pPr>
                </w:p>
              </w:tc>
              <w:tc>
                <w:tcPr>
                  <w:tcW w:w="1626" w:type="dxa"/>
                  <w:vMerge w:val="continue"/>
                  <w:vAlign w:val="center"/>
                </w:tcPr>
                <w:p>
                  <w:pPr>
                    <w:jc w:val="center"/>
                    <w:rPr>
                      <w:rFonts w:ascii="Times New Roman" w:hAnsi="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1200" w:type="dxa"/>
                  <w:vAlign w:val="center"/>
                </w:tcPr>
                <w:p>
                  <w:pPr>
                    <w:jc w:val="center"/>
                    <w:rPr>
                      <w:rFonts w:ascii="Times New Roman" w:hAnsi="Times New Roman"/>
                    </w:rPr>
                  </w:pPr>
                  <w:r>
                    <w:rPr>
                      <w:rFonts w:ascii="Times New Roman" w:hAnsi="Times New Roman"/>
                    </w:rPr>
                    <w:t>N4</w:t>
                  </w:r>
                </w:p>
              </w:tc>
              <w:tc>
                <w:tcPr>
                  <w:tcW w:w="1417" w:type="dxa"/>
                  <w:vAlign w:val="center"/>
                </w:tcPr>
                <w:p>
                  <w:pPr>
                    <w:jc w:val="center"/>
                    <w:rPr>
                      <w:rFonts w:ascii="Times New Roman" w:hAnsi="Times New Roman"/>
                    </w:rPr>
                  </w:pPr>
                  <w:r>
                    <w:rPr>
                      <w:rFonts w:ascii="Times New Roman" w:hAnsi="Times New Roman"/>
                    </w:rPr>
                    <w:t>厂界北</w:t>
                  </w:r>
                </w:p>
              </w:tc>
              <w:tc>
                <w:tcPr>
                  <w:tcW w:w="2026" w:type="dxa"/>
                  <w:vAlign w:val="center"/>
                </w:tcPr>
                <w:p>
                  <w:pPr>
                    <w:jc w:val="center"/>
                    <w:rPr>
                      <w:rFonts w:ascii="Times New Roman" w:hAnsi="Times New Roman"/>
                    </w:rPr>
                  </w:pPr>
                  <w:r>
                    <w:rPr>
                      <w:rFonts w:ascii="Times New Roman" w:hAnsi="Times New Roman"/>
                    </w:rPr>
                    <w:t>北厂界外1m</w:t>
                  </w:r>
                </w:p>
              </w:tc>
              <w:tc>
                <w:tcPr>
                  <w:tcW w:w="1596" w:type="dxa"/>
                  <w:vMerge w:val="continue"/>
                  <w:vAlign w:val="center"/>
                </w:tcPr>
                <w:p>
                  <w:pPr>
                    <w:jc w:val="center"/>
                    <w:rPr>
                      <w:rFonts w:ascii="Times New Roman" w:hAnsi="Times New Roman"/>
                    </w:rPr>
                  </w:pPr>
                </w:p>
              </w:tc>
              <w:tc>
                <w:tcPr>
                  <w:tcW w:w="1626" w:type="dxa"/>
                  <w:vMerge w:val="continue"/>
                  <w:vAlign w:val="center"/>
                </w:tcPr>
                <w:p>
                  <w:pPr>
                    <w:jc w:val="center"/>
                    <w:rPr>
                      <w:rFonts w:ascii="Times New Roman" w:hAnsi="Times New Roman"/>
                    </w:rPr>
                  </w:pPr>
                </w:p>
              </w:tc>
            </w:tr>
          </w:tbl>
          <w:p>
            <w:pPr>
              <w:spacing w:line="360" w:lineRule="auto"/>
              <w:rPr>
                <w:rFonts w:ascii="Times New Roman" w:hAnsi="Times New Roman"/>
              </w:rPr>
            </w:pPr>
          </w:p>
        </w:tc>
      </w:tr>
    </w:tbl>
    <w:p>
      <w:pPr>
        <w:pStyle w:val="21"/>
        <w:jc w:val="center"/>
        <w:outlineLvl w:val="0"/>
        <w:rPr>
          <w:rFonts w:ascii="Times New Roman" w:hAnsi="Times New Roman" w:eastAsia="黑体"/>
          <w:snapToGrid w:val="0"/>
          <w:sz w:val="30"/>
          <w:szCs w:val="30"/>
        </w:rPr>
        <w:sectPr>
          <w:pgSz w:w="11906" w:h="16838"/>
          <w:pgMar w:top="1418" w:right="1418" w:bottom="1418" w:left="1418" w:header="851" w:footer="851" w:gutter="0"/>
          <w:cols w:space="720" w:num="1"/>
          <w:docGrid w:linePitch="312" w:charSpace="0"/>
        </w:sectPr>
      </w:pPr>
    </w:p>
    <w:tbl>
      <w:tblPr>
        <w:tblStyle w:val="25"/>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56"/>
        <w:gridCol w:w="1355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733" w:hRule="atLeast"/>
          <w:jc w:val="center"/>
        </w:trPr>
        <w:tc>
          <w:tcPr>
            <w:tcW w:w="756" w:type="dxa"/>
            <w:vAlign w:val="center"/>
          </w:tcPr>
          <w:p>
            <w:pPr>
              <w:adjustRightInd w:val="0"/>
              <w:snapToGrid w:val="0"/>
              <w:jc w:val="center"/>
              <w:rPr>
                <w:rFonts w:ascii="Times New Roman" w:hAnsi="Times New Roman"/>
                <w:b/>
                <w:bCs/>
                <w:szCs w:val="21"/>
              </w:rPr>
            </w:pPr>
            <w:r>
              <w:rPr>
                <w:rFonts w:ascii="Times New Roman" w:hAnsi="Times New Roman"/>
                <w:b/>
                <w:bCs/>
                <w:szCs w:val="21"/>
              </w:rPr>
              <w:t>运营</w:t>
            </w:r>
          </w:p>
          <w:p>
            <w:pPr>
              <w:adjustRightInd w:val="0"/>
              <w:snapToGrid w:val="0"/>
              <w:jc w:val="center"/>
              <w:rPr>
                <w:rFonts w:ascii="Times New Roman" w:hAnsi="Times New Roman"/>
                <w:b/>
                <w:bCs/>
                <w:szCs w:val="21"/>
              </w:rPr>
            </w:pPr>
            <w:r>
              <w:rPr>
                <w:rFonts w:ascii="Times New Roman" w:hAnsi="Times New Roman"/>
                <w:b/>
                <w:bCs/>
                <w:szCs w:val="21"/>
              </w:rPr>
              <w:t>期环</w:t>
            </w:r>
          </w:p>
          <w:p>
            <w:pPr>
              <w:adjustRightInd w:val="0"/>
              <w:snapToGrid w:val="0"/>
              <w:jc w:val="center"/>
              <w:rPr>
                <w:rFonts w:ascii="Times New Roman" w:hAnsi="Times New Roman"/>
                <w:b/>
                <w:bCs/>
                <w:szCs w:val="21"/>
              </w:rPr>
            </w:pPr>
            <w:r>
              <w:rPr>
                <w:rFonts w:ascii="Times New Roman" w:hAnsi="Times New Roman"/>
                <w:b/>
                <w:bCs/>
                <w:szCs w:val="21"/>
              </w:rPr>
              <w:t>境影</w:t>
            </w:r>
          </w:p>
          <w:p>
            <w:pPr>
              <w:adjustRightInd w:val="0"/>
              <w:snapToGrid w:val="0"/>
              <w:jc w:val="center"/>
              <w:rPr>
                <w:rFonts w:ascii="Times New Roman" w:hAnsi="Times New Roman"/>
                <w:b/>
                <w:bCs/>
                <w:szCs w:val="21"/>
              </w:rPr>
            </w:pPr>
            <w:r>
              <w:rPr>
                <w:rFonts w:ascii="Times New Roman" w:hAnsi="Times New Roman"/>
                <w:b/>
                <w:bCs/>
                <w:szCs w:val="21"/>
              </w:rPr>
              <w:t>响和</w:t>
            </w:r>
          </w:p>
          <w:p>
            <w:pPr>
              <w:adjustRightInd w:val="0"/>
              <w:snapToGrid w:val="0"/>
              <w:jc w:val="center"/>
              <w:rPr>
                <w:rFonts w:ascii="Times New Roman" w:hAnsi="Times New Roman" w:eastAsia="黑体"/>
                <w:snapToGrid w:val="0"/>
                <w:sz w:val="30"/>
                <w:szCs w:val="30"/>
              </w:rPr>
            </w:pPr>
            <w:r>
              <w:rPr>
                <w:rFonts w:ascii="Times New Roman" w:hAnsi="Times New Roman"/>
                <w:b/>
                <w:bCs/>
                <w:szCs w:val="21"/>
              </w:rPr>
              <w:t>保护措施</w:t>
            </w:r>
          </w:p>
        </w:tc>
        <w:tc>
          <w:tcPr>
            <w:tcW w:w="13557" w:type="dxa"/>
          </w:tcPr>
          <w:p>
            <w:pPr>
              <w:spacing w:line="360" w:lineRule="auto"/>
              <w:ind w:firstLine="422" w:firstLineChars="200"/>
              <w:rPr>
                <w:rFonts w:ascii="Times New Roman" w:hAnsi="Times New Roman"/>
                <w:b/>
                <w:bCs/>
                <w:sz w:val="24"/>
              </w:rPr>
            </w:pPr>
            <w:r>
              <w:rPr>
                <w:rFonts w:ascii="Times New Roman" w:hAnsi="Times New Roman"/>
                <w:b/>
                <w:kern w:val="0"/>
                <w:szCs w:val="21"/>
              </w:rPr>
              <w:t xml:space="preserve"> </w:t>
            </w:r>
            <w:r>
              <w:rPr>
                <w:rFonts w:ascii="Times New Roman" w:hAnsi="Times New Roman"/>
                <w:b/>
                <w:bCs/>
                <w:sz w:val="24"/>
              </w:rPr>
              <w:t>（四）固体废物</w:t>
            </w:r>
          </w:p>
          <w:p>
            <w:pPr>
              <w:ind w:left="420" w:leftChars="200"/>
              <w:rPr>
                <w:rFonts w:ascii="Times New Roman" w:hAnsi="Times New Roman"/>
                <w:b/>
                <w:bCs/>
                <w:sz w:val="24"/>
              </w:rPr>
            </w:pPr>
            <w:r>
              <w:rPr>
                <w:rFonts w:hint="eastAsia" w:ascii="Times New Roman" w:hAnsi="Times New Roman"/>
                <w:b/>
                <w:bCs/>
                <w:sz w:val="24"/>
              </w:rPr>
              <w:t>1、固废污染源强</w:t>
            </w:r>
          </w:p>
          <w:p>
            <w:pPr>
              <w:spacing w:line="360" w:lineRule="auto"/>
              <w:ind w:firstLine="480" w:firstLineChars="200"/>
              <w:rPr>
                <w:sz w:val="24"/>
              </w:rPr>
            </w:pPr>
            <w:r>
              <w:rPr>
                <w:rFonts w:hint="eastAsia"/>
                <w:sz w:val="24"/>
              </w:rPr>
              <w:t>本项目固废主要有生活垃圾、边角料、不合格品、废包装材料、废模具、金属油泥、废切削液、废活性炭、废切削液桶、废清洗剂桶等。</w:t>
            </w:r>
          </w:p>
          <w:p>
            <w:pPr>
              <w:widowControl/>
              <w:numPr>
                <w:ilvl w:val="0"/>
                <w:numId w:val="1"/>
              </w:numPr>
              <w:jc w:val="center"/>
              <w:rPr>
                <w:rFonts w:ascii="Times New Roman" w:hAnsi="Times New Roman"/>
                <w:b/>
                <w:kern w:val="0"/>
                <w:szCs w:val="21"/>
              </w:rPr>
            </w:pPr>
            <w:r>
              <w:rPr>
                <w:rFonts w:ascii="Times New Roman" w:hAnsi="Times New Roman"/>
                <w:b/>
                <w:kern w:val="0"/>
                <w:szCs w:val="21"/>
              </w:rPr>
              <w:t xml:space="preserve"> 本项目固体废物产生及排放情况一览表</w:t>
            </w:r>
          </w:p>
          <w:tbl>
            <w:tblPr>
              <w:tblStyle w:val="25"/>
              <w:tblW w:w="0" w:type="auto"/>
              <w:tblInd w:w="0" w:type="dxa"/>
              <w:tblLayout w:type="fixed"/>
              <w:tblCellMar>
                <w:top w:w="0" w:type="dxa"/>
                <w:left w:w="0" w:type="dxa"/>
                <w:bottom w:w="0" w:type="dxa"/>
                <w:right w:w="0" w:type="dxa"/>
              </w:tblCellMar>
            </w:tblPr>
            <w:tblGrid>
              <w:gridCol w:w="731"/>
              <w:gridCol w:w="1478"/>
              <w:gridCol w:w="1781"/>
              <w:gridCol w:w="1169"/>
              <w:gridCol w:w="1210"/>
              <w:gridCol w:w="1169"/>
              <w:gridCol w:w="665"/>
              <w:gridCol w:w="798"/>
              <w:gridCol w:w="916"/>
              <w:gridCol w:w="731"/>
              <w:gridCol w:w="1755"/>
              <w:gridCol w:w="812"/>
            </w:tblGrid>
            <w:tr>
              <w:tblPrEx>
                <w:tblCellMar>
                  <w:top w:w="0" w:type="dxa"/>
                  <w:left w:w="0" w:type="dxa"/>
                  <w:bottom w:w="0" w:type="dxa"/>
                  <w:right w:w="0" w:type="dxa"/>
                </w:tblCellMar>
              </w:tblPrEx>
              <w:trPr>
                <w:trHeight w:val="397" w:hRule="atLeast"/>
              </w:trPr>
              <w:tc>
                <w:tcPr>
                  <w:tcW w:w="731"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b/>
                      <w:bCs/>
                      <w:szCs w:val="21"/>
                    </w:rPr>
                  </w:pPr>
                  <w:r>
                    <w:rPr>
                      <w:rFonts w:ascii="Times New Roman" w:hAnsi="Times New Roman"/>
                      <w:b/>
                      <w:bCs/>
                      <w:kern w:val="0"/>
                      <w:szCs w:val="21"/>
                      <w:lang w:bidi="ar"/>
                    </w:rPr>
                    <w:t>序号</w:t>
                  </w:r>
                </w:p>
              </w:tc>
              <w:tc>
                <w:tcPr>
                  <w:tcW w:w="1478"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b/>
                      <w:bCs/>
                      <w:szCs w:val="21"/>
                    </w:rPr>
                  </w:pPr>
                  <w:r>
                    <w:rPr>
                      <w:rFonts w:ascii="Times New Roman" w:hAnsi="Times New Roman"/>
                      <w:b/>
                      <w:bCs/>
                      <w:kern w:val="0"/>
                      <w:szCs w:val="21"/>
                      <w:lang w:bidi="ar"/>
                    </w:rPr>
                    <w:t>产生环节</w:t>
                  </w:r>
                </w:p>
              </w:tc>
              <w:tc>
                <w:tcPr>
                  <w:tcW w:w="1781"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b/>
                      <w:bCs/>
                      <w:kern w:val="0"/>
                      <w:szCs w:val="21"/>
                      <w:lang w:bidi="ar"/>
                    </w:rPr>
                  </w:pPr>
                  <w:r>
                    <w:rPr>
                      <w:rFonts w:ascii="Times New Roman" w:hAnsi="Times New Roman"/>
                      <w:b/>
                      <w:bCs/>
                      <w:kern w:val="0"/>
                      <w:szCs w:val="21"/>
                      <w:lang w:bidi="ar"/>
                    </w:rPr>
                    <w:t>固体废</w:t>
                  </w:r>
                </w:p>
                <w:p>
                  <w:pPr>
                    <w:widowControl/>
                    <w:jc w:val="center"/>
                    <w:textAlignment w:val="center"/>
                    <w:rPr>
                      <w:rFonts w:ascii="Times New Roman" w:hAnsi="Times New Roman"/>
                      <w:b/>
                      <w:bCs/>
                      <w:szCs w:val="21"/>
                    </w:rPr>
                  </w:pPr>
                  <w:r>
                    <w:rPr>
                      <w:rFonts w:ascii="Times New Roman" w:hAnsi="Times New Roman"/>
                      <w:b/>
                      <w:bCs/>
                      <w:kern w:val="0"/>
                      <w:szCs w:val="21"/>
                      <w:lang w:bidi="ar"/>
                    </w:rPr>
                    <w:t>物名称</w:t>
                  </w:r>
                </w:p>
              </w:tc>
              <w:tc>
                <w:tcPr>
                  <w:tcW w:w="1169"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b/>
                      <w:bCs/>
                      <w:kern w:val="0"/>
                      <w:szCs w:val="21"/>
                      <w:lang w:bidi="ar"/>
                    </w:rPr>
                  </w:pPr>
                  <w:r>
                    <w:rPr>
                      <w:rFonts w:ascii="Times New Roman" w:hAnsi="Times New Roman"/>
                      <w:b/>
                      <w:bCs/>
                      <w:kern w:val="0"/>
                      <w:szCs w:val="21"/>
                      <w:lang w:bidi="ar"/>
                    </w:rPr>
                    <w:t>固体废</w:t>
                  </w:r>
                </w:p>
                <w:p>
                  <w:pPr>
                    <w:widowControl/>
                    <w:jc w:val="center"/>
                    <w:textAlignment w:val="center"/>
                    <w:rPr>
                      <w:rFonts w:ascii="Times New Roman" w:hAnsi="Times New Roman"/>
                      <w:b/>
                      <w:bCs/>
                      <w:szCs w:val="21"/>
                    </w:rPr>
                  </w:pPr>
                  <w:r>
                    <w:rPr>
                      <w:rFonts w:ascii="Times New Roman" w:hAnsi="Times New Roman"/>
                      <w:b/>
                      <w:bCs/>
                      <w:kern w:val="0"/>
                      <w:szCs w:val="21"/>
                      <w:lang w:bidi="ar"/>
                    </w:rPr>
                    <w:t>物属性</w:t>
                  </w:r>
                </w:p>
              </w:tc>
              <w:tc>
                <w:tcPr>
                  <w:tcW w:w="1210"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b/>
                      <w:bCs/>
                      <w:szCs w:val="21"/>
                    </w:rPr>
                  </w:pPr>
                  <w:r>
                    <w:rPr>
                      <w:rFonts w:ascii="Times New Roman" w:hAnsi="Times New Roman"/>
                      <w:b/>
                      <w:bCs/>
                      <w:kern w:val="0"/>
                      <w:szCs w:val="21"/>
                      <w:lang w:bidi="ar"/>
                    </w:rPr>
                    <w:t>固废代码</w:t>
                  </w:r>
                </w:p>
              </w:tc>
              <w:tc>
                <w:tcPr>
                  <w:tcW w:w="1169"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b/>
                      <w:bCs/>
                      <w:kern w:val="0"/>
                      <w:szCs w:val="21"/>
                      <w:lang w:bidi="ar"/>
                    </w:rPr>
                  </w:pPr>
                  <w:r>
                    <w:rPr>
                      <w:rFonts w:ascii="Times New Roman" w:hAnsi="Times New Roman"/>
                      <w:b/>
                      <w:bCs/>
                      <w:kern w:val="0"/>
                      <w:szCs w:val="21"/>
                      <w:lang w:bidi="ar"/>
                    </w:rPr>
                    <w:t>主要有毒</w:t>
                  </w:r>
                </w:p>
                <w:p>
                  <w:pPr>
                    <w:widowControl/>
                    <w:jc w:val="center"/>
                    <w:textAlignment w:val="center"/>
                    <w:rPr>
                      <w:rFonts w:ascii="Times New Roman" w:hAnsi="Times New Roman"/>
                      <w:b/>
                      <w:bCs/>
                      <w:szCs w:val="21"/>
                    </w:rPr>
                  </w:pPr>
                  <w:r>
                    <w:rPr>
                      <w:rFonts w:ascii="Times New Roman" w:hAnsi="Times New Roman"/>
                      <w:b/>
                      <w:bCs/>
                      <w:kern w:val="0"/>
                      <w:szCs w:val="21"/>
                      <w:lang w:bidi="ar"/>
                    </w:rPr>
                    <w:t>有害物质</w:t>
                  </w:r>
                </w:p>
              </w:tc>
              <w:tc>
                <w:tcPr>
                  <w:tcW w:w="665"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b/>
                      <w:bCs/>
                      <w:kern w:val="0"/>
                      <w:szCs w:val="21"/>
                      <w:lang w:bidi="ar"/>
                    </w:rPr>
                  </w:pPr>
                  <w:r>
                    <w:rPr>
                      <w:rFonts w:ascii="Times New Roman" w:hAnsi="Times New Roman"/>
                      <w:b/>
                      <w:bCs/>
                      <w:kern w:val="0"/>
                      <w:szCs w:val="21"/>
                      <w:lang w:bidi="ar"/>
                    </w:rPr>
                    <w:t>物理</w:t>
                  </w:r>
                </w:p>
                <w:p>
                  <w:pPr>
                    <w:widowControl/>
                    <w:jc w:val="center"/>
                    <w:textAlignment w:val="center"/>
                    <w:rPr>
                      <w:rFonts w:ascii="Times New Roman" w:hAnsi="Times New Roman"/>
                      <w:b/>
                      <w:bCs/>
                      <w:szCs w:val="21"/>
                    </w:rPr>
                  </w:pPr>
                  <w:r>
                    <w:rPr>
                      <w:rFonts w:ascii="Times New Roman" w:hAnsi="Times New Roman"/>
                      <w:b/>
                      <w:bCs/>
                      <w:kern w:val="0"/>
                      <w:szCs w:val="21"/>
                      <w:lang w:bidi="ar"/>
                    </w:rPr>
                    <w:t>性状</w:t>
                  </w:r>
                </w:p>
              </w:tc>
              <w:tc>
                <w:tcPr>
                  <w:tcW w:w="798"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b/>
                      <w:bCs/>
                      <w:kern w:val="0"/>
                      <w:szCs w:val="21"/>
                      <w:lang w:bidi="ar"/>
                    </w:rPr>
                  </w:pPr>
                  <w:r>
                    <w:rPr>
                      <w:rFonts w:ascii="Times New Roman" w:hAnsi="Times New Roman"/>
                      <w:b/>
                      <w:bCs/>
                      <w:kern w:val="0"/>
                      <w:szCs w:val="21"/>
                      <w:lang w:bidi="ar"/>
                    </w:rPr>
                    <w:t>环境</w:t>
                  </w:r>
                </w:p>
                <w:p>
                  <w:pPr>
                    <w:widowControl/>
                    <w:jc w:val="center"/>
                    <w:textAlignment w:val="center"/>
                    <w:rPr>
                      <w:rFonts w:ascii="Times New Roman" w:hAnsi="Times New Roman"/>
                      <w:b/>
                      <w:bCs/>
                      <w:szCs w:val="21"/>
                    </w:rPr>
                  </w:pPr>
                  <w:r>
                    <w:rPr>
                      <w:rFonts w:ascii="Times New Roman" w:hAnsi="Times New Roman"/>
                      <w:b/>
                      <w:bCs/>
                      <w:kern w:val="0"/>
                      <w:szCs w:val="21"/>
                      <w:lang w:bidi="ar"/>
                    </w:rPr>
                    <w:t>危险性</w:t>
                  </w:r>
                </w:p>
              </w:tc>
              <w:tc>
                <w:tcPr>
                  <w:tcW w:w="916"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b/>
                      <w:bCs/>
                      <w:szCs w:val="21"/>
                    </w:rPr>
                  </w:pPr>
                  <w:r>
                    <w:rPr>
                      <w:rFonts w:ascii="Times New Roman" w:hAnsi="Times New Roman"/>
                      <w:b/>
                      <w:bCs/>
                      <w:kern w:val="0"/>
                      <w:szCs w:val="21"/>
                      <w:lang w:bidi="ar"/>
                    </w:rPr>
                    <w:t>年度产生量（t/a）</w:t>
                  </w:r>
                </w:p>
              </w:tc>
              <w:tc>
                <w:tcPr>
                  <w:tcW w:w="731"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b/>
                      <w:bCs/>
                      <w:kern w:val="0"/>
                      <w:szCs w:val="21"/>
                      <w:lang w:bidi="ar"/>
                    </w:rPr>
                  </w:pPr>
                  <w:r>
                    <w:rPr>
                      <w:rFonts w:ascii="Times New Roman" w:hAnsi="Times New Roman"/>
                      <w:b/>
                      <w:bCs/>
                      <w:kern w:val="0"/>
                      <w:szCs w:val="21"/>
                      <w:lang w:bidi="ar"/>
                    </w:rPr>
                    <w:t>贮存</w:t>
                  </w:r>
                </w:p>
                <w:p>
                  <w:pPr>
                    <w:widowControl/>
                    <w:jc w:val="center"/>
                    <w:textAlignment w:val="center"/>
                    <w:rPr>
                      <w:rFonts w:ascii="Times New Roman" w:hAnsi="Times New Roman"/>
                      <w:b/>
                      <w:bCs/>
                      <w:szCs w:val="21"/>
                    </w:rPr>
                  </w:pPr>
                  <w:r>
                    <w:rPr>
                      <w:rFonts w:ascii="Times New Roman" w:hAnsi="Times New Roman"/>
                      <w:b/>
                      <w:bCs/>
                      <w:kern w:val="0"/>
                      <w:szCs w:val="21"/>
                      <w:lang w:bidi="ar"/>
                    </w:rPr>
                    <w:t>方式</w:t>
                  </w:r>
                </w:p>
              </w:tc>
              <w:tc>
                <w:tcPr>
                  <w:tcW w:w="1755"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b/>
                      <w:bCs/>
                      <w:kern w:val="0"/>
                      <w:szCs w:val="21"/>
                      <w:lang w:bidi="ar"/>
                    </w:rPr>
                  </w:pPr>
                  <w:r>
                    <w:rPr>
                      <w:rFonts w:ascii="Times New Roman" w:hAnsi="Times New Roman"/>
                      <w:b/>
                      <w:bCs/>
                      <w:kern w:val="0"/>
                      <w:szCs w:val="21"/>
                      <w:lang w:bidi="ar"/>
                    </w:rPr>
                    <w:t>处置/利用</w:t>
                  </w:r>
                </w:p>
                <w:p>
                  <w:pPr>
                    <w:widowControl/>
                    <w:jc w:val="center"/>
                    <w:textAlignment w:val="center"/>
                    <w:rPr>
                      <w:rFonts w:ascii="Times New Roman" w:hAnsi="Times New Roman"/>
                      <w:b/>
                      <w:bCs/>
                      <w:szCs w:val="21"/>
                    </w:rPr>
                  </w:pPr>
                  <w:r>
                    <w:rPr>
                      <w:rFonts w:ascii="Times New Roman" w:hAnsi="Times New Roman"/>
                      <w:b/>
                      <w:bCs/>
                      <w:kern w:val="0"/>
                      <w:szCs w:val="21"/>
                      <w:lang w:bidi="ar"/>
                    </w:rPr>
                    <w:t>方式</w:t>
                  </w:r>
                </w:p>
              </w:tc>
              <w:tc>
                <w:tcPr>
                  <w:tcW w:w="812"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b/>
                      <w:bCs/>
                      <w:szCs w:val="21"/>
                    </w:rPr>
                  </w:pPr>
                  <w:r>
                    <w:rPr>
                      <w:rFonts w:ascii="Times New Roman" w:hAnsi="Times New Roman"/>
                      <w:b/>
                      <w:bCs/>
                      <w:kern w:val="0"/>
                      <w:szCs w:val="21"/>
                      <w:lang w:bidi="ar"/>
                    </w:rPr>
                    <w:t>利用/处置量（t/a）</w:t>
                  </w:r>
                </w:p>
              </w:tc>
            </w:tr>
            <w:tr>
              <w:tblPrEx>
                <w:tblCellMar>
                  <w:top w:w="0" w:type="dxa"/>
                  <w:left w:w="0" w:type="dxa"/>
                  <w:bottom w:w="0" w:type="dxa"/>
                  <w:right w:w="0" w:type="dxa"/>
                </w:tblCellMar>
              </w:tblPrEx>
              <w:trPr>
                <w:trHeight w:val="397" w:hRule="atLeast"/>
              </w:trPr>
              <w:tc>
                <w:tcPr>
                  <w:tcW w:w="731"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1</w:t>
                  </w:r>
                </w:p>
              </w:tc>
              <w:tc>
                <w:tcPr>
                  <w:tcW w:w="1478" w:type="dxa"/>
                  <w:vMerge w:val="restart"/>
                  <w:tcBorders>
                    <w:top w:val="single" w:color="000000" w:sz="4" w:space="0"/>
                    <w:left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hint="eastAsia" w:ascii="Times New Roman" w:hAnsi="Times New Roman"/>
                      <w:kern w:val="0"/>
                      <w:szCs w:val="21"/>
                      <w:lang w:bidi="ar"/>
                    </w:rPr>
                    <w:t>机加工</w:t>
                  </w:r>
                </w:p>
              </w:tc>
              <w:tc>
                <w:tcPr>
                  <w:tcW w:w="1781"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hint="eastAsia" w:ascii="Times New Roman" w:hAnsi="Times New Roman"/>
                      <w:kern w:val="0"/>
                      <w:szCs w:val="21"/>
                      <w:lang w:bidi="ar"/>
                    </w:rPr>
                    <w:t>废切削液</w:t>
                  </w:r>
                </w:p>
              </w:tc>
              <w:tc>
                <w:tcPr>
                  <w:tcW w:w="1169"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危险废物</w:t>
                  </w:r>
                </w:p>
              </w:tc>
              <w:tc>
                <w:tcPr>
                  <w:tcW w:w="1210"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900-006-09</w:t>
                  </w:r>
                </w:p>
              </w:tc>
              <w:tc>
                <w:tcPr>
                  <w:tcW w:w="1169"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油/水、烃/水混合物或乳化液</w:t>
                  </w:r>
                </w:p>
              </w:tc>
              <w:tc>
                <w:tcPr>
                  <w:tcW w:w="665"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hint="eastAsia" w:ascii="Times New Roman" w:hAnsi="Times New Roman"/>
                      <w:kern w:val="0"/>
                      <w:szCs w:val="21"/>
                      <w:lang w:bidi="ar"/>
                    </w:rPr>
                    <w:t>液态</w:t>
                  </w:r>
                </w:p>
              </w:tc>
              <w:tc>
                <w:tcPr>
                  <w:tcW w:w="798"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T</w:t>
                  </w:r>
                </w:p>
              </w:tc>
              <w:tc>
                <w:tcPr>
                  <w:tcW w:w="916"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hint="eastAsia" w:ascii="Times New Roman" w:hAnsi="Times New Roman"/>
                      <w:szCs w:val="21"/>
                    </w:rPr>
                    <w:t>0.4</w:t>
                  </w:r>
                </w:p>
              </w:tc>
              <w:tc>
                <w:tcPr>
                  <w:tcW w:w="731" w:type="dxa"/>
                  <w:vMerge w:val="restart"/>
                  <w:tcBorders>
                    <w:left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szCs w:val="21"/>
                    </w:rPr>
                    <w:t>分类收集，暂存于危废暂存间（定期交由有资质单位清运处置</w:t>
                  </w:r>
                  <w:r>
                    <w:rPr>
                      <w:rFonts w:hint="eastAsia"/>
                      <w:szCs w:val="21"/>
                    </w:rPr>
                    <w:t>）</w:t>
                  </w:r>
                </w:p>
              </w:tc>
              <w:tc>
                <w:tcPr>
                  <w:tcW w:w="1755"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委托资质单位处置</w:t>
                  </w:r>
                </w:p>
              </w:tc>
              <w:tc>
                <w:tcPr>
                  <w:tcW w:w="812"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hint="eastAsia" w:ascii="Times New Roman" w:hAnsi="Times New Roman"/>
                      <w:szCs w:val="21"/>
                    </w:rPr>
                    <w:t>0.4</w:t>
                  </w:r>
                </w:p>
              </w:tc>
            </w:tr>
            <w:tr>
              <w:tblPrEx>
                <w:tblCellMar>
                  <w:top w:w="0" w:type="dxa"/>
                  <w:left w:w="0" w:type="dxa"/>
                  <w:bottom w:w="0" w:type="dxa"/>
                  <w:right w:w="0" w:type="dxa"/>
                </w:tblCellMar>
              </w:tblPrEx>
              <w:trPr>
                <w:trHeight w:val="397" w:hRule="atLeast"/>
              </w:trPr>
              <w:tc>
                <w:tcPr>
                  <w:tcW w:w="731"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2</w:t>
                  </w:r>
                </w:p>
              </w:tc>
              <w:tc>
                <w:tcPr>
                  <w:tcW w:w="1478" w:type="dxa"/>
                  <w:vMerge w:val="continue"/>
                  <w:tcBorders>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p>
              </w:tc>
              <w:tc>
                <w:tcPr>
                  <w:tcW w:w="1781"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金属油泥</w:t>
                  </w:r>
                </w:p>
              </w:tc>
              <w:tc>
                <w:tcPr>
                  <w:tcW w:w="1169"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危险废物</w:t>
                  </w:r>
                </w:p>
              </w:tc>
              <w:tc>
                <w:tcPr>
                  <w:tcW w:w="1210"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900-200-08</w:t>
                  </w:r>
                </w:p>
              </w:tc>
              <w:tc>
                <w:tcPr>
                  <w:tcW w:w="1169"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hint="eastAsia" w:ascii="Times New Roman" w:hAnsi="Times New Roman"/>
                      <w:kern w:val="0"/>
                      <w:szCs w:val="21"/>
                      <w:lang w:bidi="ar"/>
                    </w:rPr>
                    <w:t>废切削液、金属切屑</w:t>
                  </w:r>
                </w:p>
              </w:tc>
              <w:tc>
                <w:tcPr>
                  <w:tcW w:w="665"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hint="eastAsia" w:ascii="Times New Roman" w:hAnsi="Times New Roman"/>
                      <w:kern w:val="0"/>
                      <w:szCs w:val="21"/>
                      <w:lang w:bidi="ar"/>
                    </w:rPr>
                    <w:t>固态</w:t>
                  </w:r>
                </w:p>
              </w:tc>
              <w:tc>
                <w:tcPr>
                  <w:tcW w:w="798"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T</w:t>
                  </w:r>
                </w:p>
              </w:tc>
              <w:tc>
                <w:tcPr>
                  <w:tcW w:w="916"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hint="eastAsia" w:ascii="Times New Roman" w:hAnsi="Times New Roman"/>
                      <w:szCs w:val="21"/>
                    </w:rPr>
                    <w:t>0.53</w:t>
                  </w:r>
                </w:p>
              </w:tc>
              <w:tc>
                <w:tcPr>
                  <w:tcW w:w="731" w:type="dxa"/>
                  <w:vMerge w:val="continue"/>
                  <w:tcBorders>
                    <w:left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p>
              </w:tc>
              <w:tc>
                <w:tcPr>
                  <w:tcW w:w="1755"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委托资质单位处置</w:t>
                  </w:r>
                </w:p>
              </w:tc>
              <w:tc>
                <w:tcPr>
                  <w:tcW w:w="812"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hint="eastAsia" w:ascii="Times New Roman" w:hAnsi="Times New Roman"/>
                      <w:szCs w:val="21"/>
                    </w:rPr>
                    <w:t>0.53</w:t>
                  </w:r>
                </w:p>
              </w:tc>
            </w:tr>
            <w:tr>
              <w:tblPrEx>
                <w:tblCellMar>
                  <w:top w:w="0" w:type="dxa"/>
                  <w:left w:w="0" w:type="dxa"/>
                  <w:bottom w:w="0" w:type="dxa"/>
                  <w:right w:w="0" w:type="dxa"/>
                </w:tblCellMar>
              </w:tblPrEx>
              <w:trPr>
                <w:trHeight w:val="397" w:hRule="atLeast"/>
              </w:trPr>
              <w:tc>
                <w:tcPr>
                  <w:tcW w:w="731"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hint="eastAsia" w:ascii="Times New Roman" w:hAnsi="Times New Roman"/>
                      <w:kern w:val="0"/>
                      <w:szCs w:val="21"/>
                      <w:lang w:bidi="ar"/>
                    </w:rPr>
                    <w:t>3</w:t>
                  </w:r>
                </w:p>
              </w:tc>
              <w:tc>
                <w:tcPr>
                  <w:tcW w:w="1478" w:type="dxa"/>
                  <w:vMerge w:val="restart"/>
                  <w:tcBorders>
                    <w:top w:val="single" w:color="000000" w:sz="4" w:space="0"/>
                    <w:left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hint="eastAsia" w:ascii="Times New Roman" w:hAnsi="Times New Roman"/>
                      <w:kern w:val="0"/>
                      <w:szCs w:val="21"/>
                      <w:lang w:bidi="ar"/>
                    </w:rPr>
                    <w:t>生产过程中</w:t>
                  </w:r>
                </w:p>
              </w:tc>
              <w:tc>
                <w:tcPr>
                  <w:tcW w:w="1781"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hint="eastAsia" w:ascii="Times New Roman" w:hAnsi="Times New Roman"/>
                      <w:kern w:val="0"/>
                      <w:szCs w:val="21"/>
                      <w:lang w:bidi="ar"/>
                    </w:rPr>
                    <w:t>废切削液桶</w:t>
                  </w:r>
                </w:p>
              </w:tc>
              <w:tc>
                <w:tcPr>
                  <w:tcW w:w="1169"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危险废物</w:t>
                  </w:r>
                </w:p>
              </w:tc>
              <w:tc>
                <w:tcPr>
                  <w:tcW w:w="1210"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900-041-49</w:t>
                  </w:r>
                </w:p>
              </w:tc>
              <w:tc>
                <w:tcPr>
                  <w:tcW w:w="1169"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hint="eastAsia" w:ascii="Times New Roman" w:hAnsi="Times New Roman"/>
                      <w:kern w:val="0"/>
                      <w:szCs w:val="21"/>
                      <w:lang w:bidi="ar"/>
                    </w:rPr>
                    <w:t>残留切削液</w:t>
                  </w:r>
                </w:p>
              </w:tc>
              <w:tc>
                <w:tcPr>
                  <w:tcW w:w="665"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hint="eastAsia" w:ascii="Times New Roman" w:hAnsi="Times New Roman"/>
                      <w:kern w:val="0"/>
                      <w:szCs w:val="21"/>
                      <w:lang w:bidi="ar"/>
                    </w:rPr>
                    <w:t>固态</w:t>
                  </w:r>
                </w:p>
              </w:tc>
              <w:tc>
                <w:tcPr>
                  <w:tcW w:w="798"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T，I</w:t>
                  </w:r>
                </w:p>
              </w:tc>
              <w:tc>
                <w:tcPr>
                  <w:tcW w:w="916"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hint="eastAsia" w:ascii="Times New Roman" w:hAnsi="Times New Roman"/>
                      <w:szCs w:val="21"/>
                    </w:rPr>
                    <w:t>0.1</w:t>
                  </w:r>
                </w:p>
              </w:tc>
              <w:tc>
                <w:tcPr>
                  <w:tcW w:w="731" w:type="dxa"/>
                  <w:vMerge w:val="continue"/>
                  <w:tcBorders>
                    <w:left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p>
              </w:tc>
              <w:tc>
                <w:tcPr>
                  <w:tcW w:w="1755"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委托资质单位处置</w:t>
                  </w:r>
                </w:p>
              </w:tc>
              <w:tc>
                <w:tcPr>
                  <w:tcW w:w="812"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hint="eastAsia" w:ascii="Times New Roman" w:hAnsi="Times New Roman"/>
                      <w:szCs w:val="21"/>
                    </w:rPr>
                    <w:t>0.1</w:t>
                  </w:r>
                </w:p>
              </w:tc>
            </w:tr>
            <w:tr>
              <w:tblPrEx>
                <w:tblCellMar>
                  <w:top w:w="0" w:type="dxa"/>
                  <w:left w:w="0" w:type="dxa"/>
                  <w:bottom w:w="0" w:type="dxa"/>
                  <w:right w:w="0" w:type="dxa"/>
                </w:tblCellMar>
              </w:tblPrEx>
              <w:trPr>
                <w:trHeight w:val="397" w:hRule="atLeast"/>
              </w:trPr>
              <w:tc>
                <w:tcPr>
                  <w:tcW w:w="731"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hint="eastAsia" w:ascii="Times New Roman" w:hAnsi="Times New Roman"/>
                      <w:kern w:val="0"/>
                      <w:szCs w:val="21"/>
                      <w:lang w:bidi="ar"/>
                    </w:rPr>
                    <w:t>4</w:t>
                  </w:r>
                </w:p>
              </w:tc>
              <w:tc>
                <w:tcPr>
                  <w:tcW w:w="1478" w:type="dxa"/>
                  <w:vMerge w:val="continue"/>
                  <w:tcBorders>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p>
              </w:tc>
              <w:tc>
                <w:tcPr>
                  <w:tcW w:w="1781"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hint="eastAsia" w:ascii="Times New Roman" w:hAnsi="Times New Roman"/>
                      <w:kern w:val="0"/>
                      <w:szCs w:val="21"/>
                      <w:lang w:bidi="ar"/>
                    </w:rPr>
                    <w:t>废清洗剂桶</w:t>
                  </w:r>
                </w:p>
              </w:tc>
              <w:tc>
                <w:tcPr>
                  <w:tcW w:w="1169"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危险废物</w:t>
                  </w:r>
                </w:p>
              </w:tc>
              <w:tc>
                <w:tcPr>
                  <w:tcW w:w="1210"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900-041-49</w:t>
                  </w:r>
                </w:p>
              </w:tc>
              <w:tc>
                <w:tcPr>
                  <w:tcW w:w="1169"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hint="eastAsia" w:ascii="Times New Roman" w:hAnsi="Times New Roman"/>
                      <w:kern w:val="0"/>
                      <w:szCs w:val="21"/>
                      <w:lang w:bidi="ar"/>
                    </w:rPr>
                    <w:t>残留清洗剂</w:t>
                  </w:r>
                </w:p>
              </w:tc>
              <w:tc>
                <w:tcPr>
                  <w:tcW w:w="665"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hint="eastAsia" w:ascii="Times New Roman" w:hAnsi="Times New Roman"/>
                      <w:kern w:val="0"/>
                      <w:szCs w:val="21"/>
                      <w:lang w:bidi="ar"/>
                    </w:rPr>
                    <w:t>固态</w:t>
                  </w:r>
                </w:p>
              </w:tc>
              <w:tc>
                <w:tcPr>
                  <w:tcW w:w="798"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T，I</w:t>
                  </w:r>
                </w:p>
              </w:tc>
              <w:tc>
                <w:tcPr>
                  <w:tcW w:w="916"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hint="eastAsia" w:ascii="Times New Roman" w:hAnsi="Times New Roman"/>
                      <w:szCs w:val="21"/>
                    </w:rPr>
                    <w:t>0.3</w:t>
                  </w:r>
                </w:p>
              </w:tc>
              <w:tc>
                <w:tcPr>
                  <w:tcW w:w="731" w:type="dxa"/>
                  <w:vMerge w:val="continue"/>
                  <w:tcBorders>
                    <w:left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p>
              </w:tc>
              <w:tc>
                <w:tcPr>
                  <w:tcW w:w="1755"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委托资质单位处置</w:t>
                  </w:r>
                </w:p>
              </w:tc>
              <w:tc>
                <w:tcPr>
                  <w:tcW w:w="812"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hint="eastAsia" w:ascii="Times New Roman" w:hAnsi="Times New Roman"/>
                      <w:szCs w:val="21"/>
                    </w:rPr>
                    <w:t>0.3</w:t>
                  </w:r>
                </w:p>
              </w:tc>
            </w:tr>
            <w:tr>
              <w:tblPrEx>
                <w:tblCellMar>
                  <w:top w:w="0" w:type="dxa"/>
                  <w:left w:w="0" w:type="dxa"/>
                  <w:bottom w:w="0" w:type="dxa"/>
                  <w:right w:w="0" w:type="dxa"/>
                </w:tblCellMar>
              </w:tblPrEx>
              <w:trPr>
                <w:trHeight w:val="397" w:hRule="atLeast"/>
              </w:trPr>
              <w:tc>
                <w:tcPr>
                  <w:tcW w:w="731"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hint="eastAsia" w:ascii="Times New Roman" w:hAnsi="Times New Roman"/>
                      <w:kern w:val="0"/>
                      <w:szCs w:val="21"/>
                      <w:lang w:bidi="ar"/>
                    </w:rPr>
                    <w:t>5</w:t>
                  </w:r>
                </w:p>
              </w:tc>
              <w:tc>
                <w:tcPr>
                  <w:tcW w:w="1478" w:type="dxa"/>
                  <w:tcBorders>
                    <w:left w:val="single" w:color="000000" w:sz="4" w:space="0"/>
                    <w:bottom w:val="single" w:color="000000" w:sz="4" w:space="0"/>
                    <w:right w:val="single" w:color="000000" w:sz="4" w:space="0"/>
                  </w:tcBorders>
                  <w:tcMar>
                    <w:top w:w="12" w:type="dxa"/>
                    <w:left w:w="12" w:type="dxa"/>
                    <w:right w:w="12" w:type="dxa"/>
                  </w:tcMar>
                  <w:vAlign w:val="center"/>
                </w:tcPr>
                <w:p>
                  <w:pPr>
                    <w:jc w:val="center"/>
                    <w:rPr>
                      <w:rFonts w:ascii="Times New Roman" w:hAnsi="Times New Roman"/>
                      <w:kern w:val="0"/>
                      <w:szCs w:val="21"/>
                      <w:lang w:bidi="ar"/>
                    </w:rPr>
                  </w:pPr>
                  <w:r>
                    <w:rPr>
                      <w:rFonts w:hint="eastAsia" w:ascii="Times New Roman" w:hAnsi="Times New Roman"/>
                      <w:szCs w:val="21"/>
                    </w:rPr>
                    <w:t>污</w:t>
                  </w:r>
                  <w:r>
                    <w:rPr>
                      <w:rFonts w:ascii="Times New Roman" w:hAnsi="Times New Roman"/>
                      <w:szCs w:val="21"/>
                    </w:rPr>
                    <w:t>水处理</w:t>
                  </w:r>
                </w:p>
              </w:tc>
              <w:tc>
                <w:tcPr>
                  <w:tcW w:w="1781"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pStyle w:val="13"/>
                    <w:spacing w:line="300" w:lineRule="exact"/>
                    <w:jc w:val="center"/>
                    <w:rPr>
                      <w:rFonts w:ascii="Times New Roman" w:hAnsi="Times New Roman"/>
                      <w:kern w:val="0"/>
                      <w:szCs w:val="21"/>
                      <w:lang w:bidi="ar"/>
                    </w:rPr>
                  </w:pPr>
                  <w:r>
                    <w:rPr>
                      <w:rFonts w:ascii="Times New Roman" w:hAnsi="Times New Roman"/>
                      <w:bCs/>
                      <w:szCs w:val="18"/>
                    </w:rPr>
                    <w:t>污泥</w:t>
                  </w:r>
                </w:p>
              </w:tc>
              <w:tc>
                <w:tcPr>
                  <w:tcW w:w="1169"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jc w:val="center"/>
                    <w:rPr>
                      <w:rFonts w:ascii="Times New Roman" w:hAnsi="Times New Roman"/>
                      <w:kern w:val="0"/>
                      <w:szCs w:val="21"/>
                      <w:lang w:bidi="ar"/>
                    </w:rPr>
                  </w:pPr>
                  <w:r>
                    <w:rPr>
                      <w:rFonts w:hint="eastAsia" w:ascii="Times New Roman" w:hAnsi="Times New Roman"/>
                      <w:kern w:val="0"/>
                      <w:szCs w:val="21"/>
                      <w:lang w:bidi="ar"/>
                    </w:rPr>
                    <w:t>危险废物</w:t>
                  </w:r>
                </w:p>
              </w:tc>
              <w:tc>
                <w:tcPr>
                  <w:tcW w:w="1210"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jc w:val="center"/>
                    <w:rPr>
                      <w:rFonts w:ascii="Times New Roman" w:hAnsi="Times New Roman"/>
                      <w:kern w:val="0"/>
                      <w:szCs w:val="21"/>
                      <w:lang w:bidi="ar"/>
                    </w:rPr>
                  </w:pPr>
                  <w:r>
                    <w:rPr>
                      <w:rFonts w:ascii="Times New Roman" w:hAnsi="Times New Roman"/>
                      <w:szCs w:val="21"/>
                    </w:rPr>
                    <w:t>900-210-08</w:t>
                  </w:r>
                </w:p>
              </w:tc>
              <w:tc>
                <w:tcPr>
                  <w:tcW w:w="1169"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jc w:val="center"/>
                    <w:rPr>
                      <w:rFonts w:ascii="Times New Roman" w:hAnsi="Times New Roman"/>
                      <w:kern w:val="0"/>
                      <w:szCs w:val="21"/>
                      <w:lang w:bidi="ar"/>
                    </w:rPr>
                  </w:pPr>
                  <w:r>
                    <w:rPr>
                      <w:rFonts w:ascii="Times New Roman" w:hAnsi="Times New Roman"/>
                      <w:szCs w:val="21"/>
                    </w:rPr>
                    <w:t>浮油、含油污泥</w:t>
                  </w:r>
                </w:p>
              </w:tc>
              <w:tc>
                <w:tcPr>
                  <w:tcW w:w="665"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jc w:val="center"/>
                    <w:rPr>
                      <w:rFonts w:ascii="Times New Roman" w:hAnsi="Times New Roman"/>
                      <w:kern w:val="0"/>
                      <w:szCs w:val="21"/>
                      <w:lang w:bidi="ar"/>
                    </w:rPr>
                  </w:pPr>
                  <w:r>
                    <w:rPr>
                      <w:rFonts w:ascii="Times New Roman" w:hAnsi="Times New Roman"/>
                      <w:szCs w:val="21"/>
                    </w:rPr>
                    <w:t>固态</w:t>
                  </w:r>
                </w:p>
              </w:tc>
              <w:tc>
                <w:tcPr>
                  <w:tcW w:w="798"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jc w:val="center"/>
                    <w:rPr>
                      <w:rFonts w:ascii="Times New Roman" w:hAnsi="Times New Roman"/>
                      <w:kern w:val="0"/>
                      <w:szCs w:val="21"/>
                      <w:lang w:bidi="ar"/>
                    </w:rPr>
                  </w:pPr>
                  <w:r>
                    <w:rPr>
                      <w:rFonts w:ascii="Times New Roman" w:hAnsi="Times New Roman"/>
                      <w:szCs w:val="21"/>
                    </w:rPr>
                    <w:t>T、I</w:t>
                  </w:r>
                </w:p>
              </w:tc>
              <w:tc>
                <w:tcPr>
                  <w:tcW w:w="916"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jc w:val="center"/>
                    <w:rPr>
                      <w:rFonts w:ascii="Times New Roman" w:hAnsi="Times New Roman"/>
                      <w:szCs w:val="21"/>
                    </w:rPr>
                  </w:pPr>
                  <w:r>
                    <w:rPr>
                      <w:rFonts w:ascii="Times New Roman" w:hAnsi="Times New Roman"/>
                      <w:szCs w:val="21"/>
                    </w:rPr>
                    <w:t>0.55</w:t>
                  </w:r>
                </w:p>
              </w:tc>
              <w:tc>
                <w:tcPr>
                  <w:tcW w:w="731" w:type="dxa"/>
                  <w:vMerge w:val="continue"/>
                  <w:tcBorders>
                    <w:left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p>
              </w:tc>
              <w:tc>
                <w:tcPr>
                  <w:tcW w:w="1755"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委托资质单位处置</w:t>
                  </w:r>
                </w:p>
              </w:tc>
              <w:tc>
                <w:tcPr>
                  <w:tcW w:w="812"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hint="default" w:ascii="Times New Roman" w:hAnsi="Times New Roman" w:eastAsia="宋体"/>
                      <w:szCs w:val="21"/>
                      <w:lang w:val="en-US" w:eastAsia="zh-CN"/>
                    </w:rPr>
                  </w:pPr>
                  <w:r>
                    <w:rPr>
                      <w:rFonts w:hint="eastAsia" w:ascii="Times New Roman" w:hAnsi="Times New Roman"/>
                      <w:szCs w:val="21"/>
                      <w:lang w:val="en-US" w:eastAsia="zh-CN"/>
                    </w:rPr>
                    <w:t>0.55</w:t>
                  </w:r>
                </w:p>
              </w:tc>
            </w:tr>
            <w:tr>
              <w:tblPrEx>
                <w:tblCellMar>
                  <w:top w:w="0" w:type="dxa"/>
                  <w:left w:w="0" w:type="dxa"/>
                  <w:bottom w:w="0" w:type="dxa"/>
                  <w:right w:w="0" w:type="dxa"/>
                </w:tblCellMar>
              </w:tblPrEx>
              <w:trPr>
                <w:trHeight w:val="397" w:hRule="atLeast"/>
              </w:trPr>
              <w:tc>
                <w:tcPr>
                  <w:tcW w:w="731"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hint="eastAsia" w:ascii="Times New Roman" w:hAnsi="Times New Roman"/>
                      <w:szCs w:val="21"/>
                    </w:rPr>
                    <w:t>6</w:t>
                  </w:r>
                </w:p>
              </w:tc>
              <w:tc>
                <w:tcPr>
                  <w:tcW w:w="1478"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废气处理</w:t>
                  </w:r>
                </w:p>
              </w:tc>
              <w:tc>
                <w:tcPr>
                  <w:tcW w:w="1781"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废活性炭</w:t>
                  </w:r>
                </w:p>
              </w:tc>
              <w:tc>
                <w:tcPr>
                  <w:tcW w:w="1169"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危险废物</w:t>
                  </w:r>
                </w:p>
              </w:tc>
              <w:tc>
                <w:tcPr>
                  <w:tcW w:w="1210"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ascii="Times New Roman" w:hAnsi="Times New Roman"/>
                      <w:kern w:val="0"/>
                      <w:szCs w:val="21"/>
                      <w:lang w:bidi="ar"/>
                    </w:rPr>
                    <w:t>900-039-49</w:t>
                  </w:r>
                </w:p>
              </w:tc>
              <w:tc>
                <w:tcPr>
                  <w:tcW w:w="1169"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ascii="Times New Roman" w:hAnsi="Times New Roman"/>
                      <w:kern w:val="0"/>
                      <w:szCs w:val="21"/>
                      <w:lang w:bidi="ar"/>
                    </w:rPr>
                    <w:t>有机物</w:t>
                  </w:r>
                </w:p>
              </w:tc>
              <w:tc>
                <w:tcPr>
                  <w:tcW w:w="665"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ascii="Times New Roman" w:hAnsi="Times New Roman"/>
                      <w:kern w:val="0"/>
                      <w:szCs w:val="21"/>
                      <w:lang w:bidi="ar"/>
                    </w:rPr>
                    <w:t>固态</w:t>
                  </w:r>
                </w:p>
              </w:tc>
              <w:tc>
                <w:tcPr>
                  <w:tcW w:w="798"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ascii="Times New Roman" w:hAnsi="Times New Roman"/>
                      <w:kern w:val="0"/>
                      <w:szCs w:val="21"/>
                      <w:lang w:bidi="ar"/>
                    </w:rPr>
                    <w:t>T/In</w:t>
                  </w:r>
                </w:p>
              </w:tc>
              <w:tc>
                <w:tcPr>
                  <w:tcW w:w="916"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hint="eastAsia" w:ascii="Times New Roman" w:hAnsi="Times New Roman"/>
                      <w:szCs w:val="21"/>
                    </w:rPr>
                    <w:t>0.072</w:t>
                  </w:r>
                </w:p>
              </w:tc>
              <w:tc>
                <w:tcPr>
                  <w:tcW w:w="731" w:type="dxa"/>
                  <w:vMerge w:val="continue"/>
                  <w:tcBorders>
                    <w:left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p>
              </w:tc>
              <w:tc>
                <w:tcPr>
                  <w:tcW w:w="1755"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ascii="Times New Roman" w:hAnsi="Times New Roman"/>
                      <w:kern w:val="0"/>
                      <w:szCs w:val="21"/>
                      <w:lang w:bidi="ar"/>
                    </w:rPr>
                    <w:t>委托资质单位处置</w:t>
                  </w:r>
                </w:p>
              </w:tc>
              <w:tc>
                <w:tcPr>
                  <w:tcW w:w="812"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hint="eastAsia" w:ascii="Times New Roman" w:hAnsi="Times New Roman"/>
                      <w:szCs w:val="21"/>
                    </w:rPr>
                    <w:t>0.072</w:t>
                  </w:r>
                </w:p>
              </w:tc>
            </w:tr>
            <w:tr>
              <w:tblPrEx>
                <w:tblCellMar>
                  <w:top w:w="0" w:type="dxa"/>
                  <w:left w:w="0" w:type="dxa"/>
                  <w:bottom w:w="0" w:type="dxa"/>
                  <w:right w:w="0" w:type="dxa"/>
                </w:tblCellMar>
              </w:tblPrEx>
              <w:trPr>
                <w:trHeight w:val="397" w:hRule="atLeast"/>
              </w:trPr>
              <w:tc>
                <w:tcPr>
                  <w:tcW w:w="731"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hint="eastAsia" w:ascii="Times New Roman" w:hAnsi="Times New Roman"/>
                      <w:szCs w:val="21"/>
                    </w:rPr>
                    <w:t>7</w:t>
                  </w:r>
                </w:p>
              </w:tc>
              <w:tc>
                <w:tcPr>
                  <w:tcW w:w="1478" w:type="dxa"/>
                  <w:tcBorders>
                    <w:left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hint="eastAsia" w:ascii="Times New Roman" w:hAnsi="Times New Roman"/>
                      <w:kern w:val="0"/>
                      <w:szCs w:val="21"/>
                      <w:lang w:bidi="ar"/>
                    </w:rPr>
                    <w:t>生产过程中</w:t>
                  </w:r>
                </w:p>
              </w:tc>
              <w:tc>
                <w:tcPr>
                  <w:tcW w:w="1781"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边角料及不合格品</w:t>
                  </w:r>
                </w:p>
              </w:tc>
              <w:tc>
                <w:tcPr>
                  <w:tcW w:w="1169"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一般固废</w:t>
                  </w:r>
                </w:p>
              </w:tc>
              <w:tc>
                <w:tcPr>
                  <w:tcW w:w="1210"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ascii="Times New Roman" w:hAnsi="Times New Roman"/>
                      <w:szCs w:val="21"/>
                    </w:rPr>
                    <w:t>339-001-09</w:t>
                  </w:r>
                </w:p>
              </w:tc>
              <w:tc>
                <w:tcPr>
                  <w:tcW w:w="1169"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ascii="Times New Roman" w:hAnsi="Times New Roman"/>
                      <w:szCs w:val="21"/>
                    </w:rPr>
                    <w:t>/</w:t>
                  </w:r>
                </w:p>
              </w:tc>
              <w:tc>
                <w:tcPr>
                  <w:tcW w:w="665"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固态</w:t>
                  </w:r>
                </w:p>
              </w:tc>
              <w:tc>
                <w:tcPr>
                  <w:tcW w:w="798" w:type="dxa"/>
                  <w:tcBorders>
                    <w:top w:val="single" w:color="000000" w:sz="4" w:space="0"/>
                    <w:left w:val="single" w:color="000000" w:sz="4" w:space="0"/>
                    <w:bottom w:val="single" w:color="000000" w:sz="4" w:space="0"/>
                    <w:right w:val="single" w:color="auto"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w:t>
                  </w:r>
                </w:p>
              </w:tc>
              <w:tc>
                <w:tcPr>
                  <w:tcW w:w="916" w:type="dxa"/>
                  <w:tcBorders>
                    <w:top w:val="single" w:color="auto" w:sz="4" w:space="0"/>
                    <w:left w:val="single" w:color="auto" w:sz="4" w:space="0"/>
                    <w:bottom w:val="single" w:color="auto" w:sz="4" w:space="0"/>
                    <w:right w:val="single" w:color="auto"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hint="eastAsia" w:ascii="Times New Roman" w:hAnsi="Times New Roman"/>
                      <w:szCs w:val="21"/>
                    </w:rPr>
                    <w:t>0.2</w:t>
                  </w:r>
                </w:p>
              </w:tc>
              <w:tc>
                <w:tcPr>
                  <w:tcW w:w="731" w:type="dxa"/>
                  <w:tcBorders>
                    <w:top w:val="single" w:color="auto" w:sz="4" w:space="0"/>
                    <w:left w:val="single" w:color="auto" w:sz="4" w:space="0"/>
                    <w:bottom w:val="single" w:color="auto" w:sz="4" w:space="0"/>
                    <w:right w:val="single" w:color="auto"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ascii="Times New Roman" w:hAnsi="Times New Roman"/>
                      <w:kern w:val="0"/>
                      <w:szCs w:val="21"/>
                      <w:lang w:bidi="ar"/>
                    </w:rPr>
                    <w:t>/</w:t>
                  </w:r>
                </w:p>
              </w:tc>
              <w:tc>
                <w:tcPr>
                  <w:tcW w:w="1755" w:type="dxa"/>
                  <w:tcBorders>
                    <w:top w:val="single" w:color="000000" w:sz="4" w:space="0"/>
                    <w:left w:val="single" w:color="auto"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ascii="Times New Roman" w:hAnsi="Times New Roman"/>
                      <w:szCs w:val="21"/>
                    </w:rPr>
                    <w:t>物资公司回收利用</w:t>
                  </w:r>
                </w:p>
              </w:tc>
              <w:tc>
                <w:tcPr>
                  <w:tcW w:w="812"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hint="eastAsia" w:ascii="Times New Roman" w:hAnsi="Times New Roman"/>
                      <w:szCs w:val="21"/>
                    </w:rPr>
                    <w:t>0.2</w:t>
                  </w:r>
                </w:p>
              </w:tc>
            </w:tr>
            <w:tr>
              <w:tblPrEx>
                <w:tblCellMar>
                  <w:top w:w="0" w:type="dxa"/>
                  <w:left w:w="0" w:type="dxa"/>
                  <w:bottom w:w="0" w:type="dxa"/>
                  <w:right w:w="0" w:type="dxa"/>
                </w:tblCellMar>
              </w:tblPrEx>
              <w:trPr>
                <w:trHeight w:val="414" w:hRule="atLeast"/>
              </w:trPr>
              <w:tc>
                <w:tcPr>
                  <w:tcW w:w="731"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hint="eastAsia" w:ascii="Times New Roman" w:hAnsi="Times New Roman"/>
                      <w:szCs w:val="21"/>
                    </w:rPr>
                    <w:t>8</w:t>
                  </w:r>
                </w:p>
              </w:tc>
              <w:tc>
                <w:tcPr>
                  <w:tcW w:w="1478"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hint="eastAsia" w:ascii="Times New Roman" w:hAnsi="Times New Roman"/>
                      <w:kern w:val="0"/>
                      <w:szCs w:val="21"/>
                      <w:lang w:bidi="ar"/>
                    </w:rPr>
                    <w:t>包装</w:t>
                  </w:r>
                </w:p>
              </w:tc>
              <w:tc>
                <w:tcPr>
                  <w:tcW w:w="1781"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hint="eastAsia" w:ascii="Times New Roman" w:hAnsi="Times New Roman"/>
                      <w:kern w:val="0"/>
                      <w:szCs w:val="21"/>
                      <w:lang w:bidi="ar"/>
                    </w:rPr>
                    <w:t>废包装材料</w:t>
                  </w:r>
                </w:p>
              </w:tc>
              <w:tc>
                <w:tcPr>
                  <w:tcW w:w="1169"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一般固废</w:t>
                  </w:r>
                </w:p>
              </w:tc>
              <w:tc>
                <w:tcPr>
                  <w:tcW w:w="1210"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ascii="Times New Roman" w:hAnsi="Times New Roman"/>
                      <w:szCs w:val="21"/>
                    </w:rPr>
                    <w:t>339-001-07</w:t>
                  </w:r>
                </w:p>
              </w:tc>
              <w:tc>
                <w:tcPr>
                  <w:tcW w:w="1169"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ascii="Times New Roman" w:hAnsi="Times New Roman"/>
                      <w:szCs w:val="21"/>
                    </w:rPr>
                    <w:t>/</w:t>
                  </w:r>
                </w:p>
              </w:tc>
              <w:tc>
                <w:tcPr>
                  <w:tcW w:w="665"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ascii="Times New Roman" w:hAnsi="Times New Roman"/>
                      <w:kern w:val="0"/>
                      <w:szCs w:val="21"/>
                      <w:lang w:bidi="ar"/>
                    </w:rPr>
                    <w:t>固态</w:t>
                  </w:r>
                </w:p>
              </w:tc>
              <w:tc>
                <w:tcPr>
                  <w:tcW w:w="798" w:type="dxa"/>
                  <w:tcBorders>
                    <w:top w:val="single" w:color="000000" w:sz="4" w:space="0"/>
                    <w:left w:val="single" w:color="000000" w:sz="4" w:space="0"/>
                    <w:bottom w:val="single" w:color="000000" w:sz="4" w:space="0"/>
                    <w:right w:val="single" w:color="auto"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ascii="Times New Roman" w:hAnsi="Times New Roman"/>
                      <w:kern w:val="0"/>
                      <w:szCs w:val="21"/>
                      <w:lang w:bidi="ar"/>
                    </w:rPr>
                    <w:t>/</w:t>
                  </w:r>
                </w:p>
              </w:tc>
              <w:tc>
                <w:tcPr>
                  <w:tcW w:w="916" w:type="dxa"/>
                  <w:tcBorders>
                    <w:top w:val="single" w:color="auto" w:sz="4" w:space="0"/>
                    <w:left w:val="single" w:color="auto" w:sz="4" w:space="0"/>
                    <w:bottom w:val="single" w:color="auto" w:sz="4" w:space="0"/>
                    <w:right w:val="single" w:color="auto"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hint="eastAsia" w:ascii="Times New Roman" w:hAnsi="Times New Roman"/>
                      <w:szCs w:val="21"/>
                    </w:rPr>
                    <w:t>0.02</w:t>
                  </w:r>
                </w:p>
              </w:tc>
              <w:tc>
                <w:tcPr>
                  <w:tcW w:w="731" w:type="dxa"/>
                  <w:tcBorders>
                    <w:top w:val="single" w:color="auto" w:sz="4" w:space="0"/>
                    <w:left w:val="single" w:color="auto" w:sz="4" w:space="0"/>
                    <w:bottom w:val="single" w:color="auto" w:sz="4" w:space="0"/>
                    <w:right w:val="single" w:color="auto"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ascii="Times New Roman" w:hAnsi="Times New Roman"/>
                      <w:szCs w:val="21"/>
                    </w:rPr>
                    <w:t>/</w:t>
                  </w:r>
                </w:p>
              </w:tc>
              <w:tc>
                <w:tcPr>
                  <w:tcW w:w="1755" w:type="dxa"/>
                  <w:tcBorders>
                    <w:top w:val="single" w:color="000000" w:sz="4" w:space="0"/>
                    <w:left w:val="single" w:color="auto"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hint="eastAsia" w:ascii="Times New Roman" w:hAnsi="Times New Roman"/>
                      <w:bCs/>
                      <w:szCs w:val="21"/>
                    </w:rPr>
                    <w:t>物资公司回收利用</w:t>
                  </w:r>
                </w:p>
              </w:tc>
              <w:tc>
                <w:tcPr>
                  <w:tcW w:w="812"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hint="eastAsia" w:ascii="Times New Roman" w:hAnsi="Times New Roman"/>
                      <w:szCs w:val="21"/>
                    </w:rPr>
                    <w:t>0.02</w:t>
                  </w:r>
                </w:p>
              </w:tc>
            </w:tr>
            <w:tr>
              <w:tblPrEx>
                <w:tblCellMar>
                  <w:top w:w="0" w:type="dxa"/>
                  <w:left w:w="0" w:type="dxa"/>
                  <w:bottom w:w="0" w:type="dxa"/>
                  <w:right w:w="0" w:type="dxa"/>
                </w:tblCellMar>
              </w:tblPrEx>
              <w:trPr>
                <w:trHeight w:val="397" w:hRule="atLeast"/>
              </w:trPr>
              <w:tc>
                <w:tcPr>
                  <w:tcW w:w="731"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hint="eastAsia" w:ascii="Times New Roman" w:hAnsi="Times New Roman"/>
                      <w:szCs w:val="21"/>
                    </w:rPr>
                    <w:t>9</w:t>
                  </w:r>
                </w:p>
              </w:tc>
              <w:tc>
                <w:tcPr>
                  <w:tcW w:w="1478"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生活</w:t>
                  </w:r>
                </w:p>
              </w:tc>
              <w:tc>
                <w:tcPr>
                  <w:tcW w:w="1781"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生活垃圾</w:t>
                  </w:r>
                </w:p>
              </w:tc>
              <w:tc>
                <w:tcPr>
                  <w:tcW w:w="1169"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一般固废</w:t>
                  </w:r>
                </w:p>
              </w:tc>
              <w:tc>
                <w:tcPr>
                  <w:tcW w:w="1210"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ascii="Times New Roman" w:hAnsi="Times New Roman"/>
                      <w:szCs w:val="21"/>
                    </w:rPr>
                    <w:t>/</w:t>
                  </w:r>
                </w:p>
              </w:tc>
              <w:tc>
                <w:tcPr>
                  <w:tcW w:w="1169"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ascii="Times New Roman" w:hAnsi="Times New Roman"/>
                      <w:szCs w:val="21"/>
                    </w:rPr>
                    <w:t>/</w:t>
                  </w:r>
                </w:p>
              </w:tc>
              <w:tc>
                <w:tcPr>
                  <w:tcW w:w="665"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固态</w:t>
                  </w:r>
                </w:p>
              </w:tc>
              <w:tc>
                <w:tcPr>
                  <w:tcW w:w="798" w:type="dxa"/>
                  <w:tcBorders>
                    <w:top w:val="single" w:color="000000" w:sz="4" w:space="0"/>
                    <w:left w:val="single" w:color="000000" w:sz="4" w:space="0"/>
                    <w:bottom w:val="single" w:color="000000" w:sz="4" w:space="0"/>
                    <w:right w:val="single" w:color="auto" w:sz="4" w:space="0"/>
                  </w:tcBorders>
                  <w:tcMar>
                    <w:top w:w="12" w:type="dxa"/>
                    <w:left w:w="12" w:type="dxa"/>
                    <w:right w:w="12" w:type="dxa"/>
                  </w:tcMar>
                  <w:vAlign w:val="center"/>
                </w:tcPr>
                <w:p>
                  <w:pPr>
                    <w:widowControl/>
                    <w:jc w:val="center"/>
                    <w:textAlignment w:val="center"/>
                    <w:rPr>
                      <w:rFonts w:ascii="Times New Roman" w:hAnsi="Times New Roman"/>
                      <w:kern w:val="0"/>
                      <w:szCs w:val="21"/>
                      <w:lang w:bidi="ar"/>
                    </w:rPr>
                  </w:pPr>
                  <w:r>
                    <w:rPr>
                      <w:rFonts w:ascii="Times New Roman" w:hAnsi="Times New Roman"/>
                      <w:kern w:val="0"/>
                      <w:szCs w:val="21"/>
                      <w:lang w:bidi="ar"/>
                    </w:rPr>
                    <w:t>/</w:t>
                  </w:r>
                </w:p>
              </w:tc>
              <w:tc>
                <w:tcPr>
                  <w:tcW w:w="916" w:type="dxa"/>
                  <w:tcBorders>
                    <w:top w:val="single" w:color="auto" w:sz="4" w:space="0"/>
                    <w:left w:val="single" w:color="auto" w:sz="4" w:space="0"/>
                    <w:bottom w:val="single" w:color="auto" w:sz="4" w:space="0"/>
                    <w:right w:val="single" w:color="auto"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hint="eastAsia" w:ascii="Times New Roman" w:hAnsi="Times New Roman"/>
                      <w:szCs w:val="21"/>
                    </w:rPr>
                    <w:t>5.77</w:t>
                  </w:r>
                </w:p>
              </w:tc>
              <w:tc>
                <w:tcPr>
                  <w:tcW w:w="731" w:type="dxa"/>
                  <w:tcBorders>
                    <w:top w:val="single" w:color="auto" w:sz="4" w:space="0"/>
                    <w:left w:val="single" w:color="auto" w:sz="4" w:space="0"/>
                    <w:bottom w:val="single" w:color="auto" w:sz="4" w:space="0"/>
                    <w:right w:val="single" w:color="auto" w:sz="4" w:space="0"/>
                  </w:tcBorders>
                  <w:tcMar>
                    <w:top w:w="12" w:type="dxa"/>
                    <w:left w:w="12" w:type="dxa"/>
                    <w:right w:w="12" w:type="dxa"/>
                  </w:tcMar>
                  <w:vAlign w:val="center"/>
                </w:tcPr>
                <w:p>
                  <w:pPr>
                    <w:jc w:val="center"/>
                    <w:rPr>
                      <w:rFonts w:ascii="Times New Roman" w:hAnsi="Times New Roman"/>
                      <w:szCs w:val="21"/>
                    </w:rPr>
                  </w:pPr>
                  <w:r>
                    <w:rPr>
                      <w:rFonts w:ascii="Times New Roman" w:hAnsi="Times New Roman"/>
                      <w:szCs w:val="21"/>
                    </w:rPr>
                    <w:t>垃圾桶</w:t>
                  </w:r>
                </w:p>
              </w:tc>
              <w:tc>
                <w:tcPr>
                  <w:tcW w:w="1755" w:type="dxa"/>
                  <w:tcBorders>
                    <w:top w:val="single" w:color="000000" w:sz="4" w:space="0"/>
                    <w:left w:val="single" w:color="auto"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ascii="Times New Roman" w:hAnsi="Times New Roman"/>
                      <w:szCs w:val="21"/>
                    </w:rPr>
                    <w:t>环卫部门处理</w:t>
                  </w:r>
                </w:p>
              </w:tc>
              <w:tc>
                <w:tcPr>
                  <w:tcW w:w="812"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pPr>
                    <w:widowControl/>
                    <w:jc w:val="center"/>
                    <w:textAlignment w:val="center"/>
                    <w:rPr>
                      <w:rFonts w:ascii="Times New Roman" w:hAnsi="Times New Roman"/>
                      <w:szCs w:val="21"/>
                    </w:rPr>
                  </w:pPr>
                  <w:r>
                    <w:rPr>
                      <w:rFonts w:hint="eastAsia" w:ascii="Times New Roman" w:hAnsi="Times New Roman"/>
                      <w:szCs w:val="21"/>
                    </w:rPr>
                    <w:t>5.77</w:t>
                  </w:r>
                </w:p>
              </w:tc>
            </w:tr>
          </w:tbl>
          <w:p>
            <w:pPr>
              <w:pStyle w:val="21"/>
              <w:outlineLvl w:val="0"/>
              <w:rPr>
                <w:rFonts w:ascii="Times New Roman" w:hAnsi="Times New Roman" w:eastAsia="黑体"/>
                <w:snapToGrid w:val="0"/>
                <w:sz w:val="30"/>
                <w:szCs w:val="30"/>
              </w:rPr>
            </w:pPr>
          </w:p>
        </w:tc>
      </w:tr>
    </w:tbl>
    <w:p>
      <w:pPr>
        <w:pStyle w:val="21"/>
        <w:jc w:val="center"/>
        <w:outlineLvl w:val="0"/>
        <w:rPr>
          <w:rFonts w:ascii="Times New Roman" w:hAnsi="Times New Roman" w:eastAsia="黑体"/>
          <w:snapToGrid w:val="0"/>
          <w:sz w:val="30"/>
          <w:szCs w:val="30"/>
        </w:rPr>
        <w:sectPr>
          <w:pgSz w:w="16838" w:h="11906" w:orient="landscape"/>
          <w:pgMar w:top="1418" w:right="1418" w:bottom="1418" w:left="1418" w:header="851" w:footer="851" w:gutter="0"/>
          <w:cols w:space="720" w:num="1"/>
          <w:docGrid w:linePitch="312" w:charSpace="0"/>
        </w:sectPr>
      </w:pPr>
    </w:p>
    <w:tbl>
      <w:tblPr>
        <w:tblStyle w:val="25"/>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866"/>
        <w:gridCol w:w="799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3401" w:hRule="atLeast"/>
          <w:jc w:val="center"/>
        </w:trPr>
        <w:tc>
          <w:tcPr>
            <w:tcW w:w="866" w:type="dxa"/>
            <w:vAlign w:val="center"/>
          </w:tcPr>
          <w:p>
            <w:pPr>
              <w:adjustRightInd w:val="0"/>
              <w:snapToGrid w:val="0"/>
              <w:jc w:val="center"/>
              <w:rPr>
                <w:rFonts w:ascii="Times New Roman" w:hAnsi="Times New Roman"/>
                <w:b/>
                <w:bCs/>
                <w:szCs w:val="21"/>
              </w:rPr>
            </w:pPr>
            <w:r>
              <w:rPr>
                <w:rFonts w:ascii="Times New Roman" w:hAnsi="Times New Roman"/>
                <w:b/>
                <w:bCs/>
                <w:szCs w:val="21"/>
              </w:rPr>
              <w:t>运营</w:t>
            </w:r>
          </w:p>
          <w:p>
            <w:pPr>
              <w:adjustRightInd w:val="0"/>
              <w:snapToGrid w:val="0"/>
              <w:jc w:val="center"/>
              <w:rPr>
                <w:rFonts w:ascii="Times New Roman" w:hAnsi="Times New Roman"/>
                <w:b/>
                <w:bCs/>
                <w:szCs w:val="21"/>
              </w:rPr>
            </w:pPr>
            <w:r>
              <w:rPr>
                <w:rFonts w:ascii="Times New Roman" w:hAnsi="Times New Roman"/>
                <w:b/>
                <w:bCs/>
                <w:szCs w:val="21"/>
              </w:rPr>
              <w:t>期环</w:t>
            </w:r>
          </w:p>
          <w:p>
            <w:pPr>
              <w:adjustRightInd w:val="0"/>
              <w:snapToGrid w:val="0"/>
              <w:jc w:val="center"/>
              <w:rPr>
                <w:rFonts w:ascii="Times New Roman" w:hAnsi="Times New Roman"/>
                <w:b/>
                <w:bCs/>
                <w:szCs w:val="21"/>
              </w:rPr>
            </w:pPr>
            <w:r>
              <w:rPr>
                <w:rFonts w:ascii="Times New Roman" w:hAnsi="Times New Roman"/>
                <w:b/>
                <w:bCs/>
                <w:szCs w:val="21"/>
              </w:rPr>
              <w:t>境影</w:t>
            </w:r>
          </w:p>
          <w:p>
            <w:pPr>
              <w:adjustRightInd w:val="0"/>
              <w:snapToGrid w:val="0"/>
              <w:jc w:val="center"/>
              <w:rPr>
                <w:rFonts w:ascii="Times New Roman" w:hAnsi="Times New Roman"/>
                <w:b/>
                <w:bCs/>
                <w:szCs w:val="21"/>
              </w:rPr>
            </w:pPr>
            <w:r>
              <w:rPr>
                <w:rFonts w:ascii="Times New Roman" w:hAnsi="Times New Roman"/>
                <w:b/>
                <w:bCs/>
                <w:szCs w:val="21"/>
              </w:rPr>
              <w:t>响和</w:t>
            </w:r>
          </w:p>
          <w:p>
            <w:pPr>
              <w:adjustRightInd w:val="0"/>
              <w:snapToGrid w:val="0"/>
              <w:jc w:val="center"/>
              <w:rPr>
                <w:rFonts w:ascii="Times New Roman" w:hAnsi="Times New Roman"/>
                <w:b/>
                <w:bCs/>
                <w:szCs w:val="21"/>
              </w:rPr>
            </w:pPr>
            <w:r>
              <w:rPr>
                <w:rFonts w:ascii="Times New Roman" w:hAnsi="Times New Roman"/>
                <w:b/>
                <w:bCs/>
                <w:szCs w:val="21"/>
              </w:rPr>
              <w:t>保护</w:t>
            </w:r>
          </w:p>
          <w:p>
            <w:pPr>
              <w:adjustRightInd w:val="0"/>
              <w:snapToGrid w:val="0"/>
              <w:jc w:val="center"/>
              <w:rPr>
                <w:rFonts w:ascii="Times New Roman" w:hAnsi="Times New Roman"/>
              </w:rPr>
            </w:pPr>
            <w:r>
              <w:rPr>
                <w:rFonts w:ascii="Times New Roman" w:hAnsi="Times New Roman"/>
                <w:b/>
                <w:bCs/>
                <w:szCs w:val="21"/>
              </w:rPr>
              <w:t>措施</w:t>
            </w:r>
          </w:p>
        </w:tc>
        <w:tc>
          <w:tcPr>
            <w:tcW w:w="7999" w:type="dxa"/>
          </w:tcPr>
          <w:p>
            <w:pPr>
              <w:pStyle w:val="7"/>
              <w:ind w:left="0" w:leftChars="0" w:firstLine="482"/>
              <w:rPr>
                <w:rFonts w:ascii="Times New Roman" w:hAnsi="Times New Roman"/>
                <w:b/>
                <w:bCs/>
                <w:sz w:val="24"/>
              </w:rPr>
            </w:pPr>
            <w:r>
              <w:rPr>
                <w:rFonts w:ascii="Times New Roman" w:hAnsi="Times New Roman"/>
                <w:b/>
                <w:bCs/>
                <w:sz w:val="24"/>
              </w:rPr>
              <w:t>固体废物源强的核算过程：</w:t>
            </w:r>
          </w:p>
          <w:p>
            <w:pPr>
              <w:widowControl/>
              <w:adjustRightInd w:val="0"/>
              <w:snapToGrid w:val="0"/>
              <w:spacing w:line="360" w:lineRule="auto"/>
              <w:ind w:firstLine="480" w:firstLineChars="200"/>
              <w:rPr>
                <w:rFonts w:ascii="Times New Roman" w:hAnsi="Times New Roman"/>
                <w:sz w:val="24"/>
              </w:rPr>
            </w:pPr>
            <w:r>
              <w:rPr>
                <w:rFonts w:hint="eastAsia" w:ascii="Times New Roman" w:hAnsi="Times New Roman"/>
                <w:sz w:val="24"/>
              </w:rPr>
              <w:t>（1）一般固废</w:t>
            </w:r>
          </w:p>
          <w:p>
            <w:pPr>
              <w:widowControl/>
              <w:adjustRightInd w:val="0"/>
              <w:snapToGrid w:val="0"/>
              <w:spacing w:line="360" w:lineRule="auto"/>
              <w:ind w:firstLine="480" w:firstLineChars="200"/>
              <w:rPr>
                <w:rFonts w:ascii="Times New Roman" w:hAnsi="Times New Roman"/>
                <w:sz w:val="24"/>
              </w:rPr>
            </w:pPr>
            <w:r>
              <w:rPr>
                <w:rFonts w:ascii="Times New Roman" w:hAnsi="Times New Roman"/>
                <w:sz w:val="24"/>
              </w:rPr>
              <w:t>生活垃圾：生活垃圾产生量按0.5kg/人·天计，</w:t>
            </w:r>
            <w:r>
              <w:rPr>
                <w:rFonts w:hint="eastAsia" w:ascii="Times New Roman" w:hAnsi="Times New Roman"/>
                <w:sz w:val="24"/>
              </w:rPr>
              <w:t>本项目新增37</w:t>
            </w:r>
            <w:r>
              <w:rPr>
                <w:rFonts w:ascii="Times New Roman" w:hAnsi="Times New Roman"/>
                <w:sz w:val="24"/>
              </w:rPr>
              <w:t>人，</w:t>
            </w:r>
            <w:r>
              <w:rPr>
                <w:rFonts w:hint="eastAsia" w:ascii="Times New Roman" w:hAnsi="Times New Roman"/>
                <w:sz w:val="24"/>
              </w:rPr>
              <w:t>年工作312天，</w:t>
            </w:r>
            <w:r>
              <w:rPr>
                <w:rFonts w:ascii="Times New Roman" w:hAnsi="Times New Roman"/>
                <w:sz w:val="24"/>
              </w:rPr>
              <w:t>生活垃圾产生量约为</w:t>
            </w:r>
            <w:r>
              <w:rPr>
                <w:rFonts w:hint="eastAsia" w:ascii="Times New Roman" w:hAnsi="Times New Roman"/>
                <w:sz w:val="24"/>
              </w:rPr>
              <w:t>5.77</w:t>
            </w:r>
            <w:r>
              <w:rPr>
                <w:rFonts w:ascii="Times New Roman" w:hAnsi="Times New Roman"/>
                <w:sz w:val="24"/>
              </w:rPr>
              <w:t>t/a，生活垃圾实行袋装化、分类收集，由环卫部门定期清运处置。</w:t>
            </w:r>
          </w:p>
          <w:p>
            <w:pPr>
              <w:widowControl/>
              <w:adjustRightInd w:val="0"/>
              <w:snapToGrid w:val="0"/>
              <w:spacing w:line="360" w:lineRule="auto"/>
              <w:ind w:firstLine="480" w:firstLineChars="200"/>
              <w:rPr>
                <w:sz w:val="24"/>
              </w:rPr>
            </w:pPr>
            <w:r>
              <w:rPr>
                <w:rFonts w:hint="eastAsia" w:ascii="Times New Roman" w:hAnsi="Times New Roman"/>
                <w:sz w:val="24"/>
              </w:rPr>
              <w:t>废包装材料：主要为废纸箱、木箱、废包装袋等废包装材料，年产生量为0.02t/a，</w:t>
            </w:r>
            <w:r>
              <w:rPr>
                <w:sz w:val="24"/>
              </w:rPr>
              <w:t>集中收集后，由物资部分回收处置</w:t>
            </w:r>
            <w:r>
              <w:rPr>
                <w:rFonts w:hint="eastAsia"/>
                <w:sz w:val="24"/>
              </w:rPr>
              <w:t>。</w:t>
            </w:r>
          </w:p>
          <w:p>
            <w:pPr>
              <w:widowControl/>
              <w:adjustRightInd w:val="0"/>
              <w:snapToGrid w:val="0"/>
              <w:spacing w:line="360" w:lineRule="auto"/>
              <w:ind w:firstLine="480" w:firstLineChars="200"/>
              <w:rPr>
                <w:rFonts w:ascii="Times New Roman" w:hAnsi="Times New Roman"/>
                <w:sz w:val="24"/>
              </w:rPr>
            </w:pPr>
            <w:r>
              <w:rPr>
                <w:rFonts w:ascii="Times New Roman" w:hAnsi="Times New Roman"/>
                <w:sz w:val="24"/>
              </w:rPr>
              <w:t>边角料及不合格品</w:t>
            </w:r>
            <w:r>
              <w:rPr>
                <w:rFonts w:hint="eastAsia" w:ascii="Times New Roman" w:hAnsi="Times New Roman"/>
                <w:sz w:val="24"/>
              </w:rPr>
              <w:t>：本项目机加工生产产生的废金属边角料及生产产生的不合格品产生量约 0.2t/a；为一般固废，集中收集后，由物资部分回收处置。</w:t>
            </w:r>
          </w:p>
          <w:p>
            <w:pPr>
              <w:widowControl/>
              <w:adjustRightInd w:val="0"/>
              <w:snapToGrid w:val="0"/>
              <w:spacing w:line="360" w:lineRule="auto"/>
              <w:ind w:firstLine="480" w:firstLineChars="200"/>
              <w:rPr>
                <w:rFonts w:ascii="Times New Roman" w:hAnsi="Times New Roman"/>
                <w:sz w:val="24"/>
              </w:rPr>
            </w:pPr>
            <w:r>
              <w:rPr>
                <w:rFonts w:hint="eastAsia" w:ascii="Times New Roman" w:hAnsi="Times New Roman"/>
                <w:sz w:val="24"/>
              </w:rPr>
              <w:t>（2）危险废物</w:t>
            </w:r>
          </w:p>
          <w:p>
            <w:pPr>
              <w:widowControl/>
              <w:adjustRightInd w:val="0"/>
              <w:snapToGrid w:val="0"/>
              <w:spacing w:line="360" w:lineRule="auto"/>
              <w:ind w:firstLine="480" w:firstLineChars="200"/>
              <w:rPr>
                <w:rFonts w:ascii="Times New Roman" w:hAnsi="Times New Roman"/>
                <w:sz w:val="24"/>
              </w:rPr>
            </w:pPr>
            <w:r>
              <w:rPr>
                <w:rFonts w:hint="eastAsia" w:ascii="Times New Roman" w:hAnsi="Times New Roman"/>
                <w:sz w:val="24"/>
              </w:rPr>
              <w:t>废活性炭：根据工程分析，本项目拟布设1套二级活性炭吸附装置，每吨活性炭吸附的废气为 0.3t，活性炭密度为 0.55g/m</w:t>
            </w:r>
            <w:r>
              <w:rPr>
                <w:rFonts w:hint="eastAsia" w:ascii="Times New Roman" w:hAnsi="Times New Roman"/>
                <w:sz w:val="24"/>
                <w:vertAlign w:val="superscript"/>
              </w:rPr>
              <w:t>3</w:t>
            </w:r>
            <w:r>
              <w:rPr>
                <w:rFonts w:hint="eastAsia" w:ascii="Times New Roman" w:hAnsi="Times New Roman"/>
                <w:sz w:val="24"/>
              </w:rPr>
              <w:t>，本项目有组织有机废气产生量为 21.6kg/a，则废活性炭（含吸附废气）的产生量为（72kg/a）。本项目活性炭每半年更换一次，废活性炭经收集后暂存于危险废物暂存间，由有资质单位进行处理。</w:t>
            </w:r>
          </w:p>
          <w:p>
            <w:pPr>
              <w:widowControl/>
              <w:adjustRightInd w:val="0"/>
              <w:snapToGrid w:val="0"/>
              <w:spacing w:line="360" w:lineRule="auto"/>
              <w:ind w:firstLine="480" w:firstLineChars="200"/>
              <w:rPr>
                <w:rFonts w:ascii="Times New Roman" w:hAnsi="Times New Roman"/>
                <w:sz w:val="24"/>
              </w:rPr>
            </w:pPr>
            <w:r>
              <w:rPr>
                <w:rFonts w:hint="eastAsia" w:ascii="Times New Roman" w:hAnsi="Times New Roman"/>
                <w:sz w:val="24"/>
              </w:rPr>
              <w:t>污泥：项目污水处理设施年处理废水量为549.12t，污泥产生量按水量的0.1%计算，则项目水处理污泥产生量为0.55t/a，作为危废交由有资质单位处置。</w:t>
            </w:r>
          </w:p>
          <w:p>
            <w:pPr>
              <w:widowControl/>
              <w:adjustRightInd w:val="0"/>
              <w:snapToGrid w:val="0"/>
              <w:spacing w:line="360" w:lineRule="auto"/>
              <w:ind w:firstLine="480" w:firstLineChars="200"/>
              <w:rPr>
                <w:rFonts w:ascii="Times New Roman" w:hAnsi="Times New Roman"/>
                <w:sz w:val="24"/>
              </w:rPr>
            </w:pPr>
            <w:r>
              <w:rPr>
                <w:rFonts w:hint="eastAsia" w:ascii="Times New Roman" w:hAnsi="Times New Roman"/>
                <w:sz w:val="24"/>
              </w:rPr>
              <w:t>废切削液：项目切削液每三个月更换一次，每次更换量为0.1t，则项目废切削液产生量为0.4t/a。</w:t>
            </w:r>
          </w:p>
          <w:p>
            <w:pPr>
              <w:widowControl/>
              <w:adjustRightInd w:val="0"/>
              <w:snapToGrid w:val="0"/>
              <w:spacing w:line="360" w:lineRule="auto"/>
              <w:ind w:firstLine="480" w:firstLineChars="200"/>
              <w:rPr>
                <w:rFonts w:ascii="Times New Roman" w:hAnsi="Times New Roman"/>
                <w:sz w:val="24"/>
              </w:rPr>
            </w:pPr>
            <w:r>
              <w:rPr>
                <w:rFonts w:hint="eastAsia" w:ascii="Times New Roman" w:hAnsi="Times New Roman"/>
                <w:sz w:val="24"/>
              </w:rPr>
              <w:t>废切削液桶：项目清洗剂年用量为20桶，单个废桶重量为5kg，则项目机加工过程中废切削液桶产生量为0.1t/a。</w:t>
            </w:r>
          </w:p>
          <w:p>
            <w:pPr>
              <w:widowControl/>
              <w:adjustRightInd w:val="0"/>
              <w:snapToGrid w:val="0"/>
              <w:spacing w:line="360" w:lineRule="auto"/>
              <w:ind w:firstLine="480" w:firstLineChars="200"/>
              <w:rPr>
                <w:rFonts w:ascii="Times New Roman" w:hAnsi="Times New Roman"/>
                <w:sz w:val="24"/>
              </w:rPr>
            </w:pPr>
            <w:r>
              <w:rPr>
                <w:rFonts w:hint="eastAsia" w:ascii="Times New Roman" w:hAnsi="Times New Roman"/>
                <w:sz w:val="24"/>
              </w:rPr>
              <w:t>废清洗剂桶：项目清洗剂年用量为60桶，单个废桶重量为5kg，则项目机加工过程中废切削液桶产生量为0.3t/a。</w:t>
            </w:r>
          </w:p>
          <w:p>
            <w:pPr>
              <w:widowControl/>
              <w:adjustRightInd w:val="0"/>
              <w:snapToGrid w:val="0"/>
              <w:spacing w:line="360" w:lineRule="auto"/>
              <w:ind w:firstLine="480" w:firstLineChars="200"/>
              <w:rPr>
                <w:rFonts w:ascii="Times New Roman" w:hAnsi="Times New Roman"/>
                <w:sz w:val="24"/>
              </w:rPr>
            </w:pPr>
            <w:r>
              <w:rPr>
                <w:rFonts w:hint="eastAsia" w:ascii="Times New Roman" w:hAnsi="Times New Roman"/>
                <w:sz w:val="24"/>
              </w:rPr>
              <w:t>金属油泥：钢棒机加工时使用切削液进行切割会产生一定的金属油泥，本项目年使用切削液量为0.4t，掺和金属碎屑后的金属油泥年产生量约为0.53t，经收集后放入专用的储存桶内暂存于危险废物暂存间，由有资质单位进行处理。</w:t>
            </w:r>
          </w:p>
          <w:p>
            <w:pPr>
              <w:widowControl/>
              <w:adjustRightInd w:val="0"/>
              <w:snapToGrid w:val="0"/>
              <w:spacing w:line="360" w:lineRule="auto"/>
              <w:ind w:firstLine="482" w:firstLineChars="200"/>
              <w:rPr>
                <w:rFonts w:ascii="Times New Roman" w:hAnsi="Times New Roman"/>
                <w:b/>
                <w:bCs/>
                <w:sz w:val="24"/>
              </w:rPr>
            </w:pPr>
            <w:r>
              <w:rPr>
                <w:rFonts w:hint="eastAsia" w:ascii="Times New Roman" w:hAnsi="Times New Roman"/>
                <w:b/>
                <w:bCs/>
                <w:sz w:val="24"/>
              </w:rPr>
              <w:t>2、危险废物环境管理要求</w:t>
            </w:r>
          </w:p>
          <w:p>
            <w:pPr>
              <w:widowControl/>
              <w:adjustRightInd w:val="0"/>
              <w:snapToGrid w:val="0"/>
              <w:spacing w:line="360" w:lineRule="auto"/>
              <w:ind w:firstLine="480" w:firstLineChars="200"/>
              <w:rPr>
                <w:rFonts w:ascii="Times New Roman" w:hAnsi="Times New Roman"/>
                <w:sz w:val="24"/>
              </w:rPr>
            </w:pPr>
            <w:r>
              <w:rPr>
                <w:rFonts w:ascii="Times New Roman" w:hAnsi="Times New Roman"/>
                <w:sz w:val="24"/>
              </w:rPr>
              <w:t>根据《国家危险废物名录》（2021年）、《危险废物鉴别标准 通则》（GB 5085.7—2019）等文件标准要求，对建设项目鉴别出的固体废物进行属性判定，属性判定原则主要为：</w:t>
            </w:r>
          </w:p>
          <w:p>
            <w:pPr>
              <w:widowControl/>
              <w:adjustRightInd w:val="0"/>
              <w:snapToGrid w:val="0"/>
              <w:spacing w:line="360" w:lineRule="auto"/>
              <w:ind w:firstLine="480" w:firstLineChars="200"/>
              <w:rPr>
                <w:rFonts w:ascii="Times New Roman" w:hAnsi="Times New Roman"/>
                <w:sz w:val="24"/>
              </w:rPr>
            </w:pPr>
            <w:r>
              <w:rPr>
                <w:rFonts w:ascii="Times New Roman" w:hAnsi="Times New Roman"/>
                <w:sz w:val="24"/>
              </w:rPr>
              <w:t>①列入《国家危险废物名录》的直接判定为危险废物；</w:t>
            </w:r>
          </w:p>
          <w:p>
            <w:pPr>
              <w:widowControl/>
              <w:adjustRightInd w:val="0"/>
              <w:snapToGrid w:val="0"/>
              <w:spacing w:line="360" w:lineRule="auto"/>
              <w:ind w:firstLine="480" w:firstLineChars="200"/>
              <w:rPr>
                <w:rFonts w:ascii="Times New Roman" w:hAnsi="Times New Roman"/>
                <w:sz w:val="24"/>
              </w:rPr>
            </w:pPr>
            <w:r>
              <w:rPr>
                <w:rFonts w:ascii="Times New Roman" w:hAnsi="Times New Roman"/>
                <w:sz w:val="24"/>
              </w:rPr>
              <w:t>②未列入《国家危险废物名录》，但从工艺流程及产生环节、主要成分、有害成分等角度分析可能具有危险特性的固体废物，环评阶段类比相同或相似的固体废物危险特性判定结果。或选取具有相同或相似性的样品，按照《危险废物鉴别技术规范》（HJ/T298）、《危险废物鉴别标准》（GB5085.1～6）等国家规定的危险废物鉴别标准和鉴别方法予以认定；该类固体废物产生后，应按国家规定的标准和方法对所产生的固体废物再次开展危险特性鉴别，并根据其主要有害成分和危险特性确定所属废物类别，按照《国家危险废物名录》要求进行归类管理。</w:t>
            </w:r>
          </w:p>
          <w:p>
            <w:pPr>
              <w:widowControl/>
              <w:adjustRightInd w:val="0"/>
              <w:snapToGrid w:val="0"/>
              <w:spacing w:line="360" w:lineRule="auto"/>
              <w:ind w:firstLine="480" w:firstLineChars="200"/>
              <w:rPr>
                <w:rFonts w:ascii="Times New Roman" w:hAnsi="Times New Roman"/>
                <w:sz w:val="24"/>
              </w:rPr>
            </w:pPr>
            <w:r>
              <w:rPr>
                <w:rFonts w:ascii="Times New Roman" w:hAnsi="Times New Roman"/>
                <w:sz w:val="24"/>
              </w:rPr>
              <w:t>③环评阶段不具备开展危险特性鉴别条件的可能含有危险特性的固体废物，暂按危险废物从严管理，并在该类固体废物产生后开展危险特性鉴别，按《危险废物鉴别技术规范》（HJ/T 298）、《危险废物鉴别标准 通则》（GB5085.7）等要求给出详细的危险废物特性鉴别方案建议。</w:t>
            </w:r>
          </w:p>
          <w:p>
            <w:pPr>
              <w:widowControl/>
              <w:adjustRightInd w:val="0"/>
              <w:snapToGrid w:val="0"/>
              <w:spacing w:line="360" w:lineRule="auto"/>
              <w:ind w:firstLine="480" w:firstLineChars="200"/>
              <w:rPr>
                <w:rFonts w:ascii="Times New Roman" w:hAnsi="Times New Roman"/>
                <w:sz w:val="24"/>
              </w:rPr>
            </w:pPr>
            <w:r>
              <w:rPr>
                <w:rFonts w:ascii="Times New Roman" w:hAnsi="Times New Roman"/>
                <w:sz w:val="24"/>
              </w:rPr>
              <w:t>④未列入《国家危险废物名录（2021年版）》，从工艺流程及产生环节、主要成分、有害成分等角度分析不具有危险特性的固体废物，定义为一般工业固废。</w:t>
            </w:r>
          </w:p>
          <w:p>
            <w:pPr>
              <w:widowControl/>
              <w:adjustRightInd w:val="0"/>
              <w:snapToGrid w:val="0"/>
              <w:spacing w:line="360" w:lineRule="auto"/>
              <w:ind w:firstLine="480" w:firstLineChars="200"/>
              <w:rPr>
                <w:rFonts w:ascii="Times New Roman" w:hAnsi="Times New Roman"/>
                <w:sz w:val="24"/>
              </w:rPr>
            </w:pPr>
            <w:r>
              <w:rPr>
                <w:rFonts w:ascii="Times New Roman" w:hAnsi="Times New Roman"/>
                <w:sz w:val="24"/>
              </w:rPr>
              <w:t>通过以上分析可知，项目产生的各类固体废物均能得到妥善处置，故本项目固体废物产生及贮存过程对外环境影响较小。</w:t>
            </w:r>
          </w:p>
          <w:p>
            <w:pPr>
              <w:adjustRightInd w:val="0"/>
              <w:snapToGrid w:val="0"/>
              <w:spacing w:line="360" w:lineRule="auto"/>
              <w:ind w:firstLine="482" w:firstLineChars="200"/>
              <w:rPr>
                <w:b/>
                <w:bCs/>
                <w:sz w:val="24"/>
                <w:szCs w:val="28"/>
              </w:rPr>
            </w:pPr>
            <w:r>
              <w:rPr>
                <w:rFonts w:ascii="Times New Roman" w:hAnsi="Times New Roman"/>
                <w:b/>
                <w:bCs/>
                <w:sz w:val="24"/>
                <w:szCs w:val="28"/>
              </w:rPr>
              <w:t>3</w:t>
            </w:r>
            <w:r>
              <w:rPr>
                <w:rFonts w:hint="eastAsia"/>
                <w:b/>
                <w:bCs/>
                <w:sz w:val="24"/>
                <w:szCs w:val="28"/>
              </w:rPr>
              <w:t>、</w:t>
            </w:r>
            <w:r>
              <w:rPr>
                <w:b/>
                <w:bCs/>
                <w:sz w:val="24"/>
                <w:szCs w:val="28"/>
              </w:rPr>
              <w:t>项目固体废物贮存场所分析</w:t>
            </w:r>
          </w:p>
          <w:p>
            <w:pPr>
              <w:adjustRightInd w:val="0"/>
              <w:snapToGrid w:val="0"/>
              <w:spacing w:line="360" w:lineRule="auto"/>
              <w:ind w:firstLine="480" w:firstLineChars="200"/>
              <w:rPr>
                <w:rFonts w:ascii="Times New Roman" w:hAnsi="Times New Roman"/>
                <w:sz w:val="24"/>
                <w:szCs w:val="28"/>
              </w:rPr>
            </w:pPr>
            <w:r>
              <w:rPr>
                <w:rFonts w:ascii="Times New Roman" w:hAnsi="Times New Roman" w:eastAsia="仿宋"/>
                <w:sz w:val="24"/>
                <w:szCs w:val="28"/>
              </w:rPr>
              <w:t>①</w:t>
            </w:r>
            <w:r>
              <w:rPr>
                <w:rFonts w:ascii="Times New Roman" w:hAnsi="Times New Roman"/>
                <w:sz w:val="24"/>
                <w:szCs w:val="28"/>
              </w:rPr>
              <w:t>一般工业固废环境影响分析</w:t>
            </w:r>
          </w:p>
          <w:p>
            <w:pPr>
              <w:adjustRightInd w:val="0"/>
              <w:snapToGrid w:val="0"/>
              <w:spacing w:line="360" w:lineRule="auto"/>
              <w:ind w:firstLine="480" w:firstLineChars="200"/>
              <w:rPr>
                <w:rFonts w:ascii="Times New Roman" w:hAnsi="Times New Roman"/>
                <w:sz w:val="24"/>
                <w:szCs w:val="28"/>
              </w:rPr>
            </w:pPr>
            <w:r>
              <w:rPr>
                <w:rFonts w:ascii="Times New Roman" w:hAnsi="Times New Roman"/>
                <w:sz w:val="24"/>
                <w:szCs w:val="28"/>
              </w:rPr>
              <w:t>合肥波林新材料股份有限公司厂区东侧的设置有1座一般固废库，建筑面积100m</w:t>
            </w:r>
            <w:r>
              <w:rPr>
                <w:rFonts w:ascii="Times New Roman" w:hAnsi="Times New Roman"/>
                <w:sz w:val="24"/>
                <w:szCs w:val="28"/>
                <w:vertAlign w:val="superscript"/>
              </w:rPr>
              <w:t>2</w:t>
            </w:r>
            <w:r>
              <w:rPr>
                <w:rFonts w:ascii="Times New Roman" w:hAnsi="Times New Roman"/>
                <w:sz w:val="24"/>
                <w:szCs w:val="28"/>
              </w:rPr>
              <w:t>，尚有富余储存面积20m</w:t>
            </w:r>
            <w:r>
              <w:rPr>
                <w:rFonts w:ascii="Times New Roman" w:hAnsi="Times New Roman"/>
                <w:sz w:val="24"/>
                <w:szCs w:val="28"/>
                <w:vertAlign w:val="superscript"/>
              </w:rPr>
              <w:t>2</w:t>
            </w:r>
            <w:r>
              <w:rPr>
                <w:rFonts w:ascii="Times New Roman" w:hAnsi="Times New Roman"/>
                <w:sz w:val="24"/>
                <w:szCs w:val="28"/>
              </w:rPr>
              <w:t>。本项目投产后一般工业固废最大产生量约0.</w:t>
            </w:r>
            <w:r>
              <w:rPr>
                <w:rFonts w:hint="eastAsia" w:ascii="Times New Roman" w:hAnsi="Times New Roman"/>
                <w:sz w:val="24"/>
                <w:szCs w:val="28"/>
              </w:rPr>
              <w:t>22</w:t>
            </w:r>
            <w:r>
              <w:rPr>
                <w:rFonts w:ascii="Times New Roman" w:hAnsi="Times New Roman"/>
                <w:sz w:val="24"/>
                <w:szCs w:val="28"/>
              </w:rPr>
              <w:t>t/a，故波林现有的一般固废库可满足本项目日常生产产生的一般工业固废贮存需求。</w:t>
            </w:r>
          </w:p>
          <w:p>
            <w:pPr>
              <w:adjustRightInd w:val="0"/>
              <w:snapToGrid w:val="0"/>
              <w:spacing w:line="360" w:lineRule="auto"/>
              <w:ind w:firstLine="480" w:firstLineChars="200"/>
              <w:rPr>
                <w:rFonts w:ascii="Times New Roman" w:hAnsi="Times New Roman"/>
                <w:sz w:val="24"/>
                <w:szCs w:val="28"/>
              </w:rPr>
            </w:pPr>
            <w:r>
              <w:rPr>
                <w:rFonts w:ascii="Times New Roman" w:hAnsi="Times New Roman"/>
                <w:sz w:val="24"/>
                <w:szCs w:val="28"/>
              </w:rPr>
              <w:t>波林现有的一般固废库采取防风防雨防晒措施、各类固废应分类收集、装贴环保图形标志；设置符合《一般工业固体废物贮存和填埋污染控制标准》（GB 18599-2020）的要求；本项目一般工业固废为固体，贮存在包装袋内，在贮存过程中不会对环境空气、地表水、地下水、土壤等产生影响。</w:t>
            </w:r>
          </w:p>
          <w:p>
            <w:pPr>
              <w:spacing w:line="360" w:lineRule="auto"/>
              <w:ind w:firstLine="480" w:firstLineChars="200"/>
              <w:rPr>
                <w:rFonts w:ascii="Times New Roman" w:hAnsi="Times New Roman"/>
                <w:sz w:val="24"/>
              </w:rPr>
            </w:pPr>
            <w:r>
              <w:rPr>
                <w:rFonts w:ascii="Times New Roman" w:hAnsi="Times New Roman"/>
                <w:sz w:val="24"/>
              </w:rPr>
              <w:t>②危险废物环境影响分析</w:t>
            </w:r>
          </w:p>
          <w:p>
            <w:pPr>
              <w:spacing w:line="360" w:lineRule="auto"/>
              <w:ind w:firstLine="480" w:firstLineChars="200"/>
              <w:rPr>
                <w:rFonts w:ascii="Times New Roman" w:hAnsi="Times New Roman"/>
                <w:sz w:val="24"/>
              </w:rPr>
            </w:pPr>
            <w:r>
              <w:rPr>
                <w:rFonts w:ascii="Times New Roman" w:hAnsi="Times New Roman"/>
                <w:sz w:val="24"/>
              </w:rPr>
              <w:t>ⅰ）依托可行性分析</w:t>
            </w:r>
          </w:p>
          <w:p>
            <w:pPr>
              <w:spacing w:line="360" w:lineRule="auto"/>
              <w:ind w:firstLine="480" w:firstLineChars="200"/>
              <w:rPr>
                <w:rFonts w:ascii="Times New Roman" w:hAnsi="Times New Roman"/>
                <w:sz w:val="24"/>
              </w:rPr>
            </w:pPr>
            <w:r>
              <w:rPr>
                <w:rFonts w:ascii="Times New Roman" w:hAnsi="Times New Roman"/>
                <w:sz w:val="24"/>
              </w:rPr>
              <w:t>本项目产生的危险废物依托厂区现有的危险废物暂存场所存放，厂区现有危险废物暂存场所位于6#厂房1层东北侧，建筑面积80m</w:t>
            </w:r>
            <w:r>
              <w:rPr>
                <w:rFonts w:ascii="Times New Roman" w:hAnsi="Times New Roman"/>
                <w:sz w:val="24"/>
                <w:vertAlign w:val="superscript"/>
              </w:rPr>
              <w:t>2</w:t>
            </w:r>
            <w:r>
              <w:rPr>
                <w:rFonts w:ascii="Times New Roman" w:hAnsi="Times New Roman"/>
                <w:sz w:val="24"/>
              </w:rPr>
              <w:t>，已作防雨淋防腐防渗漏防流失等处理；且全部按照《危险废物贮存污染控制标准》（GB 18597-2001）及2013修改单要求进行污染控制和管理。</w:t>
            </w:r>
          </w:p>
          <w:p>
            <w:pPr>
              <w:spacing w:line="360" w:lineRule="auto"/>
              <w:ind w:firstLine="480" w:firstLineChars="200"/>
              <w:rPr>
                <w:rFonts w:ascii="Times New Roman" w:hAnsi="Times New Roman"/>
                <w:sz w:val="24"/>
              </w:rPr>
            </w:pPr>
            <w:r>
              <w:rPr>
                <w:rFonts w:ascii="Times New Roman" w:hAnsi="Times New Roman"/>
                <w:sz w:val="24"/>
              </w:rPr>
              <w:t>通过对危险废物的产生量、贮存期限等方面分析，判断拟建项目危险废物贮存场所（设施）的能力是否满足要求，判断分析结果见下表。</w:t>
            </w:r>
          </w:p>
          <w:p>
            <w:pPr>
              <w:spacing w:line="360" w:lineRule="auto"/>
              <w:ind w:firstLine="480" w:firstLineChars="200"/>
              <w:rPr>
                <w:rFonts w:ascii="Times New Roman" w:hAnsi="Times New Roman"/>
                <w:sz w:val="24"/>
              </w:rPr>
            </w:pPr>
            <w:r>
              <w:rPr>
                <w:rFonts w:ascii="Times New Roman" w:hAnsi="Times New Roman"/>
                <w:sz w:val="24"/>
              </w:rPr>
              <w:t>拟建项目危险废物</w:t>
            </w:r>
            <w:r>
              <w:rPr>
                <w:rFonts w:hint="eastAsia"/>
                <w:sz w:val="24"/>
              </w:rPr>
              <w:t>金属油泥、废切削液、废活性炭、废切削液桶和废清洗剂桶</w:t>
            </w:r>
            <w:r>
              <w:rPr>
                <w:rFonts w:ascii="Times New Roman" w:hAnsi="Times New Roman"/>
                <w:sz w:val="24"/>
              </w:rPr>
              <w:t>暂存于现有工程已建的危废暂存间内，期产生量为</w:t>
            </w:r>
            <w:r>
              <w:rPr>
                <w:rFonts w:hint="eastAsia" w:ascii="Times New Roman" w:hAnsi="Times New Roman"/>
                <w:sz w:val="24"/>
              </w:rPr>
              <w:t>1.33</w:t>
            </w:r>
            <w:r>
              <w:rPr>
                <w:rFonts w:ascii="Times New Roman" w:hAnsi="Times New Roman"/>
                <w:sz w:val="24"/>
              </w:rPr>
              <w:t>t/a，危废暂存间面积80m</w:t>
            </w:r>
            <w:r>
              <w:rPr>
                <w:rFonts w:ascii="Times New Roman" w:hAnsi="Times New Roman"/>
                <w:sz w:val="24"/>
                <w:vertAlign w:val="superscript"/>
              </w:rPr>
              <w:t>2</w:t>
            </w:r>
            <w:r>
              <w:rPr>
                <w:rFonts w:ascii="Times New Roman" w:hAnsi="Times New Roman"/>
                <w:sz w:val="24"/>
              </w:rPr>
              <w:t>，剩余容量为</w:t>
            </w:r>
            <w:r>
              <w:rPr>
                <w:rFonts w:hint="eastAsia" w:ascii="Times New Roman" w:hAnsi="Times New Roman"/>
                <w:sz w:val="24"/>
              </w:rPr>
              <w:t>38</w:t>
            </w:r>
            <w:r>
              <w:rPr>
                <w:rFonts w:ascii="Times New Roman" w:hAnsi="Times New Roman"/>
                <w:sz w:val="24"/>
              </w:rPr>
              <w:t>.</w:t>
            </w:r>
            <w:r>
              <w:rPr>
                <w:rFonts w:hint="eastAsia" w:ascii="Times New Roman" w:hAnsi="Times New Roman"/>
                <w:sz w:val="24"/>
              </w:rPr>
              <w:t>4</w:t>
            </w:r>
            <w:r>
              <w:rPr>
                <w:rFonts w:ascii="Times New Roman" w:hAnsi="Times New Roman"/>
                <w:sz w:val="24"/>
              </w:rPr>
              <w:t>m</w:t>
            </w:r>
            <w:r>
              <w:rPr>
                <w:rFonts w:ascii="Times New Roman" w:hAnsi="Times New Roman"/>
                <w:sz w:val="24"/>
                <w:vertAlign w:val="superscript"/>
              </w:rPr>
              <w:t>2</w:t>
            </w:r>
            <w:r>
              <w:rPr>
                <w:rFonts w:ascii="Times New Roman" w:hAnsi="Times New Roman"/>
                <w:sz w:val="24"/>
              </w:rPr>
              <w:t>，完全能够容纳本项目产生的危废。</w:t>
            </w:r>
          </w:p>
          <w:p>
            <w:pPr>
              <w:spacing w:line="360" w:lineRule="auto"/>
              <w:ind w:firstLine="480" w:firstLineChars="200"/>
              <w:rPr>
                <w:rFonts w:ascii="Times New Roman" w:hAnsi="Times New Roman"/>
                <w:sz w:val="24"/>
              </w:rPr>
            </w:pPr>
            <w:r>
              <w:rPr>
                <w:rFonts w:ascii="Times New Roman" w:hAnsi="Times New Roman"/>
                <w:sz w:val="24"/>
              </w:rPr>
              <w:t>ⅱ）危险废物运输过程环境影响分析</w:t>
            </w:r>
          </w:p>
          <w:p>
            <w:pPr>
              <w:spacing w:line="360" w:lineRule="auto"/>
              <w:ind w:firstLine="480" w:firstLineChars="200"/>
              <w:rPr>
                <w:rFonts w:ascii="Times New Roman" w:hAnsi="Times New Roman"/>
                <w:sz w:val="24"/>
              </w:rPr>
            </w:pPr>
            <w:r>
              <w:rPr>
                <w:rFonts w:ascii="Times New Roman" w:hAnsi="Times New Roman"/>
                <w:sz w:val="24"/>
              </w:rPr>
              <w:t>拟建项目危险废物严格按照《危险废物收集贮存运输技术规范》（HJ2025-2012）中相关要求运输，在厂区内部运输到危废储存区过程中，需注意不要散落和泄漏，以免对厂区产生影响，同时，避免对人员产生影响。危险废物从拟建项目建设单位运输至有资质的处置单位过程中，将严格按照《危险废物收集贮存运输技术规范》（HJ2025-2012）要求，由具有危险废物运输资质的运输单位运输，不会对环境产生不利影响。</w:t>
            </w:r>
          </w:p>
          <w:p>
            <w:pPr>
              <w:spacing w:line="360" w:lineRule="auto"/>
              <w:ind w:firstLine="480" w:firstLineChars="200"/>
              <w:rPr>
                <w:rFonts w:ascii="Times New Roman" w:hAnsi="Times New Roman"/>
                <w:sz w:val="24"/>
              </w:rPr>
            </w:pPr>
            <w:r>
              <w:rPr>
                <w:rFonts w:ascii="Times New Roman" w:hAnsi="Times New Roman"/>
                <w:sz w:val="24"/>
              </w:rPr>
              <w:t>ⅲ）危险废物委托利用或者处置的环境影响分析</w:t>
            </w:r>
          </w:p>
          <w:p>
            <w:pPr>
              <w:spacing w:line="360" w:lineRule="auto"/>
              <w:ind w:firstLine="480" w:firstLineChars="200"/>
              <w:rPr>
                <w:rFonts w:ascii="Times New Roman" w:hAnsi="Times New Roman"/>
                <w:sz w:val="24"/>
              </w:rPr>
            </w:pPr>
            <w:r>
              <w:rPr>
                <w:rFonts w:ascii="Times New Roman" w:hAnsi="Times New Roman"/>
                <w:sz w:val="24"/>
              </w:rPr>
              <w:t>建设单位须将产生的危险废物委托有资质的单位处置，在选择处置单位时要注意核实接收单位的核准经营范围及处置余量，保证拟建项目的危险废物均能够得到合理处置。经现场勘查，合肥市现有21家拥有危险废物经营许可证的单位，根据本项目危废产生情况及危废单位的经营许可范围，本项目可选择的危废处置单位有合肥和嘉环境科技有限公司、安徽浩悦环境科技有限责任公司。</w:t>
            </w:r>
          </w:p>
          <w:p>
            <w:pPr>
              <w:ind w:firstLine="480" w:firstLineChars="200"/>
              <w:rPr>
                <w:rFonts w:ascii="Times New Roman" w:hAnsi="Times New Roman"/>
                <w:sz w:val="24"/>
              </w:rPr>
            </w:pPr>
            <w:r>
              <w:rPr>
                <w:sz w:val="24"/>
                <w:szCs w:val="28"/>
              </w:rPr>
              <w:t>综上，通过以上措施，拟建项目固废均得到有效处置，不会产生二次污染，拟建项目固废处置方式可行，对周围环境影响较小。</w:t>
            </w:r>
          </w:p>
          <w:p>
            <w:pPr>
              <w:spacing w:line="360" w:lineRule="auto"/>
              <w:ind w:firstLine="482" w:firstLineChars="200"/>
              <w:rPr>
                <w:rFonts w:ascii="Times New Roman" w:hAnsi="Times New Roman"/>
                <w:b/>
                <w:bCs/>
                <w:sz w:val="24"/>
              </w:rPr>
            </w:pPr>
            <w:r>
              <w:rPr>
                <w:rFonts w:ascii="Times New Roman" w:hAnsi="Times New Roman"/>
                <w:b/>
                <w:bCs/>
                <w:sz w:val="24"/>
              </w:rPr>
              <w:t>（五）地下水、土壤</w:t>
            </w:r>
          </w:p>
          <w:p>
            <w:pPr>
              <w:pStyle w:val="33"/>
              <w:ind w:firstLine="480" w:firstLineChars="200"/>
              <w:rPr>
                <w:rFonts w:ascii="Times New Roman" w:hAnsi="Times New Roman" w:eastAsia="宋体" w:cs="Times New Roman"/>
                <w:b w:val="0"/>
                <w:bCs w:val="0"/>
                <w:szCs w:val="24"/>
              </w:rPr>
            </w:pPr>
            <w:r>
              <w:rPr>
                <w:rFonts w:ascii="Times New Roman" w:hAnsi="Times New Roman" w:eastAsia="宋体" w:cs="Times New Roman"/>
                <w:b w:val="0"/>
                <w:bCs w:val="0"/>
                <w:szCs w:val="24"/>
              </w:rPr>
              <w:t>本次为</w:t>
            </w:r>
            <w:r>
              <w:rPr>
                <w:rFonts w:hint="eastAsia" w:ascii="Times New Roman" w:hAnsi="Times New Roman" w:eastAsia="宋体" w:cs="Times New Roman"/>
                <w:b w:val="0"/>
                <w:bCs w:val="0"/>
                <w:szCs w:val="24"/>
              </w:rPr>
              <w:t>扩</w:t>
            </w:r>
            <w:r>
              <w:rPr>
                <w:rFonts w:ascii="Times New Roman" w:hAnsi="Times New Roman" w:eastAsia="宋体" w:cs="Times New Roman"/>
                <w:b w:val="0"/>
                <w:bCs w:val="0"/>
                <w:szCs w:val="24"/>
              </w:rPr>
              <w:t>建项目，不新增构筑物，依托厂区现有</w:t>
            </w:r>
            <w:r>
              <w:rPr>
                <w:rFonts w:hint="eastAsia" w:ascii="Times New Roman" w:hAnsi="Times New Roman" w:eastAsia="宋体" w:cs="Times New Roman"/>
                <w:b w:val="0"/>
                <w:bCs w:val="0"/>
                <w:szCs w:val="24"/>
              </w:rPr>
              <w:t>4#车间，</w:t>
            </w:r>
            <w:r>
              <w:rPr>
                <w:rFonts w:ascii="Times New Roman" w:hAnsi="Times New Roman" w:eastAsia="宋体" w:cs="Times New Roman"/>
                <w:b w:val="0"/>
                <w:bCs w:val="0"/>
                <w:szCs w:val="24"/>
              </w:rPr>
              <w:t>现有的构筑物已按要求采取了严格的防泄漏、防渗措施。建议企业做好废气、废水污染防治设施的维护及检修；优先选用无污染或者低污染的原辅用料、清洁能源等；严格做好分区防渗措施；</w:t>
            </w:r>
            <w:r>
              <w:rPr>
                <w:rFonts w:ascii="Times New Roman" w:hAnsi="Times New Roman" w:eastAsia="宋体" w:cs="Times New Roman"/>
                <w:b w:val="0"/>
                <w:bCs w:val="0"/>
                <w:szCs w:val="24"/>
                <w:lang w:val="en-GB"/>
              </w:rPr>
              <w:t>且厂界500米范围内无地下水集中式饮用水水源和热水、矿泉水、温泉等特殊地下水资源保护目标，不存在土壤和地下水环境的污染途径</w:t>
            </w:r>
            <w:r>
              <w:rPr>
                <w:rFonts w:ascii="Times New Roman" w:hAnsi="Times New Roman" w:eastAsia="宋体" w:cs="Times New Roman"/>
                <w:b w:val="0"/>
                <w:bCs w:val="0"/>
                <w:szCs w:val="24"/>
              </w:rPr>
              <w:t>。故本项目对地下水和土壤影响不大。</w:t>
            </w:r>
          </w:p>
          <w:p>
            <w:pPr>
              <w:pStyle w:val="33"/>
              <w:ind w:firstLine="480" w:firstLineChars="200"/>
              <w:rPr>
                <w:rFonts w:ascii="Times New Roman" w:hAnsi="Times New Roman" w:eastAsia="宋体" w:cs="Times New Roman"/>
                <w:b w:val="0"/>
                <w:bCs w:val="0"/>
                <w:szCs w:val="24"/>
              </w:rPr>
            </w:pPr>
            <w:r>
              <w:rPr>
                <w:rFonts w:ascii="Times New Roman" w:hAnsi="Times New Roman" w:eastAsia="宋体" w:cs="Times New Roman"/>
                <w:b w:val="0"/>
                <w:bCs w:val="0"/>
                <w:szCs w:val="24"/>
              </w:rPr>
              <w:t>具体防渗措施如下：</w:t>
            </w:r>
          </w:p>
          <w:p>
            <w:pPr>
              <w:widowControl/>
              <w:numPr>
                <w:ilvl w:val="0"/>
                <w:numId w:val="1"/>
              </w:numPr>
              <w:jc w:val="center"/>
              <w:rPr>
                <w:rFonts w:ascii="Times New Roman" w:hAnsi="Times New Roman"/>
                <w:b/>
                <w:kern w:val="0"/>
                <w:szCs w:val="21"/>
              </w:rPr>
            </w:pPr>
            <w:r>
              <w:rPr>
                <w:rFonts w:ascii="Times New Roman" w:hAnsi="Times New Roman"/>
                <w:b/>
                <w:kern w:val="0"/>
                <w:szCs w:val="21"/>
              </w:rPr>
              <w:t xml:space="preserve">  </w:t>
            </w:r>
            <w:r>
              <w:rPr>
                <w:rFonts w:hint="eastAsia" w:ascii="Times New Roman" w:hAnsi="Times New Roman"/>
                <w:b/>
                <w:kern w:val="0"/>
                <w:szCs w:val="21"/>
              </w:rPr>
              <w:t>本项目分</w:t>
            </w:r>
            <w:r>
              <w:rPr>
                <w:rFonts w:ascii="Times New Roman" w:hAnsi="Times New Roman"/>
                <w:b/>
                <w:kern w:val="0"/>
                <w:szCs w:val="21"/>
              </w:rPr>
              <w:t>区防渗一览表</w:t>
            </w:r>
          </w:p>
          <w:tbl>
            <w:tblPr>
              <w:tblStyle w:val="25"/>
              <w:tblW w:w="4998"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670"/>
              <w:gridCol w:w="1424"/>
              <w:gridCol w:w="4456"/>
              <w:gridCol w:w="122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2" w:hRule="atLeast"/>
              </w:trPr>
              <w:tc>
                <w:tcPr>
                  <w:tcW w:w="431" w:type="pct"/>
                  <w:vAlign w:val="center"/>
                </w:tcPr>
                <w:p>
                  <w:pPr>
                    <w:widowControl/>
                    <w:autoSpaceDN w:val="0"/>
                    <w:adjustRightInd w:val="0"/>
                    <w:snapToGrid w:val="0"/>
                    <w:jc w:val="center"/>
                    <w:rPr>
                      <w:rFonts w:ascii="Times New Roman" w:hAnsi="Times New Roman"/>
                      <w:szCs w:val="21"/>
                    </w:rPr>
                  </w:pPr>
                  <w:r>
                    <w:rPr>
                      <w:rFonts w:ascii="Times New Roman" w:hAnsi="Times New Roman"/>
                      <w:szCs w:val="21"/>
                    </w:rPr>
                    <w:t>序号</w:t>
                  </w:r>
                </w:p>
              </w:tc>
              <w:tc>
                <w:tcPr>
                  <w:tcW w:w="916" w:type="pct"/>
                  <w:vAlign w:val="center"/>
                </w:tcPr>
                <w:p>
                  <w:pPr>
                    <w:widowControl/>
                    <w:autoSpaceDN w:val="0"/>
                    <w:adjustRightInd w:val="0"/>
                    <w:snapToGrid w:val="0"/>
                    <w:jc w:val="center"/>
                    <w:rPr>
                      <w:rFonts w:ascii="Times New Roman" w:hAnsi="Times New Roman"/>
                      <w:szCs w:val="21"/>
                    </w:rPr>
                  </w:pPr>
                  <w:r>
                    <w:rPr>
                      <w:rFonts w:ascii="Times New Roman" w:hAnsi="Times New Roman"/>
                      <w:szCs w:val="21"/>
                    </w:rPr>
                    <w:t>工程设施名称</w:t>
                  </w:r>
                </w:p>
              </w:tc>
              <w:tc>
                <w:tcPr>
                  <w:tcW w:w="2867" w:type="pct"/>
                  <w:vAlign w:val="center"/>
                </w:tcPr>
                <w:p>
                  <w:pPr>
                    <w:widowControl/>
                    <w:autoSpaceDN w:val="0"/>
                    <w:adjustRightInd w:val="0"/>
                    <w:snapToGrid w:val="0"/>
                    <w:jc w:val="center"/>
                    <w:rPr>
                      <w:rFonts w:ascii="Times New Roman" w:hAnsi="Times New Roman"/>
                      <w:szCs w:val="21"/>
                    </w:rPr>
                  </w:pPr>
                  <w:r>
                    <w:rPr>
                      <w:rFonts w:ascii="Times New Roman" w:hAnsi="Times New Roman"/>
                      <w:szCs w:val="21"/>
                    </w:rPr>
                    <w:t>防渗措施</w:t>
                  </w:r>
                </w:p>
              </w:tc>
              <w:tc>
                <w:tcPr>
                  <w:tcW w:w="785" w:type="pct"/>
                  <w:vAlign w:val="center"/>
                </w:tcPr>
                <w:p>
                  <w:pPr>
                    <w:widowControl/>
                    <w:autoSpaceDN w:val="0"/>
                    <w:adjustRightInd w:val="0"/>
                    <w:snapToGrid w:val="0"/>
                    <w:jc w:val="center"/>
                    <w:rPr>
                      <w:rFonts w:ascii="Times New Roman" w:hAnsi="Times New Roman"/>
                      <w:szCs w:val="21"/>
                    </w:rPr>
                  </w:pPr>
                  <w:r>
                    <w:rPr>
                      <w:rFonts w:ascii="Times New Roman" w:hAnsi="Times New Roman"/>
                      <w:szCs w:val="21"/>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2" w:hRule="atLeast"/>
              </w:trPr>
              <w:tc>
                <w:tcPr>
                  <w:tcW w:w="431" w:type="pct"/>
                  <w:vAlign w:val="center"/>
                </w:tcPr>
                <w:p>
                  <w:pPr>
                    <w:widowControl/>
                    <w:autoSpaceDN w:val="0"/>
                    <w:adjustRightInd w:val="0"/>
                    <w:snapToGrid w:val="0"/>
                    <w:jc w:val="center"/>
                    <w:rPr>
                      <w:rFonts w:ascii="Times New Roman" w:hAnsi="Times New Roman"/>
                      <w:szCs w:val="21"/>
                    </w:rPr>
                  </w:pPr>
                  <w:r>
                    <w:rPr>
                      <w:rFonts w:ascii="Times New Roman" w:hAnsi="Times New Roman"/>
                      <w:szCs w:val="21"/>
                    </w:rPr>
                    <w:t>1</w:t>
                  </w:r>
                </w:p>
              </w:tc>
              <w:tc>
                <w:tcPr>
                  <w:tcW w:w="916" w:type="pct"/>
                  <w:vAlign w:val="center"/>
                </w:tcPr>
                <w:p>
                  <w:pPr>
                    <w:widowControl/>
                    <w:autoSpaceDN w:val="0"/>
                    <w:adjustRightInd w:val="0"/>
                    <w:snapToGrid w:val="0"/>
                    <w:jc w:val="center"/>
                    <w:rPr>
                      <w:rFonts w:ascii="Times New Roman" w:hAnsi="Times New Roman"/>
                      <w:szCs w:val="21"/>
                    </w:rPr>
                  </w:pPr>
                  <w:r>
                    <w:rPr>
                      <w:rFonts w:ascii="Times New Roman" w:hAnsi="Times New Roman"/>
                      <w:szCs w:val="21"/>
                    </w:rPr>
                    <w:t>危废暂存间</w:t>
                  </w:r>
                </w:p>
              </w:tc>
              <w:tc>
                <w:tcPr>
                  <w:tcW w:w="2867" w:type="pct"/>
                  <w:vMerge w:val="restart"/>
                  <w:vAlign w:val="center"/>
                </w:tcPr>
                <w:p>
                  <w:pPr>
                    <w:widowControl/>
                    <w:autoSpaceDN w:val="0"/>
                    <w:adjustRightInd w:val="0"/>
                    <w:snapToGrid w:val="0"/>
                    <w:jc w:val="center"/>
                    <w:rPr>
                      <w:rFonts w:ascii="Times New Roman" w:hAnsi="Times New Roman"/>
                      <w:szCs w:val="21"/>
                    </w:rPr>
                  </w:pPr>
                  <w:r>
                    <w:rPr>
                      <w:rFonts w:ascii="Times New Roman" w:hAnsi="Times New Roman"/>
                      <w:szCs w:val="21"/>
                    </w:rPr>
                    <w:t>重点防渗区域：采用防渗混凝土+涂料防腐，等效黏土防渗层Mb≥6.0m，K≤1×10</w:t>
                  </w:r>
                  <w:r>
                    <w:rPr>
                      <w:rFonts w:ascii="Times New Roman" w:hAnsi="Times New Roman"/>
                      <w:szCs w:val="21"/>
                      <w:vertAlign w:val="superscript"/>
                    </w:rPr>
                    <w:t>-7</w:t>
                  </w:r>
                  <w:r>
                    <w:rPr>
                      <w:rFonts w:ascii="Times New Roman" w:hAnsi="Times New Roman"/>
                      <w:szCs w:val="21"/>
                    </w:rPr>
                    <w:t>cm/s；或参照GB18598执行；保持厂房内混凝土地坪完整，增加2mm厚的耐腐蚀环氧树脂硬化地面，表面无裂隙</w:t>
                  </w:r>
                </w:p>
              </w:tc>
              <w:tc>
                <w:tcPr>
                  <w:tcW w:w="785" w:type="pct"/>
                  <w:vMerge w:val="restart"/>
                  <w:vAlign w:val="center"/>
                </w:tcPr>
                <w:p>
                  <w:pPr>
                    <w:widowControl/>
                    <w:autoSpaceDN w:val="0"/>
                    <w:adjustRightInd w:val="0"/>
                    <w:snapToGrid w:val="0"/>
                    <w:jc w:val="center"/>
                    <w:rPr>
                      <w:rFonts w:ascii="Times New Roman" w:hAnsi="Times New Roman"/>
                      <w:szCs w:val="21"/>
                    </w:rPr>
                  </w:pPr>
                  <w:r>
                    <w:rPr>
                      <w:rFonts w:ascii="Times New Roman" w:hAnsi="Times New Roman"/>
                      <w:szCs w:val="21"/>
                    </w:rPr>
                    <w:t>依托厂区现有的防渗措施，已落实</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2" w:hRule="atLeast"/>
              </w:trPr>
              <w:tc>
                <w:tcPr>
                  <w:tcW w:w="431" w:type="pct"/>
                  <w:vAlign w:val="center"/>
                </w:tcPr>
                <w:p>
                  <w:pPr>
                    <w:widowControl/>
                    <w:autoSpaceDN w:val="0"/>
                    <w:adjustRightInd w:val="0"/>
                    <w:snapToGrid w:val="0"/>
                    <w:jc w:val="center"/>
                    <w:rPr>
                      <w:rFonts w:ascii="Times New Roman" w:hAnsi="Times New Roman"/>
                      <w:szCs w:val="21"/>
                    </w:rPr>
                  </w:pPr>
                  <w:r>
                    <w:rPr>
                      <w:rFonts w:ascii="Times New Roman" w:hAnsi="Times New Roman"/>
                      <w:szCs w:val="21"/>
                    </w:rPr>
                    <w:t>2</w:t>
                  </w:r>
                </w:p>
              </w:tc>
              <w:tc>
                <w:tcPr>
                  <w:tcW w:w="916" w:type="pct"/>
                  <w:vAlign w:val="center"/>
                </w:tcPr>
                <w:p>
                  <w:pPr>
                    <w:widowControl/>
                    <w:autoSpaceDN w:val="0"/>
                    <w:adjustRightInd w:val="0"/>
                    <w:snapToGrid w:val="0"/>
                    <w:jc w:val="center"/>
                    <w:rPr>
                      <w:rFonts w:ascii="Times New Roman" w:hAnsi="Times New Roman"/>
                      <w:szCs w:val="21"/>
                    </w:rPr>
                  </w:pPr>
                  <w:r>
                    <w:rPr>
                      <w:rFonts w:hint="eastAsia" w:ascii="Times New Roman" w:hAnsi="Times New Roman"/>
                      <w:szCs w:val="21"/>
                    </w:rPr>
                    <w:t>4#</w:t>
                  </w:r>
                  <w:r>
                    <w:rPr>
                      <w:rFonts w:ascii="Times New Roman" w:hAnsi="Times New Roman"/>
                      <w:szCs w:val="21"/>
                    </w:rPr>
                    <w:t>车间</w:t>
                  </w:r>
                </w:p>
              </w:tc>
              <w:tc>
                <w:tcPr>
                  <w:tcW w:w="2867" w:type="pct"/>
                  <w:vMerge w:val="continue"/>
                  <w:tcBorders>
                    <w:top w:val="nil"/>
                  </w:tcBorders>
                  <w:vAlign w:val="center"/>
                </w:tcPr>
                <w:p>
                  <w:pPr>
                    <w:widowControl/>
                    <w:autoSpaceDN w:val="0"/>
                    <w:adjustRightInd w:val="0"/>
                    <w:snapToGrid w:val="0"/>
                    <w:jc w:val="center"/>
                    <w:rPr>
                      <w:rFonts w:ascii="Times New Roman" w:hAnsi="Times New Roman"/>
                      <w:szCs w:val="21"/>
                    </w:rPr>
                  </w:pPr>
                </w:p>
              </w:tc>
              <w:tc>
                <w:tcPr>
                  <w:tcW w:w="785" w:type="pct"/>
                  <w:vMerge w:val="continue"/>
                  <w:tcBorders>
                    <w:top w:val="nil"/>
                  </w:tcBorders>
                  <w:vAlign w:val="center"/>
                </w:tcPr>
                <w:p>
                  <w:pPr>
                    <w:widowControl/>
                    <w:autoSpaceDN w:val="0"/>
                    <w:adjustRightInd w:val="0"/>
                    <w:snapToGrid w:val="0"/>
                    <w:jc w:val="center"/>
                    <w:rPr>
                      <w:rFonts w:ascii="Times New Roman" w:hAnsi="Times New Roman"/>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1" w:hRule="atLeast"/>
              </w:trPr>
              <w:tc>
                <w:tcPr>
                  <w:tcW w:w="431" w:type="pct"/>
                  <w:vAlign w:val="center"/>
                </w:tcPr>
                <w:p>
                  <w:pPr>
                    <w:widowControl/>
                    <w:autoSpaceDN w:val="0"/>
                    <w:adjustRightInd w:val="0"/>
                    <w:snapToGrid w:val="0"/>
                    <w:jc w:val="center"/>
                    <w:rPr>
                      <w:rFonts w:ascii="Times New Roman" w:hAnsi="Times New Roman"/>
                      <w:szCs w:val="21"/>
                    </w:rPr>
                  </w:pPr>
                  <w:r>
                    <w:rPr>
                      <w:rFonts w:ascii="Times New Roman" w:hAnsi="Times New Roman"/>
                      <w:szCs w:val="21"/>
                    </w:rPr>
                    <w:t>3</w:t>
                  </w:r>
                </w:p>
              </w:tc>
              <w:tc>
                <w:tcPr>
                  <w:tcW w:w="916" w:type="pct"/>
                  <w:vAlign w:val="center"/>
                </w:tcPr>
                <w:p>
                  <w:pPr>
                    <w:widowControl/>
                    <w:autoSpaceDN w:val="0"/>
                    <w:adjustRightInd w:val="0"/>
                    <w:snapToGrid w:val="0"/>
                    <w:jc w:val="center"/>
                    <w:rPr>
                      <w:rFonts w:ascii="Times New Roman" w:hAnsi="Times New Roman"/>
                      <w:szCs w:val="21"/>
                    </w:rPr>
                  </w:pPr>
                  <w:r>
                    <w:rPr>
                      <w:rFonts w:hint="eastAsia" w:ascii="Times New Roman" w:hAnsi="Times New Roman"/>
                      <w:szCs w:val="21"/>
                    </w:rPr>
                    <w:t>原辅料储存间</w:t>
                  </w:r>
                </w:p>
              </w:tc>
              <w:tc>
                <w:tcPr>
                  <w:tcW w:w="2867" w:type="pct"/>
                  <w:vMerge w:val="continue"/>
                  <w:tcBorders>
                    <w:top w:val="nil"/>
                  </w:tcBorders>
                  <w:vAlign w:val="center"/>
                </w:tcPr>
                <w:p>
                  <w:pPr>
                    <w:widowControl/>
                    <w:autoSpaceDN w:val="0"/>
                    <w:adjustRightInd w:val="0"/>
                    <w:snapToGrid w:val="0"/>
                    <w:jc w:val="center"/>
                    <w:rPr>
                      <w:rFonts w:ascii="Times New Roman" w:hAnsi="Times New Roman"/>
                      <w:szCs w:val="21"/>
                    </w:rPr>
                  </w:pPr>
                </w:p>
              </w:tc>
              <w:tc>
                <w:tcPr>
                  <w:tcW w:w="785" w:type="pct"/>
                  <w:vMerge w:val="continue"/>
                  <w:tcBorders>
                    <w:top w:val="nil"/>
                  </w:tcBorders>
                  <w:vAlign w:val="center"/>
                </w:tcPr>
                <w:p>
                  <w:pPr>
                    <w:widowControl/>
                    <w:autoSpaceDN w:val="0"/>
                    <w:adjustRightInd w:val="0"/>
                    <w:snapToGrid w:val="0"/>
                    <w:jc w:val="center"/>
                    <w:rPr>
                      <w:rFonts w:ascii="Times New Roman" w:hAnsi="Times New Roman"/>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3" w:hRule="atLeast"/>
              </w:trPr>
              <w:tc>
                <w:tcPr>
                  <w:tcW w:w="431" w:type="pct"/>
                  <w:vAlign w:val="center"/>
                </w:tcPr>
                <w:p>
                  <w:pPr>
                    <w:widowControl/>
                    <w:autoSpaceDN w:val="0"/>
                    <w:adjustRightInd w:val="0"/>
                    <w:snapToGrid w:val="0"/>
                    <w:jc w:val="center"/>
                    <w:rPr>
                      <w:rFonts w:ascii="Times New Roman" w:hAnsi="Times New Roman"/>
                      <w:szCs w:val="21"/>
                    </w:rPr>
                  </w:pPr>
                  <w:r>
                    <w:rPr>
                      <w:rFonts w:ascii="Times New Roman" w:hAnsi="Times New Roman"/>
                      <w:szCs w:val="21"/>
                    </w:rPr>
                    <w:t>4</w:t>
                  </w:r>
                </w:p>
              </w:tc>
              <w:tc>
                <w:tcPr>
                  <w:tcW w:w="916" w:type="pct"/>
                  <w:vAlign w:val="center"/>
                </w:tcPr>
                <w:p>
                  <w:pPr>
                    <w:widowControl/>
                    <w:autoSpaceDN w:val="0"/>
                    <w:adjustRightInd w:val="0"/>
                    <w:snapToGrid w:val="0"/>
                    <w:jc w:val="center"/>
                    <w:rPr>
                      <w:rFonts w:ascii="Times New Roman" w:hAnsi="Times New Roman"/>
                      <w:szCs w:val="21"/>
                    </w:rPr>
                  </w:pPr>
                  <w:r>
                    <w:rPr>
                      <w:rFonts w:ascii="Times New Roman" w:hAnsi="Times New Roman"/>
                      <w:szCs w:val="21"/>
                    </w:rPr>
                    <w:t>污水处理站</w:t>
                  </w:r>
                </w:p>
              </w:tc>
              <w:tc>
                <w:tcPr>
                  <w:tcW w:w="2867" w:type="pct"/>
                  <w:vMerge w:val="continue"/>
                  <w:tcBorders>
                    <w:top w:val="nil"/>
                  </w:tcBorders>
                  <w:vAlign w:val="center"/>
                </w:tcPr>
                <w:p>
                  <w:pPr>
                    <w:widowControl/>
                    <w:autoSpaceDN w:val="0"/>
                    <w:adjustRightInd w:val="0"/>
                    <w:snapToGrid w:val="0"/>
                    <w:jc w:val="center"/>
                    <w:rPr>
                      <w:rFonts w:ascii="Times New Roman" w:hAnsi="Times New Roman"/>
                      <w:szCs w:val="21"/>
                    </w:rPr>
                  </w:pPr>
                </w:p>
              </w:tc>
              <w:tc>
                <w:tcPr>
                  <w:tcW w:w="785" w:type="pct"/>
                  <w:vMerge w:val="continue"/>
                  <w:tcBorders>
                    <w:top w:val="nil"/>
                  </w:tcBorders>
                  <w:vAlign w:val="center"/>
                </w:tcPr>
                <w:p>
                  <w:pPr>
                    <w:widowControl/>
                    <w:autoSpaceDN w:val="0"/>
                    <w:adjustRightInd w:val="0"/>
                    <w:snapToGrid w:val="0"/>
                    <w:jc w:val="center"/>
                    <w:rPr>
                      <w:rFonts w:ascii="Times New Roman" w:hAnsi="Times New Roman"/>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1" w:hRule="atLeast"/>
              </w:trPr>
              <w:tc>
                <w:tcPr>
                  <w:tcW w:w="431" w:type="pct"/>
                  <w:vAlign w:val="center"/>
                </w:tcPr>
                <w:p>
                  <w:pPr>
                    <w:widowControl/>
                    <w:autoSpaceDN w:val="0"/>
                    <w:adjustRightInd w:val="0"/>
                    <w:snapToGrid w:val="0"/>
                    <w:jc w:val="center"/>
                    <w:rPr>
                      <w:rFonts w:ascii="Times New Roman" w:hAnsi="Times New Roman"/>
                      <w:szCs w:val="21"/>
                    </w:rPr>
                  </w:pPr>
                  <w:r>
                    <w:rPr>
                      <w:rFonts w:ascii="Times New Roman" w:hAnsi="Times New Roman"/>
                      <w:szCs w:val="21"/>
                    </w:rPr>
                    <w:t>5</w:t>
                  </w:r>
                </w:p>
              </w:tc>
              <w:tc>
                <w:tcPr>
                  <w:tcW w:w="916" w:type="pct"/>
                  <w:vAlign w:val="center"/>
                </w:tcPr>
                <w:p>
                  <w:pPr>
                    <w:widowControl/>
                    <w:autoSpaceDN w:val="0"/>
                    <w:adjustRightInd w:val="0"/>
                    <w:snapToGrid w:val="0"/>
                    <w:jc w:val="center"/>
                    <w:rPr>
                      <w:rFonts w:ascii="Times New Roman" w:hAnsi="Times New Roman"/>
                      <w:szCs w:val="21"/>
                    </w:rPr>
                  </w:pPr>
                  <w:r>
                    <w:rPr>
                      <w:rFonts w:ascii="Times New Roman" w:hAnsi="Times New Roman"/>
                      <w:szCs w:val="21"/>
                    </w:rPr>
                    <w:t>污水管道</w:t>
                  </w:r>
                </w:p>
              </w:tc>
              <w:tc>
                <w:tcPr>
                  <w:tcW w:w="2867" w:type="pct"/>
                  <w:vMerge w:val="continue"/>
                  <w:tcBorders>
                    <w:top w:val="nil"/>
                  </w:tcBorders>
                  <w:vAlign w:val="center"/>
                </w:tcPr>
                <w:p>
                  <w:pPr>
                    <w:widowControl/>
                    <w:autoSpaceDN w:val="0"/>
                    <w:adjustRightInd w:val="0"/>
                    <w:snapToGrid w:val="0"/>
                    <w:jc w:val="center"/>
                    <w:rPr>
                      <w:rFonts w:ascii="Times New Roman" w:hAnsi="Times New Roman"/>
                      <w:szCs w:val="21"/>
                    </w:rPr>
                  </w:pPr>
                </w:p>
              </w:tc>
              <w:tc>
                <w:tcPr>
                  <w:tcW w:w="785" w:type="pct"/>
                  <w:vMerge w:val="continue"/>
                  <w:tcBorders>
                    <w:top w:val="nil"/>
                  </w:tcBorders>
                  <w:vAlign w:val="center"/>
                </w:tcPr>
                <w:p>
                  <w:pPr>
                    <w:widowControl/>
                    <w:autoSpaceDN w:val="0"/>
                    <w:adjustRightInd w:val="0"/>
                    <w:snapToGrid w:val="0"/>
                    <w:jc w:val="center"/>
                    <w:rPr>
                      <w:rFonts w:ascii="Times New Roman" w:hAnsi="Times New Roman"/>
                      <w:szCs w:val="21"/>
                    </w:rPr>
                  </w:pPr>
                </w:p>
              </w:tc>
            </w:tr>
          </w:tbl>
          <w:p>
            <w:pPr>
              <w:spacing w:line="360" w:lineRule="auto"/>
              <w:ind w:firstLine="482" w:firstLineChars="200"/>
              <w:rPr>
                <w:rFonts w:ascii="Times New Roman" w:hAnsi="Times New Roman"/>
                <w:b/>
                <w:bCs/>
                <w:sz w:val="24"/>
              </w:rPr>
            </w:pPr>
            <w:r>
              <w:rPr>
                <w:rFonts w:ascii="Times New Roman" w:hAnsi="Times New Roman"/>
                <w:b/>
                <w:bCs/>
                <w:sz w:val="24"/>
              </w:rPr>
              <w:t>（六）环境风险</w:t>
            </w:r>
          </w:p>
          <w:p>
            <w:pPr>
              <w:spacing w:line="360" w:lineRule="auto"/>
              <w:ind w:firstLine="480" w:firstLineChars="200"/>
              <w:rPr>
                <w:rFonts w:ascii="Times New Roman" w:hAnsi="Times New Roman"/>
                <w:bCs/>
                <w:sz w:val="24"/>
              </w:rPr>
            </w:pPr>
            <w:r>
              <w:rPr>
                <w:rFonts w:ascii="Times New Roman" w:hAnsi="Times New Roman"/>
                <w:bCs/>
                <w:sz w:val="24"/>
              </w:rPr>
              <w:t>按照《建设项目环境风险评价技术导则》（HJ169-2018）中附录B对项目所用原辅材料进行识别，本项目涉及的危险物质主要为</w:t>
            </w:r>
            <w:r>
              <w:rPr>
                <w:rFonts w:hint="eastAsia" w:ascii="Times New Roman" w:hAnsi="Times New Roman"/>
                <w:bCs/>
                <w:sz w:val="24"/>
              </w:rPr>
              <w:t>切削液和水基超声波清洗剂</w:t>
            </w:r>
            <w:r>
              <w:rPr>
                <w:rFonts w:ascii="Times New Roman" w:hAnsi="Times New Roman"/>
                <w:bCs/>
                <w:sz w:val="24"/>
              </w:rPr>
              <w:t>等。</w:t>
            </w:r>
          </w:p>
          <w:p>
            <w:pPr>
              <w:spacing w:line="360" w:lineRule="auto"/>
              <w:ind w:firstLine="480" w:firstLineChars="200"/>
              <w:rPr>
                <w:rFonts w:ascii="Times New Roman" w:hAnsi="Times New Roman"/>
                <w:bCs/>
                <w:sz w:val="24"/>
              </w:rPr>
            </w:pPr>
            <w:r>
              <w:rPr>
                <w:rFonts w:ascii="Times New Roman" w:hAnsi="Times New Roman"/>
                <w:bCs/>
                <w:sz w:val="24"/>
              </w:rPr>
              <w:t>根据辨识结果，计算项目涉及的危险物质在厂界内的最大存储量与其对应的临界量的比值Q。本项目按下列公示计算物质总量与其临界量比值：</w:t>
            </w:r>
          </w:p>
          <w:p>
            <w:pPr>
              <w:ind w:firstLine="27" w:firstLineChars="13"/>
              <w:jc w:val="center"/>
              <w:rPr>
                <w:rFonts w:ascii="Times New Roman" w:hAnsi="Times New Roman"/>
                <w:bCs/>
                <w:sz w:val="24"/>
              </w:rPr>
            </w:pPr>
            <w:r>
              <w:rPr>
                <w:rFonts w:ascii="Times New Roman" w:hAnsi="Times New Roman"/>
              </w:rPr>
              <w:pict>
                <v:shape id="_x0000_i1039" o:spt="75" type="#_x0000_t75" style="height:40.2pt;width:113pt;" filled="f" o:preferrelative="t" stroked="f" coordsize="21600,21600">
                  <v:path/>
                  <v:fill on="f" focussize="0,0"/>
                  <v:stroke on="f" joinstyle="miter"/>
                  <v:imagedata r:id="rId30" o:title="企业微信截图_156679238122"/>
                  <o:lock v:ext="edit" aspectratio="t"/>
                  <w10:wrap type="none"/>
                  <w10:anchorlock/>
                </v:shape>
              </w:pict>
            </w:r>
          </w:p>
          <w:p>
            <w:pPr>
              <w:spacing w:line="360" w:lineRule="auto"/>
              <w:ind w:firstLine="480" w:firstLineChars="200"/>
              <w:rPr>
                <w:rFonts w:ascii="Times New Roman" w:hAnsi="Times New Roman"/>
                <w:bCs/>
                <w:sz w:val="24"/>
              </w:rPr>
            </w:pPr>
            <w:r>
              <w:rPr>
                <w:rFonts w:ascii="Times New Roman" w:hAnsi="Times New Roman"/>
                <w:bCs/>
                <w:sz w:val="24"/>
              </w:rPr>
              <w:t>式中：</w:t>
            </w:r>
          </w:p>
          <w:p>
            <w:pPr>
              <w:spacing w:line="360" w:lineRule="auto"/>
              <w:ind w:firstLine="480" w:firstLineChars="200"/>
              <w:rPr>
                <w:rFonts w:ascii="Times New Roman" w:hAnsi="Times New Roman"/>
                <w:bCs/>
                <w:sz w:val="24"/>
              </w:rPr>
            </w:pPr>
            <w:r>
              <w:rPr>
                <w:rFonts w:ascii="Times New Roman" w:hAnsi="Times New Roman"/>
                <w:bCs/>
                <w:sz w:val="24"/>
              </w:rPr>
              <w:t>q</w:t>
            </w:r>
            <w:r>
              <w:rPr>
                <w:rFonts w:ascii="Times New Roman" w:hAnsi="Times New Roman"/>
                <w:bCs/>
                <w:sz w:val="24"/>
                <w:vertAlign w:val="subscript"/>
              </w:rPr>
              <w:t>1</w:t>
            </w:r>
            <w:r>
              <w:rPr>
                <w:rFonts w:ascii="Times New Roman" w:hAnsi="Times New Roman"/>
                <w:bCs/>
                <w:sz w:val="24"/>
              </w:rPr>
              <w:t>，q</w:t>
            </w:r>
            <w:r>
              <w:rPr>
                <w:rFonts w:ascii="Times New Roman" w:hAnsi="Times New Roman"/>
                <w:bCs/>
                <w:sz w:val="24"/>
                <w:vertAlign w:val="subscript"/>
              </w:rPr>
              <w:t>2</w:t>
            </w:r>
            <w:r>
              <w:rPr>
                <w:rFonts w:ascii="Times New Roman" w:hAnsi="Times New Roman"/>
                <w:bCs/>
                <w:sz w:val="24"/>
              </w:rPr>
              <w:t>……q</w:t>
            </w:r>
            <w:r>
              <w:rPr>
                <w:rFonts w:ascii="Times New Roman" w:hAnsi="Times New Roman"/>
                <w:bCs/>
                <w:sz w:val="24"/>
                <w:vertAlign w:val="subscript"/>
              </w:rPr>
              <w:t>n</w:t>
            </w:r>
            <w:r>
              <w:rPr>
                <w:rFonts w:ascii="Times New Roman" w:hAnsi="Times New Roman"/>
                <w:bCs/>
                <w:sz w:val="24"/>
              </w:rPr>
              <w:t>每种危险物质的最大存在总量t</w:t>
            </w:r>
          </w:p>
          <w:p>
            <w:pPr>
              <w:spacing w:line="360" w:lineRule="auto"/>
              <w:ind w:firstLine="480" w:firstLineChars="200"/>
              <w:rPr>
                <w:rFonts w:ascii="Times New Roman" w:hAnsi="Times New Roman"/>
                <w:bCs/>
                <w:sz w:val="24"/>
              </w:rPr>
            </w:pPr>
            <w:r>
              <w:rPr>
                <w:rFonts w:ascii="Times New Roman" w:hAnsi="Times New Roman"/>
                <w:bCs/>
                <w:sz w:val="24"/>
              </w:rPr>
              <w:t>Q</w:t>
            </w:r>
            <w:r>
              <w:rPr>
                <w:rFonts w:ascii="Times New Roman" w:hAnsi="Times New Roman"/>
                <w:bCs/>
                <w:sz w:val="24"/>
                <w:vertAlign w:val="subscript"/>
              </w:rPr>
              <w:t>1</w:t>
            </w:r>
            <w:r>
              <w:rPr>
                <w:rFonts w:ascii="Times New Roman" w:hAnsi="Times New Roman"/>
                <w:bCs/>
                <w:sz w:val="24"/>
              </w:rPr>
              <w:t>，Q</w:t>
            </w:r>
            <w:r>
              <w:rPr>
                <w:rFonts w:ascii="Times New Roman" w:hAnsi="Times New Roman"/>
                <w:bCs/>
                <w:sz w:val="24"/>
                <w:vertAlign w:val="subscript"/>
              </w:rPr>
              <w:t>2</w:t>
            </w:r>
            <w:r>
              <w:rPr>
                <w:rFonts w:ascii="Times New Roman" w:hAnsi="Times New Roman"/>
                <w:bCs/>
                <w:sz w:val="24"/>
              </w:rPr>
              <w:t>……Q</w:t>
            </w:r>
            <w:r>
              <w:rPr>
                <w:rFonts w:ascii="Times New Roman" w:hAnsi="Times New Roman"/>
                <w:bCs/>
                <w:sz w:val="24"/>
                <w:vertAlign w:val="subscript"/>
              </w:rPr>
              <w:t>n</w:t>
            </w:r>
            <w:r>
              <w:rPr>
                <w:rFonts w:ascii="Times New Roman" w:hAnsi="Times New Roman"/>
                <w:bCs/>
                <w:sz w:val="24"/>
              </w:rPr>
              <w:t>每种危险物质的临界量t。</w:t>
            </w:r>
          </w:p>
          <w:p>
            <w:pPr>
              <w:spacing w:line="360" w:lineRule="auto"/>
              <w:ind w:firstLine="480" w:firstLineChars="200"/>
              <w:rPr>
                <w:rFonts w:ascii="Times New Roman" w:hAnsi="Times New Roman"/>
                <w:bCs/>
                <w:sz w:val="24"/>
              </w:rPr>
            </w:pPr>
            <w:r>
              <w:rPr>
                <w:rFonts w:ascii="Times New Roman" w:hAnsi="Times New Roman"/>
                <w:bCs/>
                <w:sz w:val="24"/>
              </w:rPr>
              <w:t>当Q＜1时，该项目环境风险潜势为I。</w:t>
            </w:r>
          </w:p>
          <w:p>
            <w:pPr>
              <w:spacing w:line="360" w:lineRule="auto"/>
              <w:ind w:firstLine="480" w:firstLineChars="200"/>
              <w:rPr>
                <w:rFonts w:ascii="Times New Roman" w:hAnsi="Times New Roman"/>
                <w:b/>
                <w:kern w:val="0"/>
                <w:szCs w:val="21"/>
              </w:rPr>
            </w:pPr>
            <w:r>
              <w:rPr>
                <w:rFonts w:ascii="Times New Roman" w:hAnsi="Times New Roman"/>
                <w:bCs/>
                <w:sz w:val="24"/>
              </w:rPr>
              <w:t>通过查询《建设项目环境风险评价技术导则》（HJ169-2018）中附录B的表B1和表B2计算危险物质的Q值。计算结果如下表所示：</w:t>
            </w:r>
          </w:p>
          <w:p>
            <w:pPr>
              <w:widowControl/>
              <w:numPr>
                <w:ilvl w:val="0"/>
                <w:numId w:val="1"/>
              </w:numPr>
              <w:jc w:val="center"/>
              <w:rPr>
                <w:rFonts w:ascii="Times New Roman" w:hAnsi="Times New Roman"/>
                <w:b/>
                <w:kern w:val="0"/>
                <w:szCs w:val="21"/>
              </w:rPr>
            </w:pPr>
            <w:r>
              <w:rPr>
                <w:rFonts w:ascii="Times New Roman" w:hAnsi="Times New Roman"/>
                <w:b/>
                <w:kern w:val="0"/>
                <w:szCs w:val="21"/>
              </w:rPr>
              <w:t xml:space="preserve">  </w:t>
            </w:r>
            <w:r>
              <w:rPr>
                <w:rFonts w:hint="eastAsia" w:ascii="Times New Roman" w:hAnsi="Times New Roman"/>
                <w:b/>
                <w:kern w:val="0"/>
                <w:szCs w:val="21"/>
              </w:rPr>
              <w:t>本项目</w:t>
            </w:r>
            <w:r>
              <w:rPr>
                <w:rFonts w:ascii="Times New Roman" w:hAnsi="Times New Roman"/>
                <w:b/>
                <w:kern w:val="0"/>
                <w:szCs w:val="21"/>
              </w:rPr>
              <w:t>Q值确定表</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485"/>
              <w:gridCol w:w="1500"/>
              <w:gridCol w:w="1605"/>
              <w:gridCol w:w="1497"/>
              <w:gridCol w:w="10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2" w:type="dxa"/>
                  <w:tcBorders>
                    <w:tl2br w:val="nil"/>
                    <w:tr2bl w:val="nil"/>
                  </w:tcBorders>
                  <w:vAlign w:val="center"/>
                </w:tcPr>
                <w:p>
                  <w:pPr>
                    <w:adjustRightInd w:val="0"/>
                    <w:snapToGrid w:val="0"/>
                    <w:jc w:val="center"/>
                    <w:rPr>
                      <w:rFonts w:ascii="Times New Roman" w:hAnsi="Times New Roman"/>
                      <w:b/>
                      <w:bCs/>
                      <w:kern w:val="0"/>
                      <w:szCs w:val="21"/>
                    </w:rPr>
                  </w:pPr>
                  <w:r>
                    <w:rPr>
                      <w:rFonts w:ascii="Times New Roman" w:hAnsi="Times New Roman"/>
                      <w:b/>
                      <w:bCs/>
                      <w:kern w:val="0"/>
                      <w:szCs w:val="21"/>
                    </w:rPr>
                    <w:t>序号</w:t>
                  </w:r>
                </w:p>
              </w:tc>
              <w:tc>
                <w:tcPr>
                  <w:tcW w:w="1485" w:type="dxa"/>
                  <w:tcBorders>
                    <w:tl2br w:val="nil"/>
                    <w:tr2bl w:val="nil"/>
                  </w:tcBorders>
                  <w:vAlign w:val="center"/>
                </w:tcPr>
                <w:p>
                  <w:pPr>
                    <w:adjustRightInd w:val="0"/>
                    <w:snapToGrid w:val="0"/>
                    <w:jc w:val="center"/>
                    <w:rPr>
                      <w:rFonts w:ascii="Times New Roman" w:hAnsi="Times New Roman"/>
                      <w:b/>
                      <w:bCs/>
                      <w:kern w:val="0"/>
                      <w:szCs w:val="21"/>
                    </w:rPr>
                  </w:pPr>
                  <w:r>
                    <w:rPr>
                      <w:rFonts w:ascii="Times New Roman" w:hAnsi="Times New Roman"/>
                      <w:b/>
                      <w:bCs/>
                      <w:kern w:val="0"/>
                      <w:szCs w:val="21"/>
                    </w:rPr>
                    <w:t>危险物质名称</w:t>
                  </w:r>
                </w:p>
              </w:tc>
              <w:tc>
                <w:tcPr>
                  <w:tcW w:w="1500" w:type="dxa"/>
                  <w:tcBorders>
                    <w:tl2br w:val="nil"/>
                    <w:tr2bl w:val="nil"/>
                  </w:tcBorders>
                  <w:vAlign w:val="center"/>
                </w:tcPr>
                <w:p>
                  <w:pPr>
                    <w:adjustRightInd w:val="0"/>
                    <w:snapToGrid w:val="0"/>
                    <w:jc w:val="center"/>
                    <w:rPr>
                      <w:rFonts w:ascii="Times New Roman" w:hAnsi="Times New Roman"/>
                      <w:b/>
                      <w:bCs/>
                      <w:kern w:val="0"/>
                      <w:szCs w:val="21"/>
                    </w:rPr>
                  </w:pPr>
                  <w:r>
                    <w:rPr>
                      <w:rFonts w:ascii="Times New Roman" w:hAnsi="Times New Roman"/>
                      <w:b/>
                      <w:bCs/>
                      <w:kern w:val="0"/>
                      <w:szCs w:val="21"/>
                    </w:rPr>
                    <w:t>CAS号</w:t>
                  </w:r>
                </w:p>
              </w:tc>
              <w:tc>
                <w:tcPr>
                  <w:tcW w:w="1605" w:type="dxa"/>
                  <w:tcBorders>
                    <w:tl2br w:val="nil"/>
                    <w:tr2bl w:val="nil"/>
                  </w:tcBorders>
                  <w:vAlign w:val="center"/>
                </w:tcPr>
                <w:p>
                  <w:pPr>
                    <w:adjustRightInd w:val="0"/>
                    <w:snapToGrid w:val="0"/>
                    <w:jc w:val="center"/>
                    <w:rPr>
                      <w:rFonts w:ascii="Times New Roman" w:hAnsi="Times New Roman"/>
                      <w:b/>
                      <w:bCs/>
                      <w:kern w:val="0"/>
                      <w:szCs w:val="21"/>
                    </w:rPr>
                  </w:pPr>
                  <w:r>
                    <w:rPr>
                      <w:rFonts w:ascii="Times New Roman" w:hAnsi="Times New Roman"/>
                      <w:b/>
                      <w:bCs/>
                      <w:kern w:val="0"/>
                      <w:szCs w:val="21"/>
                    </w:rPr>
                    <w:t>最大存储量（t）</w:t>
                  </w:r>
                </w:p>
              </w:tc>
              <w:tc>
                <w:tcPr>
                  <w:tcW w:w="1497" w:type="dxa"/>
                  <w:tcBorders>
                    <w:tl2br w:val="nil"/>
                    <w:tr2bl w:val="nil"/>
                  </w:tcBorders>
                  <w:vAlign w:val="center"/>
                </w:tcPr>
                <w:p>
                  <w:pPr>
                    <w:adjustRightInd w:val="0"/>
                    <w:snapToGrid w:val="0"/>
                    <w:jc w:val="center"/>
                    <w:rPr>
                      <w:rFonts w:ascii="Times New Roman" w:hAnsi="Times New Roman"/>
                      <w:b/>
                      <w:bCs/>
                      <w:kern w:val="0"/>
                      <w:szCs w:val="21"/>
                    </w:rPr>
                  </w:pPr>
                  <w:r>
                    <w:rPr>
                      <w:rFonts w:ascii="Times New Roman" w:hAnsi="Times New Roman"/>
                      <w:b/>
                      <w:bCs/>
                      <w:kern w:val="0"/>
                      <w:szCs w:val="21"/>
                    </w:rPr>
                    <w:t>临界量Q</w:t>
                  </w:r>
                  <w:r>
                    <w:rPr>
                      <w:rFonts w:ascii="Times New Roman" w:hAnsi="Times New Roman"/>
                      <w:b/>
                      <w:bCs/>
                      <w:kern w:val="0"/>
                      <w:szCs w:val="21"/>
                      <w:vertAlign w:val="subscript"/>
                    </w:rPr>
                    <w:t>n</w:t>
                  </w:r>
                  <w:r>
                    <w:rPr>
                      <w:rFonts w:ascii="Times New Roman" w:hAnsi="Times New Roman"/>
                      <w:b/>
                      <w:bCs/>
                      <w:kern w:val="0"/>
                      <w:szCs w:val="21"/>
                    </w:rPr>
                    <w:t>（t）</w:t>
                  </w:r>
                </w:p>
              </w:tc>
              <w:tc>
                <w:tcPr>
                  <w:tcW w:w="1004" w:type="dxa"/>
                  <w:tcBorders>
                    <w:tl2br w:val="nil"/>
                    <w:tr2bl w:val="nil"/>
                  </w:tcBorders>
                  <w:vAlign w:val="center"/>
                </w:tcPr>
                <w:p>
                  <w:pPr>
                    <w:adjustRightInd w:val="0"/>
                    <w:snapToGrid w:val="0"/>
                    <w:jc w:val="center"/>
                    <w:rPr>
                      <w:rFonts w:ascii="Times New Roman" w:hAnsi="Times New Roman"/>
                      <w:b/>
                      <w:bCs/>
                      <w:kern w:val="0"/>
                      <w:szCs w:val="21"/>
                    </w:rPr>
                  </w:pPr>
                  <w:r>
                    <w:rPr>
                      <w:rFonts w:ascii="Times New Roman" w:hAnsi="Times New Roman"/>
                      <w:b/>
                      <w:bCs/>
                      <w:kern w:val="0"/>
                      <w:szCs w:val="21"/>
                    </w:rPr>
                    <w:t>Q值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2" w:type="dxa"/>
                  <w:tcBorders>
                    <w:tl2br w:val="nil"/>
                    <w:tr2bl w:val="nil"/>
                  </w:tcBorders>
                  <w:vAlign w:val="center"/>
                </w:tcPr>
                <w:p>
                  <w:pPr>
                    <w:adjustRightInd w:val="0"/>
                    <w:snapToGrid w:val="0"/>
                    <w:jc w:val="center"/>
                    <w:rPr>
                      <w:rFonts w:ascii="Times New Roman" w:hAnsi="Times New Roman"/>
                      <w:bCs/>
                      <w:kern w:val="0"/>
                      <w:szCs w:val="21"/>
                    </w:rPr>
                  </w:pPr>
                  <w:r>
                    <w:rPr>
                      <w:rFonts w:ascii="Times New Roman" w:hAnsi="Times New Roman"/>
                      <w:bCs/>
                      <w:kern w:val="0"/>
                      <w:szCs w:val="21"/>
                    </w:rPr>
                    <w:t>1</w:t>
                  </w:r>
                </w:p>
              </w:tc>
              <w:tc>
                <w:tcPr>
                  <w:tcW w:w="1485" w:type="dxa"/>
                  <w:tcBorders>
                    <w:tl2br w:val="nil"/>
                    <w:tr2bl w:val="nil"/>
                  </w:tcBorders>
                  <w:vAlign w:val="center"/>
                </w:tcPr>
                <w:p>
                  <w:pPr>
                    <w:adjustRightInd w:val="0"/>
                    <w:snapToGrid w:val="0"/>
                    <w:jc w:val="center"/>
                    <w:rPr>
                      <w:rFonts w:ascii="Times New Roman" w:hAnsi="Times New Roman"/>
                      <w:bCs/>
                      <w:kern w:val="0"/>
                      <w:szCs w:val="21"/>
                    </w:rPr>
                  </w:pPr>
                  <w:r>
                    <w:rPr>
                      <w:rFonts w:hint="eastAsia" w:ascii="Times New Roman" w:hAnsi="Times New Roman"/>
                      <w:bCs/>
                      <w:kern w:val="0"/>
                      <w:szCs w:val="21"/>
                    </w:rPr>
                    <w:t>切削液</w:t>
                  </w:r>
                </w:p>
              </w:tc>
              <w:tc>
                <w:tcPr>
                  <w:tcW w:w="1500" w:type="dxa"/>
                  <w:tcBorders>
                    <w:tl2br w:val="nil"/>
                    <w:tr2bl w:val="nil"/>
                  </w:tcBorders>
                  <w:vAlign w:val="center"/>
                </w:tcPr>
                <w:p>
                  <w:pPr>
                    <w:jc w:val="center"/>
                    <w:rPr>
                      <w:rFonts w:ascii="Times New Roman" w:hAnsi="Times New Roman"/>
                      <w:szCs w:val="21"/>
                    </w:rPr>
                  </w:pPr>
                  <w:r>
                    <w:rPr>
                      <w:rFonts w:hint="eastAsia" w:ascii="Times New Roman" w:hAnsi="Times New Roman"/>
                      <w:szCs w:val="21"/>
                    </w:rPr>
                    <w:t>/</w:t>
                  </w:r>
                </w:p>
              </w:tc>
              <w:tc>
                <w:tcPr>
                  <w:tcW w:w="1605" w:type="dxa"/>
                  <w:tcBorders>
                    <w:tl2br w:val="nil"/>
                    <w:tr2bl w:val="nil"/>
                  </w:tcBorders>
                  <w:vAlign w:val="center"/>
                </w:tcPr>
                <w:p>
                  <w:pPr>
                    <w:adjustRightInd w:val="0"/>
                    <w:snapToGrid w:val="0"/>
                    <w:jc w:val="center"/>
                    <w:rPr>
                      <w:rFonts w:ascii="Times New Roman" w:hAnsi="Times New Roman"/>
                      <w:szCs w:val="21"/>
                    </w:rPr>
                  </w:pPr>
                  <w:r>
                    <w:rPr>
                      <w:rFonts w:hint="eastAsia" w:ascii="Times New Roman" w:hAnsi="Times New Roman"/>
                      <w:szCs w:val="21"/>
                    </w:rPr>
                    <w:t>0.15</w:t>
                  </w:r>
                </w:p>
              </w:tc>
              <w:tc>
                <w:tcPr>
                  <w:tcW w:w="1497" w:type="dxa"/>
                  <w:tcBorders>
                    <w:tl2br w:val="nil"/>
                    <w:tr2bl w:val="nil"/>
                  </w:tcBorders>
                  <w:vAlign w:val="center"/>
                </w:tcPr>
                <w:p>
                  <w:pPr>
                    <w:adjustRightInd w:val="0"/>
                    <w:snapToGrid w:val="0"/>
                    <w:jc w:val="center"/>
                    <w:rPr>
                      <w:rFonts w:ascii="Times New Roman" w:hAnsi="Times New Roman"/>
                      <w:szCs w:val="21"/>
                    </w:rPr>
                  </w:pPr>
                  <w:r>
                    <w:rPr>
                      <w:rFonts w:hint="eastAsia" w:ascii="Times New Roman" w:hAnsi="Times New Roman"/>
                      <w:szCs w:val="21"/>
                    </w:rPr>
                    <w:t>2500</w:t>
                  </w:r>
                </w:p>
              </w:tc>
              <w:tc>
                <w:tcPr>
                  <w:tcW w:w="1004" w:type="dxa"/>
                  <w:tcBorders>
                    <w:tl2br w:val="nil"/>
                    <w:tr2bl w:val="nil"/>
                  </w:tcBorders>
                  <w:vAlign w:val="center"/>
                </w:tcPr>
                <w:p>
                  <w:pPr>
                    <w:widowControl/>
                    <w:jc w:val="center"/>
                    <w:textAlignment w:val="center"/>
                    <w:rPr>
                      <w:rFonts w:ascii="Times New Roman" w:hAnsi="Times New Roman"/>
                      <w:szCs w:val="21"/>
                    </w:rPr>
                  </w:pPr>
                  <w:r>
                    <w:rPr>
                      <w:rFonts w:hint="eastAsia" w:ascii="Times New Roman" w:hAnsi="Times New Roman"/>
                      <w:szCs w:val="21"/>
                    </w:rPr>
                    <w:t>0.00006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2" w:type="dxa"/>
                  <w:tcBorders>
                    <w:tl2br w:val="nil"/>
                    <w:tr2bl w:val="nil"/>
                  </w:tcBorders>
                  <w:vAlign w:val="center"/>
                </w:tcPr>
                <w:p>
                  <w:pPr>
                    <w:adjustRightInd w:val="0"/>
                    <w:snapToGrid w:val="0"/>
                    <w:jc w:val="center"/>
                    <w:rPr>
                      <w:rFonts w:ascii="Times New Roman" w:hAnsi="Times New Roman"/>
                      <w:bCs/>
                      <w:kern w:val="0"/>
                      <w:szCs w:val="21"/>
                    </w:rPr>
                  </w:pPr>
                  <w:r>
                    <w:rPr>
                      <w:rFonts w:ascii="Times New Roman" w:hAnsi="Times New Roman"/>
                      <w:bCs/>
                      <w:kern w:val="0"/>
                      <w:szCs w:val="21"/>
                    </w:rPr>
                    <w:t>2</w:t>
                  </w:r>
                </w:p>
              </w:tc>
              <w:tc>
                <w:tcPr>
                  <w:tcW w:w="1485" w:type="dxa"/>
                  <w:tcBorders>
                    <w:tl2br w:val="nil"/>
                    <w:tr2bl w:val="nil"/>
                  </w:tcBorders>
                  <w:vAlign w:val="center"/>
                </w:tcPr>
                <w:p>
                  <w:pPr>
                    <w:adjustRightInd w:val="0"/>
                    <w:snapToGrid w:val="0"/>
                    <w:jc w:val="center"/>
                    <w:rPr>
                      <w:rFonts w:ascii="Times New Roman" w:hAnsi="Times New Roman"/>
                      <w:bCs/>
                      <w:kern w:val="0"/>
                      <w:szCs w:val="21"/>
                    </w:rPr>
                  </w:pPr>
                  <w:r>
                    <w:rPr>
                      <w:rFonts w:hint="eastAsia" w:ascii="Times New Roman" w:hAnsi="Times New Roman"/>
                      <w:bCs/>
                      <w:kern w:val="0"/>
                      <w:szCs w:val="21"/>
                    </w:rPr>
                    <w:t>水基超声波清洗剂</w:t>
                  </w:r>
                </w:p>
              </w:tc>
              <w:tc>
                <w:tcPr>
                  <w:tcW w:w="1500" w:type="dxa"/>
                  <w:tcBorders>
                    <w:tl2br w:val="nil"/>
                    <w:tr2bl w:val="nil"/>
                  </w:tcBorders>
                  <w:vAlign w:val="center"/>
                </w:tcPr>
                <w:p>
                  <w:pPr>
                    <w:jc w:val="center"/>
                    <w:rPr>
                      <w:rFonts w:ascii="Times New Roman" w:hAnsi="Times New Roman"/>
                      <w:szCs w:val="21"/>
                    </w:rPr>
                  </w:pPr>
                  <w:r>
                    <w:rPr>
                      <w:rFonts w:hint="eastAsia" w:ascii="Times New Roman" w:hAnsi="Times New Roman"/>
                      <w:szCs w:val="21"/>
                    </w:rPr>
                    <w:t>/</w:t>
                  </w:r>
                </w:p>
              </w:tc>
              <w:tc>
                <w:tcPr>
                  <w:tcW w:w="1605" w:type="dxa"/>
                  <w:tcBorders>
                    <w:tl2br w:val="nil"/>
                    <w:tr2bl w:val="nil"/>
                  </w:tcBorders>
                  <w:vAlign w:val="center"/>
                </w:tcPr>
                <w:p>
                  <w:pPr>
                    <w:adjustRightInd w:val="0"/>
                    <w:snapToGrid w:val="0"/>
                    <w:jc w:val="center"/>
                    <w:rPr>
                      <w:rFonts w:ascii="Times New Roman" w:hAnsi="Times New Roman"/>
                      <w:szCs w:val="21"/>
                    </w:rPr>
                  </w:pPr>
                  <w:r>
                    <w:rPr>
                      <w:rFonts w:hint="eastAsia" w:ascii="Times New Roman" w:hAnsi="Times New Roman"/>
                      <w:szCs w:val="21"/>
                    </w:rPr>
                    <w:t>0.05</w:t>
                  </w:r>
                </w:p>
              </w:tc>
              <w:tc>
                <w:tcPr>
                  <w:tcW w:w="1497" w:type="dxa"/>
                  <w:tcBorders>
                    <w:tl2br w:val="nil"/>
                    <w:tr2bl w:val="nil"/>
                  </w:tcBorders>
                  <w:vAlign w:val="center"/>
                </w:tcPr>
                <w:p>
                  <w:pPr>
                    <w:adjustRightInd w:val="0"/>
                    <w:snapToGrid w:val="0"/>
                    <w:jc w:val="center"/>
                    <w:rPr>
                      <w:rFonts w:ascii="Times New Roman" w:hAnsi="Times New Roman"/>
                      <w:szCs w:val="21"/>
                    </w:rPr>
                  </w:pPr>
                  <w:r>
                    <w:rPr>
                      <w:rFonts w:hint="eastAsia" w:ascii="Times New Roman" w:hAnsi="Times New Roman"/>
                      <w:szCs w:val="21"/>
                    </w:rPr>
                    <w:t>100</w:t>
                  </w:r>
                </w:p>
              </w:tc>
              <w:tc>
                <w:tcPr>
                  <w:tcW w:w="1004" w:type="dxa"/>
                  <w:tcBorders>
                    <w:tl2br w:val="nil"/>
                    <w:tr2bl w:val="nil"/>
                  </w:tcBorders>
                  <w:vAlign w:val="center"/>
                </w:tcPr>
                <w:p>
                  <w:pPr>
                    <w:widowControl/>
                    <w:jc w:val="center"/>
                    <w:textAlignment w:val="center"/>
                    <w:rPr>
                      <w:rFonts w:ascii="Times New Roman" w:hAnsi="Times New Roman"/>
                      <w:szCs w:val="21"/>
                    </w:rPr>
                  </w:pPr>
                  <w:r>
                    <w:rPr>
                      <w:rFonts w:hint="eastAsia" w:ascii="Times New Roman" w:hAnsi="Times New Roman"/>
                      <w:szCs w:val="21"/>
                    </w:rPr>
                    <w:t>0.0005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769" w:type="dxa"/>
                  <w:gridSpan w:val="5"/>
                  <w:tcBorders>
                    <w:tl2br w:val="nil"/>
                    <w:tr2bl w:val="nil"/>
                  </w:tcBorders>
                  <w:vAlign w:val="center"/>
                </w:tcPr>
                <w:p>
                  <w:pPr>
                    <w:adjustRightInd w:val="0"/>
                    <w:snapToGrid w:val="0"/>
                    <w:jc w:val="center"/>
                    <w:rPr>
                      <w:rFonts w:ascii="Times New Roman" w:hAnsi="Times New Roman"/>
                      <w:szCs w:val="21"/>
                    </w:rPr>
                  </w:pPr>
                  <w:r>
                    <w:rPr>
                      <w:rFonts w:ascii="Times New Roman" w:hAnsi="Times New Roman"/>
                      <w:szCs w:val="21"/>
                    </w:rPr>
                    <w:t>项目Q值Σ</w:t>
                  </w:r>
                </w:p>
              </w:tc>
              <w:tc>
                <w:tcPr>
                  <w:tcW w:w="1004" w:type="dxa"/>
                  <w:tcBorders>
                    <w:tl2br w:val="nil"/>
                    <w:tr2bl w:val="nil"/>
                  </w:tcBorders>
                  <w:vAlign w:val="center"/>
                </w:tcPr>
                <w:p>
                  <w:pPr>
                    <w:widowControl/>
                    <w:jc w:val="center"/>
                    <w:textAlignment w:val="center"/>
                    <w:rPr>
                      <w:rFonts w:ascii="Times New Roman" w:hAnsi="Times New Roman"/>
                      <w:bCs/>
                      <w:kern w:val="0"/>
                      <w:szCs w:val="21"/>
                    </w:rPr>
                  </w:pPr>
                  <w:r>
                    <w:rPr>
                      <w:rFonts w:ascii="Times New Roman" w:hAnsi="Times New Roman"/>
                      <w:bCs/>
                      <w:kern w:val="0"/>
                      <w:szCs w:val="21"/>
                    </w:rPr>
                    <w:t>0.0</w:t>
                  </w:r>
                  <w:r>
                    <w:rPr>
                      <w:rFonts w:hint="eastAsia" w:ascii="Times New Roman" w:hAnsi="Times New Roman"/>
                      <w:bCs/>
                      <w:kern w:val="0"/>
                      <w:szCs w:val="21"/>
                    </w:rPr>
                    <w:t>0056</w:t>
                  </w:r>
                </w:p>
              </w:tc>
            </w:tr>
          </w:tbl>
          <w:p>
            <w:pPr>
              <w:spacing w:line="360" w:lineRule="auto"/>
              <w:ind w:firstLine="480" w:firstLineChars="200"/>
              <w:rPr>
                <w:rFonts w:ascii="Times New Roman" w:hAnsi="Times New Roman"/>
                <w:bCs/>
                <w:sz w:val="24"/>
              </w:rPr>
            </w:pPr>
            <w:r>
              <w:rPr>
                <w:rFonts w:ascii="Times New Roman" w:hAnsi="Times New Roman"/>
                <w:bCs/>
                <w:sz w:val="24"/>
              </w:rPr>
              <w:t>由上表计算结果，本项目厂内最大存在总量中各危险物质实际量与临界量比值之和为0.0</w:t>
            </w:r>
            <w:r>
              <w:rPr>
                <w:rFonts w:hint="eastAsia" w:ascii="Times New Roman" w:hAnsi="Times New Roman"/>
                <w:bCs/>
                <w:sz w:val="24"/>
              </w:rPr>
              <w:t>0056</w:t>
            </w:r>
            <w:r>
              <w:rPr>
                <w:rFonts w:ascii="Times New Roman" w:hAnsi="Times New Roman"/>
                <w:bCs/>
                <w:sz w:val="24"/>
              </w:rPr>
              <w:t>&lt;1。</w:t>
            </w:r>
          </w:p>
          <w:p>
            <w:pPr>
              <w:spacing w:line="360" w:lineRule="auto"/>
              <w:ind w:firstLine="480" w:firstLineChars="200"/>
              <w:rPr>
                <w:rFonts w:ascii="Times New Roman" w:hAnsi="Times New Roman"/>
                <w:bCs/>
                <w:sz w:val="24"/>
              </w:rPr>
            </w:pPr>
            <w:r>
              <w:rPr>
                <w:rFonts w:ascii="Times New Roman" w:hAnsi="Times New Roman"/>
                <w:bCs/>
                <w:sz w:val="24"/>
              </w:rPr>
              <w:t>根据项目工程分析及危险物质的储存、转运情况，识别各危险单元可能发生的环境风险类型、危险物质影响环境途径如下：</w:t>
            </w:r>
          </w:p>
          <w:p>
            <w:pPr>
              <w:spacing w:line="360" w:lineRule="auto"/>
              <w:ind w:firstLine="480" w:firstLineChars="200"/>
              <w:rPr>
                <w:rFonts w:ascii="Times New Roman" w:hAnsi="Times New Roman"/>
                <w:bCs/>
                <w:sz w:val="24"/>
              </w:rPr>
            </w:pPr>
            <w:r>
              <w:rPr>
                <w:rFonts w:ascii="Times New Roman" w:hAnsi="Times New Roman"/>
                <w:bCs/>
                <w:sz w:val="24"/>
              </w:rPr>
              <w:t>①本项目使用的切削液和</w:t>
            </w:r>
            <w:r>
              <w:rPr>
                <w:rFonts w:hint="eastAsia" w:ascii="Times New Roman" w:hAnsi="Times New Roman"/>
                <w:bCs/>
                <w:sz w:val="24"/>
              </w:rPr>
              <w:t>水基超声波</w:t>
            </w:r>
            <w:r>
              <w:rPr>
                <w:rFonts w:ascii="Times New Roman" w:hAnsi="Times New Roman"/>
                <w:bCs/>
                <w:sz w:val="24"/>
              </w:rPr>
              <w:t>清洗剂泄露，造成土壤污染；</w:t>
            </w:r>
          </w:p>
          <w:p>
            <w:pPr>
              <w:spacing w:line="360" w:lineRule="auto"/>
              <w:ind w:firstLine="480" w:firstLineChars="200"/>
              <w:rPr>
                <w:rFonts w:ascii="Times New Roman" w:hAnsi="Times New Roman"/>
                <w:bCs/>
                <w:sz w:val="24"/>
              </w:rPr>
            </w:pPr>
            <w:r>
              <w:rPr>
                <w:rFonts w:ascii="Times New Roman" w:hAnsi="Times New Roman"/>
                <w:bCs/>
                <w:sz w:val="24"/>
              </w:rPr>
              <w:t>②项目污水处理设施发生故障，废水超标排放对地表水环境污染；</w:t>
            </w:r>
          </w:p>
          <w:p>
            <w:pPr>
              <w:spacing w:line="360" w:lineRule="auto"/>
              <w:ind w:firstLine="480" w:firstLineChars="200"/>
              <w:rPr>
                <w:rFonts w:ascii="Times New Roman" w:hAnsi="Times New Roman"/>
                <w:bCs/>
                <w:sz w:val="24"/>
              </w:rPr>
            </w:pPr>
            <w:r>
              <w:rPr>
                <w:rFonts w:ascii="Times New Roman" w:hAnsi="Times New Roman"/>
                <w:bCs/>
                <w:sz w:val="24"/>
              </w:rPr>
              <w:t>③项目废气处理设施发生故障，废气超标排放对周围环境空气质量造成影响。</w:t>
            </w:r>
          </w:p>
          <w:p>
            <w:pPr>
              <w:spacing w:line="360" w:lineRule="auto"/>
              <w:ind w:firstLine="480" w:firstLineChars="200"/>
              <w:rPr>
                <w:rFonts w:ascii="Times New Roman" w:hAnsi="Times New Roman"/>
                <w:bCs/>
                <w:sz w:val="24"/>
              </w:rPr>
            </w:pPr>
            <w:r>
              <w:rPr>
                <w:rFonts w:ascii="Times New Roman" w:hAnsi="Times New Roman"/>
                <w:bCs/>
                <w:sz w:val="24"/>
              </w:rPr>
              <w:t>根据本项目的风险识别及风险分析结果，提出风险防范措施如下：</w:t>
            </w:r>
          </w:p>
          <w:p>
            <w:pPr>
              <w:spacing w:line="360" w:lineRule="auto"/>
              <w:ind w:firstLine="480" w:firstLineChars="200"/>
              <w:rPr>
                <w:rFonts w:ascii="Times New Roman" w:hAnsi="Times New Roman"/>
                <w:bCs/>
                <w:sz w:val="24"/>
              </w:rPr>
            </w:pPr>
            <w:r>
              <w:rPr>
                <w:rFonts w:ascii="Times New Roman" w:hAnsi="Times New Roman"/>
                <w:bCs/>
                <w:sz w:val="24"/>
              </w:rPr>
              <w:t>①切削液和</w:t>
            </w:r>
            <w:r>
              <w:rPr>
                <w:rFonts w:hint="eastAsia" w:ascii="Times New Roman" w:hAnsi="Times New Roman"/>
                <w:bCs/>
                <w:sz w:val="24"/>
              </w:rPr>
              <w:t>水基超声波</w:t>
            </w:r>
            <w:r>
              <w:rPr>
                <w:rFonts w:ascii="Times New Roman" w:hAnsi="Times New Roman"/>
                <w:bCs/>
                <w:sz w:val="24"/>
              </w:rPr>
              <w:t>清洗剂密闭存放于</w:t>
            </w:r>
            <w:r>
              <w:rPr>
                <w:rFonts w:hint="eastAsia" w:ascii="Times New Roman" w:hAnsi="Times New Roman"/>
                <w:bCs/>
                <w:sz w:val="24"/>
              </w:rPr>
              <w:t>原辅料间</w:t>
            </w:r>
            <w:r>
              <w:rPr>
                <w:rFonts w:ascii="Times New Roman" w:hAnsi="Times New Roman"/>
                <w:bCs/>
                <w:sz w:val="24"/>
              </w:rPr>
              <w:t>并放置于塑料托盘上；</w:t>
            </w:r>
          </w:p>
          <w:p>
            <w:pPr>
              <w:spacing w:line="360" w:lineRule="auto"/>
              <w:ind w:firstLine="480" w:firstLineChars="200"/>
              <w:rPr>
                <w:rFonts w:ascii="Times New Roman" w:hAnsi="Times New Roman"/>
                <w:bCs/>
                <w:sz w:val="24"/>
              </w:rPr>
            </w:pPr>
            <w:r>
              <w:rPr>
                <w:rFonts w:ascii="Times New Roman" w:hAnsi="Times New Roman"/>
                <w:bCs/>
                <w:sz w:val="24"/>
              </w:rPr>
              <w:t>②为避免项目废水超标排放时对地表水环境造成影响，对污水处理设施应定期检修、保养；</w:t>
            </w:r>
          </w:p>
          <w:p>
            <w:pPr>
              <w:spacing w:line="360" w:lineRule="auto"/>
              <w:ind w:firstLine="480" w:firstLineChars="200"/>
              <w:rPr>
                <w:rFonts w:ascii="Times New Roman" w:hAnsi="Times New Roman"/>
                <w:bCs/>
                <w:sz w:val="24"/>
              </w:rPr>
            </w:pPr>
            <w:r>
              <w:rPr>
                <w:rFonts w:ascii="Times New Roman" w:hAnsi="Times New Roman"/>
                <w:bCs/>
                <w:sz w:val="24"/>
              </w:rPr>
              <w:t>③废气处理设施一旦发生故障，应停止打标等作业，并应及时检修，尽快使其恢复运行；</w:t>
            </w:r>
          </w:p>
          <w:p>
            <w:pPr>
              <w:spacing w:line="360" w:lineRule="auto"/>
              <w:ind w:firstLine="480" w:firstLineChars="200"/>
              <w:rPr>
                <w:rFonts w:ascii="Times New Roman" w:hAnsi="Times New Roman"/>
                <w:bCs/>
                <w:sz w:val="24"/>
              </w:rPr>
            </w:pPr>
            <w:r>
              <w:rPr>
                <w:rFonts w:ascii="Times New Roman" w:hAnsi="Times New Roman"/>
                <w:bCs/>
                <w:sz w:val="24"/>
              </w:rPr>
              <w:t>④加强危险废物管理，危险废物严格按照《危险废物转移联单管理办法》的相关规定；</w:t>
            </w:r>
          </w:p>
          <w:p>
            <w:pPr>
              <w:spacing w:line="360" w:lineRule="auto"/>
              <w:ind w:firstLine="480" w:firstLineChars="200"/>
              <w:rPr>
                <w:rFonts w:ascii="Times New Roman" w:hAnsi="Times New Roman"/>
                <w:bCs/>
                <w:sz w:val="24"/>
              </w:rPr>
            </w:pPr>
            <w:r>
              <w:rPr>
                <w:rFonts w:ascii="Times New Roman" w:hAnsi="Times New Roman"/>
                <w:bCs/>
                <w:sz w:val="24"/>
              </w:rPr>
              <w:t>⑤</w:t>
            </w:r>
            <w:r>
              <w:rPr>
                <w:rFonts w:hint="eastAsia" w:ascii="Times New Roman" w:hAnsi="Times New Roman"/>
                <w:bCs/>
                <w:sz w:val="24"/>
                <w:lang w:eastAsia="zh-CN"/>
              </w:rPr>
              <w:t>原辅料储存间</w:t>
            </w:r>
            <w:r>
              <w:rPr>
                <w:rFonts w:ascii="Times New Roman" w:hAnsi="Times New Roman"/>
                <w:bCs/>
                <w:sz w:val="24"/>
              </w:rPr>
              <w:t>等关键位置设有手动报警按钮，火灾报警等设施，并配备相应数量灭火器；</w:t>
            </w:r>
          </w:p>
          <w:p>
            <w:pPr>
              <w:spacing w:line="360" w:lineRule="auto"/>
              <w:ind w:firstLine="480" w:firstLineChars="200"/>
              <w:rPr>
                <w:rFonts w:ascii="Times New Roman" w:hAnsi="Times New Roman"/>
                <w:bCs/>
                <w:sz w:val="24"/>
              </w:rPr>
            </w:pPr>
            <w:r>
              <w:rPr>
                <w:rFonts w:ascii="Times New Roman" w:hAnsi="Times New Roman"/>
                <w:bCs/>
                <w:sz w:val="24"/>
              </w:rPr>
              <w:t>⑥危废暂存间和</w:t>
            </w:r>
            <w:r>
              <w:rPr>
                <w:rFonts w:hint="eastAsia" w:ascii="Times New Roman" w:hAnsi="Times New Roman"/>
                <w:bCs/>
                <w:sz w:val="24"/>
                <w:lang w:eastAsia="zh-CN"/>
              </w:rPr>
              <w:t>原辅料储存间</w:t>
            </w:r>
            <w:r>
              <w:rPr>
                <w:rFonts w:ascii="Times New Roman" w:hAnsi="Times New Roman"/>
                <w:bCs/>
                <w:sz w:val="24"/>
              </w:rPr>
              <w:t>等存在环境风险的关键地点，建议设置导流沟和收集池；</w:t>
            </w:r>
          </w:p>
          <w:p>
            <w:pPr>
              <w:spacing w:line="360" w:lineRule="auto"/>
              <w:ind w:firstLine="480" w:firstLineChars="200"/>
              <w:rPr>
                <w:rFonts w:ascii="Times New Roman" w:hAnsi="Times New Roman"/>
                <w:bCs/>
                <w:kern w:val="0"/>
                <w:sz w:val="24"/>
              </w:rPr>
            </w:pPr>
            <w:r>
              <w:rPr>
                <w:rFonts w:ascii="Times New Roman" w:hAnsi="Times New Roman"/>
                <w:bCs/>
                <w:sz w:val="24"/>
              </w:rPr>
              <w:t>⑦配置消防沙、应急照明、急救药品、灭火器等应急物资。</w:t>
            </w:r>
          </w:p>
          <w:p>
            <w:pPr>
              <w:overflowPunct w:val="0"/>
              <w:autoSpaceDE w:val="0"/>
              <w:autoSpaceDN w:val="0"/>
              <w:snapToGrid w:val="0"/>
              <w:spacing w:line="360" w:lineRule="auto"/>
              <w:textAlignment w:val="baseline"/>
              <w:rPr>
                <w:rFonts w:ascii="Times New Roman" w:hAnsi="Times New Roman"/>
                <w:b/>
                <w:kern w:val="0"/>
                <w:sz w:val="24"/>
              </w:rPr>
            </w:pPr>
          </w:p>
          <w:p>
            <w:pPr>
              <w:numPr>
                <w:ilvl w:val="0"/>
                <w:numId w:val="6"/>
              </w:numPr>
              <w:overflowPunct w:val="0"/>
              <w:autoSpaceDE w:val="0"/>
              <w:autoSpaceDN w:val="0"/>
              <w:snapToGrid w:val="0"/>
              <w:spacing w:line="360" w:lineRule="auto"/>
              <w:ind w:firstLine="482" w:firstLineChars="200"/>
              <w:textAlignment w:val="baseline"/>
              <w:rPr>
                <w:rFonts w:ascii="Times New Roman" w:hAnsi="Times New Roman"/>
                <w:b/>
                <w:kern w:val="0"/>
                <w:sz w:val="24"/>
              </w:rPr>
            </w:pPr>
            <w:r>
              <w:rPr>
                <w:rFonts w:ascii="Times New Roman" w:hAnsi="Times New Roman"/>
                <w:b/>
                <w:kern w:val="0"/>
                <w:sz w:val="24"/>
              </w:rPr>
              <w:t>环境管理要求</w:t>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default" w:ascii="Times New Roman" w:hAnsi="Times New Roman" w:cs="Times New Roman"/>
                <w:color w:val="auto"/>
                <w:sz w:val="24"/>
              </w:rPr>
            </w:pPr>
            <w:r>
              <w:rPr>
                <w:rFonts w:ascii="Times New Roman" w:hAnsi="Times New Roman"/>
                <w:bCs/>
                <w:sz w:val="24"/>
              </w:rPr>
              <w:t>①</w:t>
            </w:r>
            <w:r>
              <w:rPr>
                <w:rFonts w:hint="default" w:ascii="Times New Roman" w:hAnsi="Times New Roman" w:cs="Times New Roman"/>
                <w:color w:val="auto"/>
                <w:sz w:val="24"/>
              </w:rPr>
              <w:t>在项目筹备、设计和施工建设不同阶段，均应严格执行环保“三同时”制度，确保污染处理设施能够与生产工艺设施“同时设计、同时施工、同时竣工”。</w:t>
            </w:r>
          </w:p>
          <w:p>
            <w:pPr>
              <w:keepNext w:val="0"/>
              <w:keepLines w:val="0"/>
              <w:pageBreakBefore w:val="0"/>
              <w:widowControl w:val="0"/>
              <w:kinsoku/>
              <w:wordWrap/>
              <w:overflowPunct/>
              <w:topLinePunct w:val="0"/>
              <w:autoSpaceDE/>
              <w:autoSpaceDN/>
              <w:bidi w:val="0"/>
              <w:adjustRightInd/>
              <w:snapToGrid w:val="0"/>
              <w:spacing w:line="360" w:lineRule="auto"/>
              <w:ind w:firstLine="480" w:firstLineChars="200"/>
              <w:jc w:val="left"/>
              <w:textAlignment w:val="auto"/>
              <w:rPr>
                <w:rFonts w:hint="default" w:ascii="Times New Roman" w:hAnsi="Times New Roman" w:cs="Times New Roman"/>
                <w:color w:val="auto"/>
                <w:sz w:val="24"/>
              </w:rPr>
            </w:pPr>
            <w:r>
              <w:rPr>
                <w:rFonts w:hint="default" w:ascii="Times New Roman" w:hAnsi="Times New Roman" w:cs="Times New Roman"/>
                <w:color w:val="auto"/>
                <w:sz w:val="24"/>
              </w:rPr>
              <w:t>②本项目应按有关法规的要求，严格执行排污许可制度；此外，在项目排污发生重大变化、污染治理设施发生重大改变或拟实施新、改、扩建项目时必须及时向相关环保行政主管部门申报。</w:t>
            </w:r>
          </w:p>
          <w:p>
            <w:pPr>
              <w:snapToGrid w:val="0"/>
              <w:spacing w:line="360" w:lineRule="auto"/>
              <w:ind w:firstLine="480" w:firstLineChars="200"/>
              <w:jc w:val="left"/>
              <w:rPr>
                <w:rFonts w:hint="default" w:ascii="Times New Roman" w:hAnsi="Times New Roman" w:cs="Times New Roman"/>
                <w:color w:val="auto"/>
                <w:sz w:val="24"/>
              </w:rPr>
            </w:pPr>
            <w:r>
              <w:rPr>
                <w:rFonts w:hint="default" w:ascii="Times New Roman" w:hAnsi="Times New Roman" w:cs="Times New Roman"/>
                <w:color w:val="auto"/>
                <w:sz w:val="24"/>
              </w:rPr>
              <w:t>③建立健全污染治理设施的运行、检修、维护保养的作业规程和管理制度，确保污染治理设施稳定运行。</w:t>
            </w:r>
          </w:p>
          <w:p>
            <w:pPr>
              <w:pStyle w:val="6"/>
              <w:spacing w:line="360" w:lineRule="auto"/>
              <w:ind w:firstLine="480"/>
              <w:rPr>
                <w:rFonts w:ascii="Times New Roman" w:hAnsi="Times New Roman"/>
              </w:rPr>
            </w:pPr>
            <w:r>
              <w:rPr>
                <w:rFonts w:hint="default" w:ascii="Times New Roman" w:hAnsi="Times New Roman" w:cs="Times New Roman"/>
                <w:color w:val="auto"/>
                <w:sz w:val="24"/>
              </w:rPr>
              <w:t>④活性炭处理装置定期更换碘值不小于800mg/g的活性炭。</w:t>
            </w:r>
          </w:p>
        </w:tc>
      </w:tr>
    </w:tbl>
    <w:p>
      <w:pPr>
        <w:pStyle w:val="21"/>
        <w:jc w:val="center"/>
        <w:outlineLvl w:val="0"/>
        <w:rPr>
          <w:rFonts w:ascii="Times New Roman" w:hAnsi="Times New Roman" w:eastAsia="黑体"/>
          <w:snapToGrid w:val="0"/>
          <w:sz w:val="30"/>
          <w:szCs w:val="30"/>
        </w:rPr>
      </w:pPr>
      <w:r>
        <w:rPr>
          <w:rFonts w:ascii="Times New Roman" w:hAnsi="Times New Roman" w:eastAsia="黑体"/>
          <w:snapToGrid w:val="0"/>
          <w:sz w:val="30"/>
          <w:szCs w:val="30"/>
        </w:rPr>
        <w:t>五、</w:t>
      </w:r>
      <w:bookmarkStart w:id="9" w:name="_Hlk54167917"/>
      <w:r>
        <w:rPr>
          <w:rFonts w:ascii="Times New Roman" w:hAnsi="Times New Roman" w:eastAsia="黑体"/>
          <w:snapToGrid w:val="0"/>
          <w:sz w:val="30"/>
          <w:szCs w:val="30"/>
        </w:rPr>
        <w:t>环境保护措施监督检查清单</w:t>
      </w:r>
      <w:bookmarkEnd w:id="9"/>
    </w:p>
    <w:tbl>
      <w:tblPr>
        <w:tblStyle w:val="25"/>
        <w:tblW w:w="4996"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819"/>
        <w:gridCol w:w="755"/>
        <w:gridCol w:w="869"/>
        <w:gridCol w:w="1977"/>
        <w:gridCol w:w="2643"/>
        <w:gridCol w:w="2216"/>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1" w:type="pct"/>
            <w:tcBorders>
              <w:tl2br w:val="single" w:color="auto" w:sz="4" w:space="0"/>
            </w:tcBorders>
          </w:tcPr>
          <w:p>
            <w:pPr>
              <w:adjustRightInd w:val="0"/>
              <w:snapToGrid w:val="0"/>
              <w:rPr>
                <w:rFonts w:ascii="Times New Roman" w:hAnsi="Times New Roman"/>
                <w:b/>
                <w:bCs/>
                <w:szCs w:val="21"/>
              </w:rPr>
            </w:pPr>
            <w:r>
              <w:rPr>
                <w:rFonts w:ascii="Times New Roman" w:hAnsi="Times New Roman"/>
                <w:b/>
                <w:bCs/>
                <w:szCs w:val="21"/>
              </w:rPr>
              <w:t>内容</w:t>
            </w:r>
          </w:p>
          <w:p>
            <w:pPr>
              <w:adjustRightInd w:val="0"/>
              <w:snapToGrid w:val="0"/>
              <w:rPr>
                <w:rFonts w:ascii="Times New Roman" w:hAnsi="Times New Roman"/>
                <w:b/>
                <w:bCs/>
                <w:szCs w:val="21"/>
              </w:rPr>
            </w:pPr>
            <w:r>
              <w:rPr>
                <w:rFonts w:ascii="Times New Roman" w:hAnsi="Times New Roman"/>
                <w:b/>
                <w:bCs/>
                <w:szCs w:val="21"/>
              </w:rPr>
              <w:t>要素</w:t>
            </w:r>
          </w:p>
        </w:tc>
        <w:tc>
          <w:tcPr>
            <w:tcW w:w="875" w:type="pct"/>
            <w:gridSpan w:val="2"/>
            <w:vAlign w:val="center"/>
          </w:tcPr>
          <w:p>
            <w:pPr>
              <w:adjustRightInd w:val="0"/>
              <w:snapToGrid w:val="0"/>
              <w:jc w:val="center"/>
              <w:rPr>
                <w:rFonts w:ascii="Times New Roman" w:hAnsi="Times New Roman"/>
                <w:b/>
                <w:bCs/>
                <w:szCs w:val="21"/>
              </w:rPr>
            </w:pPr>
            <w:r>
              <w:rPr>
                <w:rFonts w:ascii="Times New Roman" w:hAnsi="Times New Roman"/>
                <w:b/>
                <w:bCs/>
                <w:szCs w:val="21"/>
              </w:rPr>
              <w:t>排放口(编号、</w:t>
            </w:r>
          </w:p>
          <w:p>
            <w:pPr>
              <w:adjustRightInd w:val="0"/>
              <w:snapToGrid w:val="0"/>
              <w:jc w:val="center"/>
              <w:rPr>
                <w:rFonts w:ascii="Times New Roman" w:hAnsi="Times New Roman"/>
                <w:b/>
                <w:bCs/>
                <w:szCs w:val="21"/>
              </w:rPr>
            </w:pPr>
            <w:r>
              <w:rPr>
                <w:rFonts w:ascii="Times New Roman" w:hAnsi="Times New Roman"/>
                <w:b/>
                <w:bCs/>
                <w:szCs w:val="21"/>
              </w:rPr>
              <w:t>名称)/污染源</w:t>
            </w:r>
          </w:p>
        </w:tc>
        <w:tc>
          <w:tcPr>
            <w:tcW w:w="1065" w:type="pct"/>
            <w:vAlign w:val="center"/>
          </w:tcPr>
          <w:p>
            <w:pPr>
              <w:adjustRightInd w:val="0"/>
              <w:snapToGrid w:val="0"/>
              <w:jc w:val="center"/>
              <w:rPr>
                <w:rFonts w:ascii="Times New Roman" w:hAnsi="Times New Roman"/>
                <w:b/>
                <w:bCs/>
                <w:szCs w:val="21"/>
              </w:rPr>
            </w:pPr>
            <w:r>
              <w:rPr>
                <w:rFonts w:ascii="Times New Roman" w:hAnsi="Times New Roman"/>
                <w:b/>
                <w:bCs/>
                <w:szCs w:val="21"/>
              </w:rPr>
              <w:t>污染物项目</w:t>
            </w:r>
          </w:p>
        </w:tc>
        <w:tc>
          <w:tcPr>
            <w:tcW w:w="1424" w:type="pct"/>
            <w:vAlign w:val="center"/>
          </w:tcPr>
          <w:p>
            <w:pPr>
              <w:adjustRightInd w:val="0"/>
              <w:snapToGrid w:val="0"/>
              <w:jc w:val="center"/>
              <w:rPr>
                <w:rFonts w:ascii="Times New Roman" w:hAnsi="Times New Roman"/>
                <w:b/>
                <w:bCs/>
                <w:szCs w:val="21"/>
              </w:rPr>
            </w:pPr>
            <w:r>
              <w:rPr>
                <w:rFonts w:ascii="Times New Roman" w:hAnsi="Times New Roman"/>
                <w:b/>
                <w:bCs/>
                <w:szCs w:val="21"/>
              </w:rPr>
              <w:t>环境保护措施</w:t>
            </w:r>
          </w:p>
        </w:tc>
        <w:tc>
          <w:tcPr>
            <w:tcW w:w="1193" w:type="pct"/>
            <w:vAlign w:val="center"/>
          </w:tcPr>
          <w:p>
            <w:pPr>
              <w:adjustRightInd w:val="0"/>
              <w:snapToGrid w:val="0"/>
              <w:jc w:val="center"/>
              <w:rPr>
                <w:rFonts w:ascii="Times New Roman" w:hAnsi="Times New Roman"/>
                <w:b/>
                <w:bCs/>
                <w:szCs w:val="21"/>
              </w:rPr>
            </w:pPr>
            <w:r>
              <w:rPr>
                <w:rFonts w:ascii="Times New Roman" w:hAnsi="Times New Roman"/>
                <w:b/>
                <w:bCs/>
                <w:szCs w:val="21"/>
              </w:rPr>
              <w:t>执行标准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53" w:hRule="atLeast"/>
          <w:jc w:val="center"/>
        </w:trPr>
        <w:tc>
          <w:tcPr>
            <w:tcW w:w="441" w:type="pct"/>
            <w:vMerge w:val="restart"/>
            <w:vAlign w:val="center"/>
          </w:tcPr>
          <w:p>
            <w:pPr>
              <w:adjustRightInd w:val="0"/>
              <w:snapToGrid w:val="0"/>
              <w:jc w:val="center"/>
              <w:rPr>
                <w:rFonts w:ascii="Times New Roman" w:hAnsi="Times New Roman"/>
                <w:szCs w:val="21"/>
              </w:rPr>
            </w:pPr>
            <w:r>
              <w:rPr>
                <w:rFonts w:ascii="Times New Roman" w:hAnsi="Times New Roman"/>
                <w:szCs w:val="21"/>
              </w:rPr>
              <w:t>大气环境</w:t>
            </w:r>
          </w:p>
        </w:tc>
        <w:tc>
          <w:tcPr>
            <w:tcW w:w="407" w:type="pct"/>
            <w:vAlign w:val="center"/>
          </w:tcPr>
          <w:p>
            <w:pPr>
              <w:adjustRightInd w:val="0"/>
              <w:snapToGrid w:val="0"/>
              <w:jc w:val="center"/>
              <w:rPr>
                <w:rFonts w:ascii="Times New Roman" w:hAnsi="Times New Roman"/>
                <w:szCs w:val="21"/>
              </w:rPr>
            </w:pPr>
            <w:r>
              <w:rPr>
                <w:rFonts w:ascii="Times New Roman" w:hAnsi="Times New Roman"/>
                <w:szCs w:val="21"/>
              </w:rPr>
              <w:t>有组织</w:t>
            </w:r>
          </w:p>
        </w:tc>
        <w:tc>
          <w:tcPr>
            <w:tcW w:w="467" w:type="pct"/>
            <w:vAlign w:val="center"/>
          </w:tcPr>
          <w:p>
            <w:pPr>
              <w:adjustRightInd w:val="0"/>
              <w:snapToGrid w:val="0"/>
              <w:jc w:val="center"/>
              <w:rPr>
                <w:rFonts w:ascii="Times New Roman" w:hAnsi="Times New Roman"/>
                <w:szCs w:val="21"/>
              </w:rPr>
            </w:pPr>
            <w:r>
              <w:rPr>
                <w:rFonts w:ascii="Times New Roman" w:hAnsi="Times New Roman"/>
                <w:szCs w:val="21"/>
              </w:rPr>
              <w:t>DA00</w:t>
            </w:r>
            <w:r>
              <w:rPr>
                <w:rFonts w:hint="eastAsia" w:ascii="Times New Roman" w:hAnsi="Times New Roman"/>
                <w:szCs w:val="21"/>
              </w:rPr>
              <w:t>6</w:t>
            </w:r>
          </w:p>
        </w:tc>
        <w:tc>
          <w:tcPr>
            <w:tcW w:w="1065" w:type="pct"/>
            <w:vAlign w:val="center"/>
          </w:tcPr>
          <w:p>
            <w:pPr>
              <w:pStyle w:val="11"/>
              <w:spacing w:before="0" w:after="0" w:line="240" w:lineRule="auto"/>
              <w:ind w:right="0"/>
              <w:jc w:val="center"/>
              <w:rPr>
                <w:rFonts w:ascii="Times New Roman" w:hAnsi="Times New Roman"/>
                <w:sz w:val="21"/>
                <w:szCs w:val="21"/>
              </w:rPr>
            </w:pPr>
            <w:r>
              <w:rPr>
                <w:rFonts w:hint="eastAsia" w:ascii="Times New Roman" w:hAnsi="Times New Roman"/>
                <w:sz w:val="21"/>
                <w:szCs w:val="21"/>
              </w:rPr>
              <w:t>非甲烷总烃</w:t>
            </w:r>
          </w:p>
        </w:tc>
        <w:tc>
          <w:tcPr>
            <w:tcW w:w="1424" w:type="pct"/>
            <w:vAlign w:val="center"/>
          </w:tcPr>
          <w:p>
            <w:pPr>
              <w:pStyle w:val="11"/>
              <w:spacing w:before="0" w:after="0" w:line="240" w:lineRule="auto"/>
              <w:ind w:right="0"/>
              <w:jc w:val="center"/>
              <w:rPr>
                <w:rFonts w:ascii="Times New Roman" w:hAnsi="Times New Roman"/>
                <w:sz w:val="21"/>
                <w:szCs w:val="21"/>
              </w:rPr>
            </w:pPr>
            <w:r>
              <w:rPr>
                <w:rFonts w:ascii="Times New Roman" w:hAnsi="Times New Roman"/>
                <w:sz w:val="21"/>
                <w:szCs w:val="21"/>
              </w:rPr>
              <w:t>集气罩收集+</w:t>
            </w:r>
            <w:r>
              <w:rPr>
                <w:rFonts w:hint="eastAsia" w:ascii="Times New Roman" w:hAnsi="Times New Roman"/>
                <w:sz w:val="21"/>
                <w:szCs w:val="21"/>
              </w:rPr>
              <w:t>一</w:t>
            </w:r>
            <w:r>
              <w:rPr>
                <w:rFonts w:ascii="Times New Roman" w:hAnsi="Times New Roman"/>
                <w:sz w:val="21"/>
                <w:szCs w:val="21"/>
              </w:rPr>
              <w:t>套二级活性炭吸附</w:t>
            </w:r>
          </w:p>
        </w:tc>
        <w:tc>
          <w:tcPr>
            <w:tcW w:w="1193" w:type="pct"/>
            <w:vMerge w:val="restart"/>
            <w:vAlign w:val="center"/>
          </w:tcPr>
          <w:p>
            <w:pPr>
              <w:adjustRightInd w:val="0"/>
              <w:snapToGrid w:val="0"/>
              <w:rPr>
                <w:rFonts w:ascii="Times New Roman" w:hAnsi="Times New Roman"/>
                <w:szCs w:val="21"/>
              </w:rPr>
            </w:pPr>
            <w:r>
              <w:rPr>
                <w:rFonts w:ascii="Times New Roman" w:hAnsi="Times New Roman"/>
                <w:szCs w:val="21"/>
              </w:rPr>
              <w:t>上海市《大气污染物综合排放标准》（DB31/933-2015）</w:t>
            </w:r>
            <w:r>
              <w:rPr>
                <w:rFonts w:ascii="Times New Roman" w:hAnsi="Times New Roman"/>
                <w:bCs/>
                <w:szCs w:val="21"/>
              </w:rPr>
              <w:t>、《挥发性有机物无组织排放控制标准》（GB37822-2019）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72" w:hRule="atLeast"/>
          <w:jc w:val="center"/>
        </w:trPr>
        <w:tc>
          <w:tcPr>
            <w:tcW w:w="441" w:type="pct"/>
            <w:vMerge w:val="continue"/>
            <w:vAlign w:val="center"/>
          </w:tcPr>
          <w:p>
            <w:pPr>
              <w:adjustRightInd w:val="0"/>
              <w:snapToGrid w:val="0"/>
              <w:jc w:val="center"/>
              <w:rPr>
                <w:rFonts w:ascii="Times New Roman" w:hAnsi="Times New Roman"/>
                <w:szCs w:val="21"/>
              </w:rPr>
            </w:pPr>
          </w:p>
        </w:tc>
        <w:tc>
          <w:tcPr>
            <w:tcW w:w="407" w:type="pct"/>
            <w:vAlign w:val="center"/>
          </w:tcPr>
          <w:p>
            <w:pPr>
              <w:adjustRightInd w:val="0"/>
              <w:snapToGrid w:val="0"/>
              <w:jc w:val="center"/>
              <w:rPr>
                <w:rFonts w:ascii="Times New Roman" w:hAnsi="Times New Roman"/>
                <w:szCs w:val="21"/>
              </w:rPr>
            </w:pPr>
            <w:r>
              <w:rPr>
                <w:rFonts w:ascii="Times New Roman" w:hAnsi="Times New Roman"/>
                <w:szCs w:val="21"/>
              </w:rPr>
              <w:t>无组织</w:t>
            </w:r>
          </w:p>
        </w:tc>
        <w:tc>
          <w:tcPr>
            <w:tcW w:w="467" w:type="pct"/>
            <w:vAlign w:val="center"/>
          </w:tcPr>
          <w:p>
            <w:pPr>
              <w:adjustRightInd w:val="0"/>
              <w:snapToGrid w:val="0"/>
              <w:jc w:val="center"/>
              <w:rPr>
                <w:rFonts w:ascii="Times New Roman" w:hAnsi="Times New Roman"/>
                <w:szCs w:val="21"/>
              </w:rPr>
            </w:pPr>
            <w:r>
              <w:rPr>
                <w:rFonts w:hint="eastAsia" w:ascii="Times New Roman" w:hAnsi="Times New Roman"/>
                <w:szCs w:val="21"/>
              </w:rPr>
              <w:t>4#车间</w:t>
            </w:r>
          </w:p>
        </w:tc>
        <w:tc>
          <w:tcPr>
            <w:tcW w:w="1065" w:type="pct"/>
            <w:vAlign w:val="center"/>
          </w:tcPr>
          <w:p>
            <w:pPr>
              <w:pStyle w:val="11"/>
              <w:spacing w:before="0" w:after="0" w:line="240" w:lineRule="auto"/>
              <w:ind w:right="0"/>
              <w:jc w:val="center"/>
              <w:rPr>
                <w:rFonts w:ascii="Times New Roman" w:hAnsi="Times New Roman"/>
                <w:sz w:val="21"/>
                <w:szCs w:val="21"/>
              </w:rPr>
            </w:pPr>
            <w:r>
              <w:rPr>
                <w:rFonts w:ascii="Times New Roman" w:hAnsi="Times New Roman"/>
                <w:sz w:val="21"/>
                <w:szCs w:val="21"/>
              </w:rPr>
              <w:t>非甲烷总烃</w:t>
            </w:r>
          </w:p>
        </w:tc>
        <w:tc>
          <w:tcPr>
            <w:tcW w:w="1424" w:type="pct"/>
            <w:vAlign w:val="center"/>
          </w:tcPr>
          <w:p>
            <w:pPr>
              <w:pStyle w:val="11"/>
              <w:spacing w:before="0" w:after="0" w:line="240" w:lineRule="auto"/>
              <w:ind w:right="0"/>
              <w:jc w:val="center"/>
              <w:rPr>
                <w:rFonts w:ascii="Times New Roman" w:hAnsi="Times New Roman"/>
                <w:sz w:val="21"/>
                <w:szCs w:val="21"/>
              </w:rPr>
            </w:pPr>
            <w:r>
              <w:rPr>
                <w:rFonts w:ascii="Times New Roman" w:hAnsi="Times New Roman"/>
                <w:sz w:val="21"/>
                <w:szCs w:val="21"/>
              </w:rPr>
              <w:t>提高废气的收集效率，降低废气的无组织排放</w:t>
            </w:r>
          </w:p>
        </w:tc>
        <w:tc>
          <w:tcPr>
            <w:tcW w:w="1193" w:type="pct"/>
            <w:vMerge w:val="continue"/>
            <w:vAlign w:val="center"/>
          </w:tcPr>
          <w:p>
            <w:pPr>
              <w:adjustRightInd w:val="0"/>
              <w:snapToGrid w:val="0"/>
              <w:jc w:val="center"/>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1" w:type="pct"/>
            <w:vMerge w:val="restart"/>
            <w:vAlign w:val="center"/>
          </w:tcPr>
          <w:p>
            <w:pPr>
              <w:adjustRightInd w:val="0"/>
              <w:snapToGrid w:val="0"/>
              <w:jc w:val="center"/>
              <w:rPr>
                <w:rFonts w:ascii="Times New Roman" w:hAnsi="Times New Roman"/>
                <w:szCs w:val="21"/>
              </w:rPr>
            </w:pPr>
            <w:r>
              <w:rPr>
                <w:rFonts w:ascii="Times New Roman" w:hAnsi="Times New Roman"/>
                <w:szCs w:val="21"/>
              </w:rPr>
              <w:t>地表水环境</w:t>
            </w:r>
          </w:p>
        </w:tc>
        <w:tc>
          <w:tcPr>
            <w:tcW w:w="875" w:type="pct"/>
            <w:gridSpan w:val="2"/>
            <w:vMerge w:val="restart"/>
            <w:vAlign w:val="center"/>
          </w:tcPr>
          <w:p>
            <w:pPr>
              <w:adjustRightInd w:val="0"/>
              <w:snapToGrid w:val="0"/>
              <w:jc w:val="center"/>
              <w:rPr>
                <w:rFonts w:ascii="Times New Roman" w:hAnsi="Times New Roman"/>
                <w:szCs w:val="21"/>
              </w:rPr>
            </w:pPr>
            <w:r>
              <w:rPr>
                <w:rFonts w:hint="eastAsia" w:ascii="Times New Roman" w:hAnsi="Times New Roman"/>
                <w:szCs w:val="21"/>
              </w:rPr>
              <w:t>超声波清洗废水</w:t>
            </w:r>
          </w:p>
        </w:tc>
        <w:tc>
          <w:tcPr>
            <w:tcW w:w="1977" w:type="dxa"/>
            <w:vAlign w:val="center"/>
          </w:tcPr>
          <w:p>
            <w:pPr>
              <w:adjustRightInd w:val="0"/>
              <w:jc w:val="center"/>
              <w:rPr>
                <w:rFonts w:ascii="Times New Roman" w:hAnsi="Times New Roman"/>
                <w:szCs w:val="21"/>
              </w:rPr>
            </w:pPr>
            <w:r>
              <w:rPr>
                <w:rFonts w:ascii="Times New Roman" w:hAnsi="Times New Roman"/>
                <w:bCs/>
                <w:kern w:val="0"/>
                <w:szCs w:val="21"/>
              </w:rPr>
              <w:t>COD</w:t>
            </w:r>
          </w:p>
        </w:tc>
        <w:tc>
          <w:tcPr>
            <w:tcW w:w="1424" w:type="pct"/>
            <w:vMerge w:val="restart"/>
            <w:vAlign w:val="center"/>
          </w:tcPr>
          <w:p>
            <w:pPr>
              <w:adjustRightInd w:val="0"/>
              <w:snapToGrid w:val="0"/>
              <w:jc w:val="center"/>
              <w:rPr>
                <w:rFonts w:ascii="Times New Roman" w:hAnsi="Times New Roman"/>
                <w:szCs w:val="21"/>
              </w:rPr>
            </w:pPr>
            <w:r>
              <w:rPr>
                <w:rFonts w:ascii="Times New Roman" w:hAnsi="Times New Roman"/>
                <w:color w:val="000000"/>
                <w:szCs w:val="21"/>
              </w:rPr>
              <w:t>依托厂区现有污水处理站，处理工艺为“气浮+水解酸化+臭氧氧化”，处理规模25t/d；</w:t>
            </w:r>
          </w:p>
        </w:tc>
        <w:tc>
          <w:tcPr>
            <w:tcW w:w="1193" w:type="pct"/>
            <w:vMerge w:val="restart"/>
            <w:vAlign w:val="center"/>
          </w:tcPr>
          <w:p>
            <w:pPr>
              <w:adjustRightInd w:val="0"/>
              <w:snapToGrid w:val="0"/>
              <w:jc w:val="center"/>
              <w:rPr>
                <w:rFonts w:ascii="Times New Roman" w:hAnsi="Times New Roman"/>
                <w:szCs w:val="21"/>
              </w:rPr>
            </w:pPr>
            <w:r>
              <w:rPr>
                <w:rFonts w:ascii="Times New Roman" w:hAnsi="Times New Roman"/>
                <w:szCs w:val="21"/>
              </w:rPr>
              <w:t>合肥市西部组团污水处理厂接管浓度限值；</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1" w:type="pct"/>
            <w:vMerge w:val="continue"/>
            <w:vAlign w:val="center"/>
          </w:tcPr>
          <w:p>
            <w:pPr>
              <w:adjustRightInd w:val="0"/>
              <w:snapToGrid w:val="0"/>
              <w:jc w:val="center"/>
              <w:rPr>
                <w:rFonts w:ascii="Times New Roman" w:hAnsi="Times New Roman"/>
                <w:szCs w:val="21"/>
              </w:rPr>
            </w:pPr>
          </w:p>
        </w:tc>
        <w:tc>
          <w:tcPr>
            <w:tcW w:w="875" w:type="pct"/>
            <w:gridSpan w:val="2"/>
            <w:vMerge w:val="continue"/>
            <w:vAlign w:val="center"/>
          </w:tcPr>
          <w:p>
            <w:pPr>
              <w:adjustRightInd w:val="0"/>
              <w:snapToGrid w:val="0"/>
              <w:jc w:val="center"/>
              <w:rPr>
                <w:rFonts w:ascii="Times New Roman" w:hAnsi="Times New Roman"/>
                <w:szCs w:val="21"/>
              </w:rPr>
            </w:pPr>
          </w:p>
        </w:tc>
        <w:tc>
          <w:tcPr>
            <w:tcW w:w="1977" w:type="dxa"/>
            <w:vAlign w:val="center"/>
          </w:tcPr>
          <w:p>
            <w:pPr>
              <w:adjustRightInd w:val="0"/>
              <w:jc w:val="center"/>
              <w:rPr>
                <w:rFonts w:ascii="Times New Roman" w:hAnsi="Times New Roman"/>
                <w:szCs w:val="21"/>
              </w:rPr>
            </w:pPr>
            <w:r>
              <w:rPr>
                <w:rFonts w:ascii="Times New Roman" w:hAnsi="Times New Roman"/>
                <w:bCs/>
                <w:kern w:val="0"/>
                <w:szCs w:val="21"/>
              </w:rPr>
              <w:t>SS</w:t>
            </w:r>
          </w:p>
        </w:tc>
        <w:tc>
          <w:tcPr>
            <w:tcW w:w="1424" w:type="pct"/>
            <w:vMerge w:val="continue"/>
            <w:vAlign w:val="center"/>
          </w:tcPr>
          <w:p>
            <w:pPr>
              <w:adjustRightInd w:val="0"/>
              <w:snapToGrid w:val="0"/>
              <w:jc w:val="center"/>
              <w:rPr>
                <w:rFonts w:ascii="Times New Roman" w:hAnsi="Times New Roman"/>
                <w:szCs w:val="21"/>
              </w:rPr>
            </w:pPr>
          </w:p>
        </w:tc>
        <w:tc>
          <w:tcPr>
            <w:tcW w:w="1193" w:type="pct"/>
            <w:vMerge w:val="continue"/>
            <w:vAlign w:val="center"/>
          </w:tcPr>
          <w:p>
            <w:pPr>
              <w:adjustRightInd w:val="0"/>
              <w:snapToGrid w:val="0"/>
              <w:jc w:val="center"/>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441" w:type="pct"/>
            <w:vMerge w:val="continue"/>
            <w:vAlign w:val="center"/>
          </w:tcPr>
          <w:p>
            <w:pPr>
              <w:adjustRightInd w:val="0"/>
              <w:snapToGrid w:val="0"/>
              <w:jc w:val="center"/>
              <w:rPr>
                <w:rFonts w:ascii="Times New Roman" w:hAnsi="Times New Roman"/>
                <w:szCs w:val="21"/>
              </w:rPr>
            </w:pPr>
          </w:p>
        </w:tc>
        <w:tc>
          <w:tcPr>
            <w:tcW w:w="875" w:type="pct"/>
            <w:gridSpan w:val="2"/>
            <w:vMerge w:val="continue"/>
            <w:vAlign w:val="center"/>
          </w:tcPr>
          <w:p>
            <w:pPr>
              <w:adjustRightInd w:val="0"/>
              <w:snapToGrid w:val="0"/>
              <w:jc w:val="center"/>
              <w:rPr>
                <w:rFonts w:ascii="Times New Roman" w:hAnsi="Times New Roman"/>
                <w:szCs w:val="21"/>
              </w:rPr>
            </w:pPr>
          </w:p>
        </w:tc>
        <w:tc>
          <w:tcPr>
            <w:tcW w:w="1977" w:type="dxa"/>
            <w:vAlign w:val="center"/>
          </w:tcPr>
          <w:p>
            <w:pPr>
              <w:adjustRightInd w:val="0"/>
              <w:jc w:val="center"/>
              <w:rPr>
                <w:rFonts w:ascii="Times New Roman" w:hAnsi="Times New Roman"/>
                <w:szCs w:val="21"/>
              </w:rPr>
            </w:pPr>
            <w:r>
              <w:rPr>
                <w:rFonts w:hint="eastAsia" w:ascii="Times New Roman" w:hAnsi="Times New Roman"/>
                <w:bCs/>
                <w:kern w:val="0"/>
                <w:szCs w:val="21"/>
              </w:rPr>
              <w:t>石油类</w:t>
            </w:r>
          </w:p>
        </w:tc>
        <w:tc>
          <w:tcPr>
            <w:tcW w:w="1424" w:type="pct"/>
            <w:vMerge w:val="continue"/>
            <w:vAlign w:val="center"/>
          </w:tcPr>
          <w:p>
            <w:pPr>
              <w:adjustRightInd w:val="0"/>
              <w:snapToGrid w:val="0"/>
              <w:jc w:val="center"/>
              <w:rPr>
                <w:rFonts w:ascii="Times New Roman" w:hAnsi="Times New Roman"/>
                <w:szCs w:val="21"/>
              </w:rPr>
            </w:pPr>
          </w:p>
        </w:tc>
        <w:tc>
          <w:tcPr>
            <w:tcW w:w="1193" w:type="pct"/>
            <w:vMerge w:val="continue"/>
            <w:vAlign w:val="center"/>
          </w:tcPr>
          <w:p>
            <w:pPr>
              <w:adjustRightInd w:val="0"/>
              <w:snapToGrid w:val="0"/>
              <w:jc w:val="center"/>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441" w:type="pct"/>
            <w:vMerge w:val="continue"/>
            <w:vAlign w:val="center"/>
          </w:tcPr>
          <w:p>
            <w:pPr>
              <w:adjustRightInd w:val="0"/>
              <w:snapToGrid w:val="0"/>
              <w:jc w:val="center"/>
            </w:pPr>
          </w:p>
        </w:tc>
        <w:tc>
          <w:tcPr>
            <w:tcW w:w="875" w:type="pct"/>
            <w:gridSpan w:val="2"/>
            <w:vMerge w:val="continue"/>
            <w:vAlign w:val="center"/>
          </w:tcPr>
          <w:p>
            <w:pPr>
              <w:adjustRightInd w:val="0"/>
              <w:snapToGrid w:val="0"/>
              <w:jc w:val="center"/>
            </w:pPr>
          </w:p>
        </w:tc>
        <w:tc>
          <w:tcPr>
            <w:tcW w:w="1977" w:type="dxa"/>
            <w:vAlign w:val="center"/>
          </w:tcPr>
          <w:p>
            <w:pPr>
              <w:adjustRightInd w:val="0"/>
              <w:jc w:val="center"/>
              <w:rPr>
                <w:rFonts w:ascii="Times New Roman" w:hAnsi="Times New Roman"/>
                <w:szCs w:val="21"/>
              </w:rPr>
            </w:pPr>
            <w:r>
              <w:rPr>
                <w:rFonts w:hint="eastAsia" w:ascii="Times New Roman" w:hAnsi="Times New Roman"/>
                <w:bCs/>
                <w:kern w:val="0"/>
                <w:szCs w:val="21"/>
              </w:rPr>
              <w:t>LAS</w:t>
            </w:r>
          </w:p>
        </w:tc>
        <w:tc>
          <w:tcPr>
            <w:tcW w:w="1424" w:type="pct"/>
            <w:vMerge w:val="continue"/>
            <w:vAlign w:val="center"/>
          </w:tcPr>
          <w:p>
            <w:pPr>
              <w:adjustRightInd w:val="0"/>
              <w:snapToGrid w:val="0"/>
              <w:jc w:val="center"/>
              <w:rPr>
                <w:rFonts w:ascii="Times New Roman" w:hAnsi="Times New Roman"/>
                <w:szCs w:val="21"/>
              </w:rPr>
            </w:pPr>
          </w:p>
        </w:tc>
        <w:tc>
          <w:tcPr>
            <w:tcW w:w="1193" w:type="pct"/>
            <w:vMerge w:val="continue"/>
            <w:vAlign w:val="center"/>
          </w:tcPr>
          <w:p>
            <w:pPr>
              <w:adjustRightInd w:val="0"/>
              <w:snapToGrid w:val="0"/>
              <w:jc w:val="center"/>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1" w:type="pct"/>
            <w:vMerge w:val="continue"/>
            <w:vAlign w:val="center"/>
          </w:tcPr>
          <w:p>
            <w:pPr>
              <w:adjustRightInd w:val="0"/>
              <w:snapToGrid w:val="0"/>
              <w:jc w:val="center"/>
              <w:rPr>
                <w:rFonts w:ascii="Times New Roman" w:hAnsi="Times New Roman"/>
                <w:szCs w:val="21"/>
              </w:rPr>
            </w:pPr>
          </w:p>
        </w:tc>
        <w:tc>
          <w:tcPr>
            <w:tcW w:w="875" w:type="pct"/>
            <w:gridSpan w:val="2"/>
            <w:vMerge w:val="restart"/>
            <w:vAlign w:val="center"/>
          </w:tcPr>
          <w:p>
            <w:pPr>
              <w:adjustRightInd w:val="0"/>
              <w:snapToGrid w:val="0"/>
              <w:jc w:val="center"/>
              <w:rPr>
                <w:rFonts w:ascii="Times New Roman" w:hAnsi="Times New Roman"/>
                <w:szCs w:val="21"/>
              </w:rPr>
            </w:pPr>
            <w:r>
              <w:rPr>
                <w:rFonts w:ascii="Times New Roman" w:hAnsi="Times New Roman"/>
                <w:szCs w:val="21"/>
              </w:rPr>
              <w:t>生活废水、餐饮废水、地面保洁废水</w:t>
            </w:r>
          </w:p>
        </w:tc>
        <w:tc>
          <w:tcPr>
            <w:tcW w:w="1065" w:type="pct"/>
            <w:vAlign w:val="center"/>
          </w:tcPr>
          <w:p>
            <w:pPr>
              <w:adjustRightInd w:val="0"/>
              <w:snapToGrid w:val="0"/>
              <w:jc w:val="center"/>
              <w:rPr>
                <w:rFonts w:ascii="Times New Roman" w:hAnsi="Times New Roman"/>
                <w:szCs w:val="21"/>
              </w:rPr>
            </w:pPr>
            <w:r>
              <w:rPr>
                <w:rFonts w:ascii="Times New Roman" w:hAnsi="Times New Roman"/>
                <w:szCs w:val="21"/>
              </w:rPr>
              <w:t>COD</w:t>
            </w:r>
          </w:p>
        </w:tc>
        <w:tc>
          <w:tcPr>
            <w:tcW w:w="1424" w:type="pct"/>
            <w:vMerge w:val="restart"/>
            <w:vAlign w:val="center"/>
          </w:tcPr>
          <w:p>
            <w:pPr>
              <w:adjustRightInd w:val="0"/>
              <w:snapToGrid w:val="0"/>
              <w:jc w:val="center"/>
              <w:rPr>
                <w:rFonts w:ascii="Times New Roman" w:hAnsi="Times New Roman"/>
                <w:szCs w:val="21"/>
              </w:rPr>
            </w:pPr>
            <w:r>
              <w:rPr>
                <w:rFonts w:ascii="Times New Roman" w:hAnsi="Times New Roman"/>
                <w:color w:val="000000"/>
                <w:szCs w:val="21"/>
              </w:rPr>
              <w:t>依托厂区现有化粪池和隔油池预处理后排入市政污水管网；</w:t>
            </w:r>
          </w:p>
        </w:tc>
        <w:tc>
          <w:tcPr>
            <w:tcW w:w="1193" w:type="pct"/>
            <w:vMerge w:val="continue"/>
            <w:vAlign w:val="center"/>
          </w:tcPr>
          <w:p>
            <w:pPr>
              <w:adjustRightInd w:val="0"/>
              <w:snapToGrid w:val="0"/>
              <w:jc w:val="center"/>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1" w:type="pct"/>
            <w:vMerge w:val="continue"/>
            <w:vAlign w:val="center"/>
          </w:tcPr>
          <w:p>
            <w:pPr>
              <w:adjustRightInd w:val="0"/>
              <w:snapToGrid w:val="0"/>
              <w:jc w:val="center"/>
              <w:rPr>
                <w:rFonts w:ascii="Times New Roman" w:hAnsi="Times New Roman"/>
                <w:szCs w:val="21"/>
              </w:rPr>
            </w:pPr>
          </w:p>
        </w:tc>
        <w:tc>
          <w:tcPr>
            <w:tcW w:w="875" w:type="pct"/>
            <w:gridSpan w:val="2"/>
            <w:vMerge w:val="continue"/>
            <w:vAlign w:val="center"/>
          </w:tcPr>
          <w:p>
            <w:pPr>
              <w:adjustRightInd w:val="0"/>
              <w:snapToGrid w:val="0"/>
              <w:jc w:val="center"/>
              <w:rPr>
                <w:rFonts w:ascii="Times New Roman" w:hAnsi="Times New Roman"/>
                <w:szCs w:val="21"/>
              </w:rPr>
            </w:pPr>
          </w:p>
        </w:tc>
        <w:tc>
          <w:tcPr>
            <w:tcW w:w="1065" w:type="pct"/>
            <w:vAlign w:val="center"/>
          </w:tcPr>
          <w:p>
            <w:pPr>
              <w:adjustRightInd w:val="0"/>
              <w:snapToGrid w:val="0"/>
              <w:jc w:val="center"/>
              <w:rPr>
                <w:rFonts w:ascii="Times New Roman" w:hAnsi="Times New Roman"/>
                <w:szCs w:val="21"/>
              </w:rPr>
            </w:pPr>
            <w:r>
              <w:rPr>
                <w:rFonts w:ascii="Times New Roman" w:hAnsi="Times New Roman"/>
                <w:szCs w:val="21"/>
              </w:rPr>
              <w:t>BOD</w:t>
            </w:r>
            <w:r>
              <w:rPr>
                <w:rFonts w:ascii="Times New Roman" w:hAnsi="Times New Roman"/>
                <w:szCs w:val="21"/>
                <w:vertAlign w:val="subscript"/>
              </w:rPr>
              <w:t>5</w:t>
            </w:r>
          </w:p>
        </w:tc>
        <w:tc>
          <w:tcPr>
            <w:tcW w:w="1424" w:type="pct"/>
            <w:vMerge w:val="continue"/>
            <w:vAlign w:val="center"/>
          </w:tcPr>
          <w:p>
            <w:pPr>
              <w:adjustRightInd w:val="0"/>
              <w:snapToGrid w:val="0"/>
              <w:jc w:val="center"/>
              <w:rPr>
                <w:rFonts w:ascii="Times New Roman" w:hAnsi="Times New Roman"/>
                <w:szCs w:val="21"/>
              </w:rPr>
            </w:pPr>
          </w:p>
        </w:tc>
        <w:tc>
          <w:tcPr>
            <w:tcW w:w="1193" w:type="pct"/>
            <w:vMerge w:val="continue"/>
            <w:vAlign w:val="center"/>
          </w:tcPr>
          <w:p>
            <w:pPr>
              <w:adjustRightInd w:val="0"/>
              <w:snapToGrid w:val="0"/>
              <w:jc w:val="center"/>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1" w:type="pct"/>
            <w:vMerge w:val="continue"/>
            <w:vAlign w:val="center"/>
          </w:tcPr>
          <w:p>
            <w:pPr>
              <w:adjustRightInd w:val="0"/>
              <w:snapToGrid w:val="0"/>
              <w:jc w:val="center"/>
              <w:rPr>
                <w:rFonts w:ascii="Times New Roman" w:hAnsi="Times New Roman"/>
                <w:szCs w:val="21"/>
              </w:rPr>
            </w:pPr>
          </w:p>
        </w:tc>
        <w:tc>
          <w:tcPr>
            <w:tcW w:w="875" w:type="pct"/>
            <w:gridSpan w:val="2"/>
            <w:vMerge w:val="continue"/>
            <w:vAlign w:val="center"/>
          </w:tcPr>
          <w:p>
            <w:pPr>
              <w:adjustRightInd w:val="0"/>
              <w:snapToGrid w:val="0"/>
              <w:jc w:val="center"/>
              <w:rPr>
                <w:rFonts w:ascii="Times New Roman" w:hAnsi="Times New Roman"/>
                <w:szCs w:val="21"/>
              </w:rPr>
            </w:pPr>
          </w:p>
        </w:tc>
        <w:tc>
          <w:tcPr>
            <w:tcW w:w="1065" w:type="pct"/>
            <w:vAlign w:val="center"/>
          </w:tcPr>
          <w:p>
            <w:pPr>
              <w:adjustRightInd w:val="0"/>
              <w:snapToGrid w:val="0"/>
              <w:jc w:val="center"/>
              <w:rPr>
                <w:rFonts w:ascii="Times New Roman" w:hAnsi="Times New Roman"/>
                <w:szCs w:val="21"/>
              </w:rPr>
            </w:pPr>
            <w:r>
              <w:rPr>
                <w:rFonts w:ascii="Times New Roman" w:hAnsi="Times New Roman"/>
                <w:szCs w:val="21"/>
              </w:rPr>
              <w:t>SS</w:t>
            </w:r>
          </w:p>
        </w:tc>
        <w:tc>
          <w:tcPr>
            <w:tcW w:w="1424" w:type="pct"/>
            <w:vMerge w:val="continue"/>
            <w:vAlign w:val="center"/>
          </w:tcPr>
          <w:p>
            <w:pPr>
              <w:adjustRightInd w:val="0"/>
              <w:snapToGrid w:val="0"/>
              <w:jc w:val="center"/>
              <w:rPr>
                <w:rFonts w:ascii="Times New Roman" w:hAnsi="Times New Roman"/>
                <w:szCs w:val="21"/>
              </w:rPr>
            </w:pPr>
          </w:p>
        </w:tc>
        <w:tc>
          <w:tcPr>
            <w:tcW w:w="1193" w:type="pct"/>
            <w:vMerge w:val="continue"/>
            <w:vAlign w:val="center"/>
          </w:tcPr>
          <w:p>
            <w:pPr>
              <w:adjustRightInd w:val="0"/>
              <w:snapToGrid w:val="0"/>
              <w:jc w:val="center"/>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6" w:hRule="atLeast"/>
          <w:jc w:val="center"/>
        </w:trPr>
        <w:tc>
          <w:tcPr>
            <w:tcW w:w="441" w:type="pct"/>
            <w:vMerge w:val="continue"/>
            <w:vAlign w:val="center"/>
          </w:tcPr>
          <w:p>
            <w:pPr>
              <w:adjustRightInd w:val="0"/>
              <w:snapToGrid w:val="0"/>
              <w:jc w:val="center"/>
              <w:rPr>
                <w:rFonts w:ascii="Times New Roman" w:hAnsi="Times New Roman"/>
                <w:szCs w:val="21"/>
              </w:rPr>
            </w:pPr>
          </w:p>
        </w:tc>
        <w:tc>
          <w:tcPr>
            <w:tcW w:w="875" w:type="pct"/>
            <w:gridSpan w:val="2"/>
            <w:vMerge w:val="continue"/>
            <w:vAlign w:val="center"/>
          </w:tcPr>
          <w:p>
            <w:pPr>
              <w:adjustRightInd w:val="0"/>
              <w:snapToGrid w:val="0"/>
              <w:jc w:val="center"/>
              <w:rPr>
                <w:rFonts w:ascii="Times New Roman" w:hAnsi="Times New Roman"/>
                <w:szCs w:val="21"/>
              </w:rPr>
            </w:pPr>
          </w:p>
        </w:tc>
        <w:tc>
          <w:tcPr>
            <w:tcW w:w="1065" w:type="pct"/>
            <w:vAlign w:val="center"/>
          </w:tcPr>
          <w:p>
            <w:pPr>
              <w:adjustRightInd w:val="0"/>
              <w:snapToGrid w:val="0"/>
              <w:jc w:val="center"/>
              <w:rPr>
                <w:rFonts w:ascii="Times New Roman" w:hAnsi="Times New Roman"/>
                <w:szCs w:val="21"/>
              </w:rPr>
            </w:pPr>
            <w:r>
              <w:rPr>
                <w:rFonts w:ascii="Times New Roman" w:hAnsi="Times New Roman"/>
                <w:szCs w:val="21"/>
              </w:rPr>
              <w:t>NH</w:t>
            </w:r>
            <w:r>
              <w:rPr>
                <w:rFonts w:ascii="Times New Roman" w:hAnsi="Times New Roman"/>
                <w:szCs w:val="21"/>
                <w:vertAlign w:val="subscript"/>
              </w:rPr>
              <w:t>3</w:t>
            </w:r>
            <w:r>
              <w:rPr>
                <w:rFonts w:ascii="Times New Roman" w:hAnsi="Times New Roman"/>
                <w:szCs w:val="21"/>
              </w:rPr>
              <w:t>-N</w:t>
            </w:r>
          </w:p>
        </w:tc>
        <w:tc>
          <w:tcPr>
            <w:tcW w:w="1424" w:type="pct"/>
            <w:vMerge w:val="continue"/>
            <w:vAlign w:val="center"/>
          </w:tcPr>
          <w:p>
            <w:pPr>
              <w:adjustRightInd w:val="0"/>
              <w:snapToGrid w:val="0"/>
              <w:jc w:val="center"/>
              <w:rPr>
                <w:rFonts w:ascii="Times New Roman" w:hAnsi="Times New Roman"/>
                <w:szCs w:val="21"/>
              </w:rPr>
            </w:pPr>
          </w:p>
        </w:tc>
        <w:tc>
          <w:tcPr>
            <w:tcW w:w="1193" w:type="pct"/>
            <w:vMerge w:val="continue"/>
            <w:vAlign w:val="center"/>
          </w:tcPr>
          <w:p>
            <w:pPr>
              <w:adjustRightInd w:val="0"/>
              <w:snapToGrid w:val="0"/>
              <w:jc w:val="center"/>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1" w:type="pct"/>
            <w:vMerge w:val="continue"/>
            <w:vAlign w:val="center"/>
          </w:tcPr>
          <w:p>
            <w:pPr>
              <w:adjustRightInd w:val="0"/>
              <w:snapToGrid w:val="0"/>
              <w:jc w:val="center"/>
              <w:rPr>
                <w:rFonts w:ascii="Times New Roman" w:hAnsi="Times New Roman"/>
                <w:szCs w:val="21"/>
              </w:rPr>
            </w:pPr>
          </w:p>
        </w:tc>
        <w:tc>
          <w:tcPr>
            <w:tcW w:w="875" w:type="pct"/>
            <w:gridSpan w:val="2"/>
            <w:vMerge w:val="continue"/>
            <w:vAlign w:val="center"/>
          </w:tcPr>
          <w:p>
            <w:pPr>
              <w:adjustRightInd w:val="0"/>
              <w:snapToGrid w:val="0"/>
              <w:jc w:val="center"/>
              <w:rPr>
                <w:rFonts w:ascii="Times New Roman" w:hAnsi="Times New Roman"/>
                <w:szCs w:val="21"/>
              </w:rPr>
            </w:pPr>
          </w:p>
        </w:tc>
        <w:tc>
          <w:tcPr>
            <w:tcW w:w="1065" w:type="pct"/>
            <w:vAlign w:val="center"/>
          </w:tcPr>
          <w:p>
            <w:pPr>
              <w:adjustRightInd w:val="0"/>
              <w:snapToGrid w:val="0"/>
              <w:jc w:val="center"/>
              <w:rPr>
                <w:rFonts w:ascii="Times New Roman" w:hAnsi="Times New Roman"/>
                <w:szCs w:val="21"/>
              </w:rPr>
            </w:pPr>
            <w:r>
              <w:rPr>
                <w:rFonts w:ascii="Times New Roman" w:hAnsi="Times New Roman"/>
                <w:szCs w:val="21"/>
              </w:rPr>
              <w:t>动植物油</w:t>
            </w:r>
          </w:p>
        </w:tc>
        <w:tc>
          <w:tcPr>
            <w:tcW w:w="1424" w:type="pct"/>
            <w:vMerge w:val="continue"/>
            <w:vAlign w:val="center"/>
          </w:tcPr>
          <w:p>
            <w:pPr>
              <w:adjustRightInd w:val="0"/>
              <w:snapToGrid w:val="0"/>
              <w:jc w:val="center"/>
              <w:rPr>
                <w:rFonts w:ascii="Times New Roman" w:hAnsi="Times New Roman"/>
                <w:szCs w:val="21"/>
              </w:rPr>
            </w:pPr>
          </w:p>
        </w:tc>
        <w:tc>
          <w:tcPr>
            <w:tcW w:w="1193" w:type="pct"/>
            <w:vMerge w:val="continue"/>
            <w:vAlign w:val="center"/>
          </w:tcPr>
          <w:p>
            <w:pPr>
              <w:adjustRightInd w:val="0"/>
              <w:snapToGrid w:val="0"/>
              <w:jc w:val="center"/>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1" w:type="pct"/>
            <w:vAlign w:val="center"/>
          </w:tcPr>
          <w:p>
            <w:pPr>
              <w:adjustRightInd w:val="0"/>
              <w:snapToGrid w:val="0"/>
              <w:jc w:val="center"/>
              <w:rPr>
                <w:rFonts w:ascii="Times New Roman" w:hAnsi="Times New Roman"/>
                <w:szCs w:val="21"/>
              </w:rPr>
            </w:pPr>
            <w:r>
              <w:rPr>
                <w:rFonts w:ascii="Times New Roman" w:hAnsi="Times New Roman"/>
                <w:szCs w:val="21"/>
              </w:rPr>
              <w:t>声环境</w:t>
            </w:r>
          </w:p>
        </w:tc>
        <w:tc>
          <w:tcPr>
            <w:tcW w:w="4558" w:type="pct"/>
            <w:gridSpan w:val="5"/>
            <w:vAlign w:val="center"/>
          </w:tcPr>
          <w:p>
            <w:pPr>
              <w:adjustRightInd w:val="0"/>
              <w:snapToGrid w:val="0"/>
              <w:ind w:firstLine="420" w:firstLineChars="200"/>
              <w:rPr>
                <w:rFonts w:ascii="Times New Roman" w:hAnsi="Times New Roman"/>
                <w:szCs w:val="21"/>
              </w:rPr>
            </w:pPr>
            <w:r>
              <w:rPr>
                <w:rFonts w:ascii="Times New Roman" w:hAnsi="Times New Roman"/>
                <w:szCs w:val="21"/>
              </w:rPr>
              <w:t>经过选用低噪声设备，合理布局，厂界和敏感目标声环境质量满足</w:t>
            </w:r>
            <w:r>
              <w:rPr>
                <w:rFonts w:ascii="Times New Roman" w:hAnsi="Times New Roman"/>
                <w:bCs/>
                <w:szCs w:val="21"/>
              </w:rPr>
              <w:t>《声环境质量标准》（GB3096－2008）中2类</w:t>
            </w:r>
            <w:r>
              <w:rPr>
                <w:rFonts w:ascii="Times New Roman" w:hAnsi="Times New Roman"/>
                <w:szCs w:val="21"/>
              </w:rPr>
              <w:t>标准</w:t>
            </w:r>
            <w:r>
              <w:rPr>
                <w:rFonts w:ascii="Times New Roman" w:hAnsi="Times New Roman"/>
                <w:bCs/>
                <w:szCs w:val="21"/>
              </w:rPr>
              <w:t>要求</w:t>
            </w:r>
            <w:r>
              <w:rPr>
                <w:rFonts w:ascii="Times New Roman" w:hAnsi="Times New Roman"/>
                <w:kern w:val="24"/>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441" w:type="pct"/>
            <w:vAlign w:val="center"/>
          </w:tcPr>
          <w:p>
            <w:pPr>
              <w:adjustRightInd w:val="0"/>
              <w:snapToGrid w:val="0"/>
              <w:jc w:val="center"/>
              <w:rPr>
                <w:rFonts w:ascii="Times New Roman" w:hAnsi="Times New Roman"/>
                <w:szCs w:val="21"/>
              </w:rPr>
            </w:pPr>
            <w:r>
              <w:rPr>
                <w:rFonts w:ascii="Times New Roman" w:hAnsi="Times New Roman"/>
                <w:szCs w:val="21"/>
              </w:rPr>
              <w:t>电磁辐射</w:t>
            </w:r>
          </w:p>
        </w:tc>
        <w:tc>
          <w:tcPr>
            <w:tcW w:w="4558" w:type="pct"/>
            <w:gridSpan w:val="5"/>
            <w:vAlign w:val="center"/>
          </w:tcPr>
          <w:p>
            <w:pPr>
              <w:adjustRightInd w:val="0"/>
              <w:snapToGrid w:val="0"/>
              <w:jc w:val="center"/>
              <w:rPr>
                <w:rFonts w:ascii="Times New Roman" w:hAnsi="Times New Roman"/>
                <w:szCs w:val="21"/>
              </w:rPr>
            </w:pPr>
            <w:r>
              <w:rPr>
                <w:rFonts w:ascii="Times New Roman" w:hAnsi="Times New Roman"/>
                <w:szCs w:val="21"/>
              </w:rP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20" w:hRule="atLeast"/>
          <w:jc w:val="center"/>
        </w:trPr>
        <w:tc>
          <w:tcPr>
            <w:tcW w:w="441" w:type="pct"/>
            <w:vMerge w:val="restart"/>
            <w:vAlign w:val="center"/>
          </w:tcPr>
          <w:p>
            <w:pPr>
              <w:adjustRightInd w:val="0"/>
              <w:snapToGrid w:val="0"/>
              <w:jc w:val="center"/>
              <w:rPr>
                <w:rFonts w:ascii="Times New Roman" w:hAnsi="Times New Roman"/>
                <w:szCs w:val="21"/>
              </w:rPr>
            </w:pPr>
            <w:r>
              <w:rPr>
                <w:rFonts w:ascii="Times New Roman" w:hAnsi="Times New Roman"/>
                <w:szCs w:val="21"/>
              </w:rPr>
              <w:t>固体废物</w:t>
            </w:r>
          </w:p>
        </w:tc>
        <w:tc>
          <w:tcPr>
            <w:tcW w:w="1940" w:type="pct"/>
            <w:gridSpan w:val="3"/>
            <w:vAlign w:val="center"/>
          </w:tcPr>
          <w:p>
            <w:pPr>
              <w:adjustRightInd w:val="0"/>
              <w:snapToGrid w:val="0"/>
              <w:jc w:val="center"/>
              <w:rPr>
                <w:rFonts w:ascii="Times New Roman" w:hAnsi="Times New Roman"/>
                <w:szCs w:val="21"/>
              </w:rPr>
            </w:pPr>
            <w:r>
              <w:rPr>
                <w:rFonts w:ascii="Times New Roman" w:hAnsi="Times New Roman"/>
                <w:szCs w:val="21"/>
              </w:rPr>
              <w:t>一般固废（废包装材料、废模具</w:t>
            </w:r>
            <w:r>
              <w:rPr>
                <w:rFonts w:hint="eastAsia" w:ascii="Times New Roman" w:hAnsi="Times New Roman"/>
                <w:szCs w:val="21"/>
              </w:rPr>
              <w:t>、</w:t>
            </w:r>
            <w:r>
              <w:rPr>
                <w:rFonts w:ascii="Times New Roman" w:hAnsi="Times New Roman"/>
                <w:szCs w:val="21"/>
              </w:rPr>
              <w:t>边角料、不合格品等）</w:t>
            </w:r>
          </w:p>
        </w:tc>
        <w:tc>
          <w:tcPr>
            <w:tcW w:w="1424" w:type="pct"/>
            <w:vAlign w:val="center"/>
          </w:tcPr>
          <w:p>
            <w:pPr>
              <w:adjustRightInd w:val="0"/>
              <w:snapToGrid w:val="0"/>
              <w:jc w:val="center"/>
              <w:rPr>
                <w:rFonts w:ascii="Times New Roman" w:hAnsi="Times New Roman"/>
                <w:szCs w:val="21"/>
              </w:rPr>
            </w:pPr>
            <w:r>
              <w:rPr>
                <w:rFonts w:ascii="Times New Roman" w:hAnsi="Times New Roman"/>
                <w:szCs w:val="21"/>
              </w:rPr>
              <w:t>依托厂区现有的一般固废库（位于厂区东侧，建筑面积100m</w:t>
            </w:r>
            <w:r>
              <w:rPr>
                <w:rFonts w:ascii="Times New Roman" w:hAnsi="Times New Roman"/>
                <w:szCs w:val="21"/>
                <w:vertAlign w:val="superscript"/>
              </w:rPr>
              <w:t>2</w:t>
            </w:r>
            <w:r>
              <w:rPr>
                <w:rFonts w:ascii="Times New Roman" w:hAnsi="Times New Roman"/>
                <w:szCs w:val="21"/>
              </w:rPr>
              <w:t>）存放，定期交由物资部门回收；</w:t>
            </w:r>
          </w:p>
        </w:tc>
        <w:tc>
          <w:tcPr>
            <w:tcW w:w="1193" w:type="pct"/>
            <w:vMerge w:val="restart"/>
            <w:vAlign w:val="center"/>
          </w:tcPr>
          <w:p>
            <w:pPr>
              <w:adjustRightInd w:val="0"/>
              <w:snapToGrid w:val="0"/>
              <w:jc w:val="center"/>
              <w:rPr>
                <w:rFonts w:ascii="Times New Roman" w:hAnsi="Times New Roman"/>
                <w:szCs w:val="21"/>
              </w:rPr>
            </w:pPr>
            <w:r>
              <w:rPr>
                <w:rFonts w:ascii="Times New Roman" w:hAnsi="Times New Roman"/>
                <w:szCs w:val="21"/>
              </w:rPr>
              <w:t>均得到合理处置</w:t>
            </w:r>
          </w:p>
          <w:p>
            <w:pPr>
              <w:adjustRightInd w:val="0"/>
              <w:snapToGrid w:val="0"/>
              <w:jc w:val="center"/>
              <w:rPr>
                <w:rFonts w:ascii="Times New Roman" w:hAnsi="Times New Roman"/>
                <w:szCs w:val="21"/>
              </w:rPr>
            </w:pPr>
            <w:r>
              <w:rPr>
                <w:rFonts w:ascii="Times New Roman" w:hAnsi="Times New Roman"/>
                <w:szCs w:val="21"/>
              </w:rPr>
              <w:t>不产生二次污染</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85" w:hRule="atLeast"/>
          <w:jc w:val="center"/>
        </w:trPr>
        <w:tc>
          <w:tcPr>
            <w:tcW w:w="441" w:type="pct"/>
            <w:vMerge w:val="continue"/>
            <w:vAlign w:val="center"/>
          </w:tcPr>
          <w:p>
            <w:pPr>
              <w:adjustRightInd w:val="0"/>
              <w:snapToGrid w:val="0"/>
              <w:jc w:val="center"/>
              <w:rPr>
                <w:rFonts w:ascii="Times New Roman" w:hAnsi="Times New Roman"/>
                <w:szCs w:val="21"/>
              </w:rPr>
            </w:pPr>
          </w:p>
        </w:tc>
        <w:tc>
          <w:tcPr>
            <w:tcW w:w="1940" w:type="pct"/>
            <w:gridSpan w:val="3"/>
            <w:vAlign w:val="center"/>
          </w:tcPr>
          <w:p>
            <w:pPr>
              <w:adjustRightInd w:val="0"/>
              <w:snapToGrid w:val="0"/>
              <w:jc w:val="center"/>
              <w:rPr>
                <w:rFonts w:ascii="Times New Roman" w:hAnsi="Times New Roman"/>
                <w:szCs w:val="21"/>
              </w:rPr>
            </w:pPr>
            <w:r>
              <w:rPr>
                <w:rFonts w:ascii="Times New Roman" w:hAnsi="Times New Roman"/>
                <w:szCs w:val="21"/>
              </w:rPr>
              <w:t>危险废物（金属油泥、废切削液、废活性炭、废切削液桶</w:t>
            </w:r>
            <w:r>
              <w:rPr>
                <w:rFonts w:hint="eastAsia" w:ascii="Times New Roman" w:hAnsi="Times New Roman"/>
                <w:szCs w:val="21"/>
              </w:rPr>
              <w:t>和</w:t>
            </w:r>
            <w:r>
              <w:rPr>
                <w:rFonts w:ascii="Times New Roman" w:hAnsi="Times New Roman"/>
                <w:szCs w:val="21"/>
              </w:rPr>
              <w:t>废清洗剂桶等）</w:t>
            </w:r>
          </w:p>
        </w:tc>
        <w:tc>
          <w:tcPr>
            <w:tcW w:w="1424" w:type="pct"/>
            <w:vAlign w:val="center"/>
          </w:tcPr>
          <w:p>
            <w:pPr>
              <w:adjustRightInd w:val="0"/>
              <w:snapToGrid w:val="0"/>
              <w:jc w:val="center"/>
              <w:rPr>
                <w:rFonts w:ascii="Times New Roman" w:hAnsi="Times New Roman"/>
                <w:szCs w:val="21"/>
              </w:rPr>
            </w:pPr>
            <w:r>
              <w:rPr>
                <w:rFonts w:ascii="Times New Roman" w:hAnsi="Times New Roman"/>
                <w:szCs w:val="21"/>
              </w:rPr>
              <w:t>收集后依托厂区现有的危险废物暂存场所（位于厂区6#厂房1层，建筑面积80m</w:t>
            </w:r>
            <w:r>
              <w:rPr>
                <w:rFonts w:ascii="Times New Roman" w:hAnsi="Times New Roman"/>
                <w:szCs w:val="21"/>
                <w:vertAlign w:val="superscript"/>
              </w:rPr>
              <w:t>2</w:t>
            </w:r>
            <w:r>
              <w:rPr>
                <w:rFonts w:ascii="Times New Roman" w:hAnsi="Times New Roman"/>
                <w:szCs w:val="21"/>
              </w:rPr>
              <w:t>）暂存，定期交有资质单位进行处置；</w:t>
            </w:r>
          </w:p>
        </w:tc>
        <w:tc>
          <w:tcPr>
            <w:tcW w:w="1193" w:type="pct"/>
            <w:vMerge w:val="continue"/>
            <w:vAlign w:val="center"/>
          </w:tcPr>
          <w:p>
            <w:pPr>
              <w:adjustRightInd w:val="0"/>
              <w:snapToGrid w:val="0"/>
              <w:jc w:val="center"/>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1" w:type="pct"/>
            <w:vMerge w:val="continue"/>
            <w:vAlign w:val="center"/>
          </w:tcPr>
          <w:p>
            <w:pPr>
              <w:adjustRightInd w:val="0"/>
              <w:snapToGrid w:val="0"/>
              <w:jc w:val="center"/>
              <w:rPr>
                <w:rFonts w:ascii="Times New Roman" w:hAnsi="Times New Roman"/>
                <w:szCs w:val="21"/>
              </w:rPr>
            </w:pPr>
          </w:p>
        </w:tc>
        <w:tc>
          <w:tcPr>
            <w:tcW w:w="1940" w:type="pct"/>
            <w:gridSpan w:val="3"/>
            <w:vAlign w:val="center"/>
          </w:tcPr>
          <w:p>
            <w:pPr>
              <w:adjustRightInd w:val="0"/>
              <w:snapToGrid w:val="0"/>
              <w:jc w:val="center"/>
              <w:rPr>
                <w:rFonts w:ascii="Times New Roman" w:hAnsi="Times New Roman"/>
                <w:szCs w:val="21"/>
              </w:rPr>
            </w:pPr>
            <w:r>
              <w:rPr>
                <w:rFonts w:ascii="Times New Roman" w:hAnsi="Times New Roman"/>
                <w:szCs w:val="21"/>
              </w:rPr>
              <w:t>生活垃圾</w:t>
            </w:r>
          </w:p>
        </w:tc>
        <w:tc>
          <w:tcPr>
            <w:tcW w:w="1424" w:type="pct"/>
            <w:vAlign w:val="center"/>
          </w:tcPr>
          <w:p>
            <w:pPr>
              <w:adjustRightInd w:val="0"/>
              <w:snapToGrid w:val="0"/>
              <w:jc w:val="center"/>
              <w:rPr>
                <w:rFonts w:ascii="Times New Roman" w:hAnsi="Times New Roman"/>
                <w:szCs w:val="21"/>
              </w:rPr>
            </w:pPr>
            <w:r>
              <w:rPr>
                <w:rFonts w:ascii="Times New Roman" w:hAnsi="Times New Roman"/>
                <w:szCs w:val="21"/>
              </w:rPr>
              <w:t>环卫部门收集处理；</w:t>
            </w:r>
          </w:p>
        </w:tc>
        <w:tc>
          <w:tcPr>
            <w:tcW w:w="1193" w:type="pct"/>
            <w:vMerge w:val="continue"/>
            <w:vAlign w:val="center"/>
          </w:tcPr>
          <w:p>
            <w:pPr>
              <w:adjustRightInd w:val="0"/>
              <w:snapToGrid w:val="0"/>
              <w:jc w:val="center"/>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24" w:hRule="atLeast"/>
          <w:jc w:val="center"/>
        </w:trPr>
        <w:tc>
          <w:tcPr>
            <w:tcW w:w="441" w:type="pct"/>
            <w:vAlign w:val="center"/>
          </w:tcPr>
          <w:p>
            <w:pPr>
              <w:adjustRightInd w:val="0"/>
              <w:snapToGrid w:val="0"/>
              <w:jc w:val="center"/>
              <w:rPr>
                <w:rFonts w:ascii="Times New Roman" w:hAnsi="Times New Roman"/>
                <w:szCs w:val="21"/>
              </w:rPr>
            </w:pPr>
            <w:r>
              <w:rPr>
                <w:rFonts w:ascii="Times New Roman" w:hAnsi="Times New Roman"/>
                <w:szCs w:val="21"/>
              </w:rPr>
              <w:t>土壤及地下水污染防治措施</w:t>
            </w:r>
          </w:p>
        </w:tc>
        <w:tc>
          <w:tcPr>
            <w:tcW w:w="4558" w:type="pct"/>
            <w:gridSpan w:val="5"/>
            <w:vAlign w:val="center"/>
          </w:tcPr>
          <w:p>
            <w:pPr>
              <w:adjustRightInd w:val="0"/>
              <w:snapToGrid w:val="0"/>
              <w:spacing w:line="360" w:lineRule="auto"/>
              <w:ind w:firstLine="420" w:firstLineChars="200"/>
              <w:rPr>
                <w:rFonts w:ascii="Times New Roman" w:hAnsi="Times New Roman"/>
                <w:szCs w:val="21"/>
              </w:rPr>
            </w:pPr>
            <w:r>
              <w:rPr>
                <w:rFonts w:ascii="Times New Roman" w:hAnsi="Times New Roman"/>
                <w:szCs w:val="21"/>
              </w:rPr>
              <w:t>本次为</w:t>
            </w:r>
            <w:r>
              <w:rPr>
                <w:rFonts w:hint="eastAsia" w:ascii="Times New Roman" w:hAnsi="Times New Roman"/>
                <w:szCs w:val="21"/>
              </w:rPr>
              <w:t>扩</w:t>
            </w:r>
            <w:r>
              <w:rPr>
                <w:rFonts w:ascii="Times New Roman" w:hAnsi="Times New Roman"/>
                <w:szCs w:val="21"/>
              </w:rPr>
              <w:t>建项目，不新增构筑物，依托厂区现有的</w:t>
            </w:r>
            <w:r>
              <w:rPr>
                <w:rFonts w:hint="eastAsia" w:ascii="Times New Roman" w:hAnsi="Times New Roman"/>
                <w:szCs w:val="21"/>
              </w:rPr>
              <w:t>4#车间</w:t>
            </w:r>
            <w:r>
              <w:rPr>
                <w:rFonts w:ascii="Times New Roman" w:hAnsi="Times New Roman"/>
                <w:szCs w:val="21"/>
              </w:rPr>
              <w:t>以及污水处理站，现有的构筑物已按要求采取了严格的防泄漏、防渗措施，基本排除土壤及地下水污染途径。</w:t>
            </w:r>
          </w:p>
          <w:p>
            <w:pPr>
              <w:adjustRightInd w:val="0"/>
              <w:snapToGrid w:val="0"/>
              <w:spacing w:line="360" w:lineRule="auto"/>
              <w:ind w:firstLine="420" w:firstLineChars="200"/>
              <w:rPr>
                <w:rFonts w:ascii="Times New Roman" w:hAnsi="Times New Roman"/>
                <w:szCs w:val="21"/>
              </w:rPr>
            </w:pPr>
            <w:r>
              <w:rPr>
                <w:rFonts w:ascii="Times New Roman" w:hAnsi="Times New Roman"/>
                <w:szCs w:val="21"/>
              </w:rPr>
              <w:t>厂区现有的土壤和地下水防治措施有：分区防渗：危废</w:t>
            </w:r>
            <w:r>
              <w:rPr>
                <w:rFonts w:hint="eastAsia" w:ascii="Times New Roman" w:hAnsi="Times New Roman"/>
                <w:szCs w:val="21"/>
                <w:lang w:eastAsia="zh-CN"/>
              </w:rPr>
              <w:t>暂存间</w:t>
            </w:r>
            <w:r>
              <w:rPr>
                <w:rFonts w:ascii="Times New Roman" w:hAnsi="Times New Roman"/>
                <w:szCs w:val="21"/>
              </w:rPr>
              <w:t>、</w:t>
            </w:r>
            <w:r>
              <w:rPr>
                <w:rFonts w:hint="eastAsia" w:ascii="Times New Roman" w:hAnsi="Times New Roman"/>
                <w:szCs w:val="21"/>
              </w:rPr>
              <w:t>原辅料储存间</w:t>
            </w:r>
            <w:r>
              <w:rPr>
                <w:rFonts w:ascii="Times New Roman" w:hAnsi="Times New Roman"/>
                <w:szCs w:val="21"/>
              </w:rPr>
              <w:t>、污水处理站、污水管道和生产区域进行重点防渗；保持厂房内混凝土地坪完整，增加2mm厚的耐腐蚀环氧树脂硬化地面，表面无裂隙。一般污染防治区范围主要包括除去重点防渗区以外的生产车间、研发楼等，一般污染防治区可采用在抗渗混凝土面层中掺水泥基渗透结晶型防水剂，其下铺砌砂石基层，原土夯实达到防渗目的，等效黏土防渗层Mb≥1.5m，K≤1×10</w:t>
            </w:r>
            <w:r>
              <w:rPr>
                <w:rFonts w:ascii="Times New Roman" w:hAnsi="Times New Roman"/>
                <w:szCs w:val="21"/>
                <w:vertAlign w:val="superscript"/>
              </w:rPr>
              <w:t>-7</w:t>
            </w:r>
            <w:r>
              <w:rPr>
                <w:rFonts w:ascii="Times New Roman" w:hAnsi="Times New Roman"/>
                <w:szCs w:val="21"/>
              </w:rPr>
              <w:t>cm/s；或参照GB18598执行。</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41" w:type="pct"/>
            <w:vAlign w:val="center"/>
          </w:tcPr>
          <w:p>
            <w:pPr>
              <w:adjustRightInd w:val="0"/>
              <w:snapToGrid w:val="0"/>
              <w:jc w:val="center"/>
              <w:rPr>
                <w:rFonts w:ascii="Times New Roman" w:hAnsi="Times New Roman"/>
                <w:szCs w:val="21"/>
              </w:rPr>
            </w:pPr>
            <w:r>
              <w:rPr>
                <w:rFonts w:ascii="Times New Roman" w:hAnsi="Times New Roman"/>
                <w:szCs w:val="21"/>
              </w:rPr>
              <w:t>生态保护措施</w:t>
            </w:r>
          </w:p>
        </w:tc>
        <w:tc>
          <w:tcPr>
            <w:tcW w:w="4558" w:type="pct"/>
            <w:gridSpan w:val="5"/>
            <w:vAlign w:val="center"/>
          </w:tcPr>
          <w:p>
            <w:pPr>
              <w:adjustRightInd w:val="0"/>
              <w:snapToGrid w:val="0"/>
              <w:ind w:firstLine="420" w:firstLineChars="200"/>
              <w:jc w:val="center"/>
              <w:rPr>
                <w:rFonts w:ascii="Times New Roman" w:hAnsi="Times New Roman"/>
                <w:szCs w:val="21"/>
              </w:rPr>
            </w:pPr>
            <w:r>
              <w:rPr>
                <w:rFonts w:ascii="Times New Roman" w:hAnsi="Times New Roman"/>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502" w:hRule="atLeast"/>
          <w:jc w:val="center"/>
        </w:trPr>
        <w:tc>
          <w:tcPr>
            <w:tcW w:w="441" w:type="pct"/>
            <w:vAlign w:val="center"/>
          </w:tcPr>
          <w:p>
            <w:pPr>
              <w:adjustRightInd w:val="0"/>
              <w:snapToGrid w:val="0"/>
              <w:jc w:val="center"/>
              <w:rPr>
                <w:rFonts w:ascii="Times New Roman" w:hAnsi="Times New Roman"/>
                <w:spacing w:val="-8"/>
                <w:szCs w:val="21"/>
              </w:rPr>
            </w:pPr>
            <w:r>
              <w:rPr>
                <w:rFonts w:ascii="Times New Roman" w:hAnsi="Times New Roman"/>
                <w:spacing w:val="-8"/>
                <w:szCs w:val="21"/>
              </w:rPr>
              <w:t>环境风险防范措施</w:t>
            </w:r>
          </w:p>
        </w:tc>
        <w:tc>
          <w:tcPr>
            <w:tcW w:w="4558" w:type="pct"/>
            <w:gridSpan w:val="5"/>
            <w:vAlign w:val="center"/>
          </w:tcPr>
          <w:p>
            <w:pPr>
              <w:adjustRightInd w:val="0"/>
              <w:snapToGrid w:val="0"/>
              <w:spacing w:line="360" w:lineRule="auto"/>
              <w:ind w:firstLine="420" w:firstLineChars="200"/>
              <w:jc w:val="left"/>
              <w:rPr>
                <w:rFonts w:ascii="Times New Roman" w:hAnsi="Times New Roman"/>
                <w:szCs w:val="21"/>
              </w:rPr>
            </w:pPr>
            <w:r>
              <w:rPr>
                <w:rFonts w:ascii="Times New Roman" w:hAnsi="Times New Roman"/>
                <w:szCs w:val="21"/>
              </w:rPr>
              <w:t>（1）贮存过程风险防范</w:t>
            </w:r>
          </w:p>
          <w:p>
            <w:pPr>
              <w:adjustRightInd w:val="0"/>
              <w:snapToGrid w:val="0"/>
              <w:spacing w:line="360" w:lineRule="auto"/>
              <w:ind w:firstLine="420" w:firstLineChars="200"/>
              <w:jc w:val="left"/>
              <w:rPr>
                <w:rFonts w:ascii="Times New Roman" w:hAnsi="Times New Roman"/>
                <w:szCs w:val="21"/>
              </w:rPr>
            </w:pPr>
            <w:r>
              <w:rPr>
                <w:rFonts w:ascii="Times New Roman" w:hAnsi="Times New Roman"/>
                <w:szCs w:val="21"/>
              </w:rPr>
              <w:t>化学品原料出入库必须检查验收登记，贮存期间定期养护，控制好贮存场所的温度和湿度，做好防火措施；装卸、搬运时应轻装轻卸，注意自我防护。要严格遵守有关贮存的安全规定。</w:t>
            </w:r>
          </w:p>
          <w:p>
            <w:pPr>
              <w:adjustRightInd w:val="0"/>
              <w:snapToGrid w:val="0"/>
              <w:spacing w:line="360" w:lineRule="auto"/>
              <w:ind w:firstLine="420" w:firstLineChars="200"/>
              <w:jc w:val="left"/>
              <w:rPr>
                <w:rFonts w:ascii="Times New Roman" w:hAnsi="Times New Roman"/>
                <w:szCs w:val="21"/>
              </w:rPr>
            </w:pPr>
            <w:r>
              <w:rPr>
                <w:rFonts w:ascii="Times New Roman" w:hAnsi="Times New Roman"/>
                <w:szCs w:val="21"/>
              </w:rPr>
              <w:t>（2）废气事故风险防范措施</w:t>
            </w:r>
          </w:p>
          <w:p>
            <w:pPr>
              <w:adjustRightInd w:val="0"/>
              <w:snapToGrid w:val="0"/>
              <w:spacing w:line="360" w:lineRule="auto"/>
              <w:ind w:firstLine="420" w:firstLineChars="200"/>
              <w:jc w:val="left"/>
              <w:rPr>
                <w:rFonts w:ascii="Times New Roman" w:hAnsi="Times New Roman"/>
                <w:szCs w:val="21"/>
              </w:rPr>
            </w:pPr>
            <w:r>
              <w:rPr>
                <w:rFonts w:ascii="Times New Roman" w:hAnsi="Times New Roman"/>
                <w:szCs w:val="21"/>
              </w:rPr>
              <w:t>加强废气处理设施的维护保养；建立健全的环保机构；项目应设有备用电源和备用处理设备；项目对废气治理措施应设置备用的废气治理措施。</w:t>
            </w:r>
          </w:p>
          <w:p>
            <w:pPr>
              <w:adjustRightInd w:val="0"/>
              <w:snapToGrid w:val="0"/>
              <w:spacing w:line="360" w:lineRule="auto"/>
              <w:ind w:firstLine="420" w:firstLineChars="200"/>
              <w:jc w:val="left"/>
              <w:rPr>
                <w:rFonts w:ascii="Times New Roman" w:hAnsi="Times New Roman"/>
                <w:szCs w:val="21"/>
              </w:rPr>
            </w:pPr>
            <w:r>
              <w:rPr>
                <w:rFonts w:ascii="Times New Roman" w:hAnsi="Times New Roman"/>
                <w:szCs w:val="21"/>
              </w:rPr>
              <w:t>（3）固废事故风险防范措施</w:t>
            </w:r>
          </w:p>
          <w:p>
            <w:pPr>
              <w:adjustRightInd w:val="0"/>
              <w:snapToGrid w:val="0"/>
              <w:spacing w:line="360" w:lineRule="auto"/>
              <w:ind w:firstLine="420" w:firstLineChars="200"/>
              <w:jc w:val="left"/>
              <w:rPr>
                <w:rFonts w:ascii="Times New Roman" w:hAnsi="Times New Roman"/>
                <w:szCs w:val="21"/>
              </w:rPr>
            </w:pPr>
            <w:r>
              <w:rPr>
                <w:rFonts w:ascii="Times New Roman" w:hAnsi="Times New Roman"/>
                <w:szCs w:val="21"/>
              </w:rPr>
              <w:t>在收集过程中要根据各种危险废物的性质进行分类、分别收集和临时贮存。厂内应设置专门的废物贮存室。运输过程中要注意不同的危险废物要单独运输，避免产生二次污染。</w:t>
            </w:r>
          </w:p>
          <w:p>
            <w:pPr>
              <w:adjustRightInd w:val="0"/>
              <w:snapToGrid w:val="0"/>
              <w:spacing w:line="360" w:lineRule="auto"/>
              <w:ind w:firstLine="420" w:firstLineChars="200"/>
              <w:jc w:val="left"/>
              <w:rPr>
                <w:rFonts w:ascii="Times New Roman" w:hAnsi="Times New Roman"/>
                <w:szCs w:val="21"/>
              </w:rPr>
            </w:pPr>
            <w:r>
              <w:rPr>
                <w:rFonts w:ascii="Times New Roman" w:hAnsi="Times New Roman"/>
                <w:szCs w:val="21"/>
              </w:rPr>
              <w:t>（4）应急处置措施</w:t>
            </w:r>
          </w:p>
          <w:p>
            <w:pPr>
              <w:adjustRightInd w:val="0"/>
              <w:snapToGrid w:val="0"/>
              <w:spacing w:line="360" w:lineRule="auto"/>
              <w:ind w:firstLine="420" w:firstLineChars="200"/>
              <w:jc w:val="left"/>
              <w:rPr>
                <w:rFonts w:ascii="Times New Roman" w:hAnsi="Times New Roman"/>
                <w:szCs w:val="21"/>
              </w:rPr>
            </w:pPr>
            <w:r>
              <w:rPr>
                <w:rFonts w:ascii="Times New Roman" w:hAnsi="Times New Roman"/>
                <w:szCs w:val="21"/>
              </w:rPr>
              <w:t>为了有效地处理风险事故，应有切实可行的处置措施。项目风险事故应急措施包括设备器材、事故现场指挥、救护、通讯等系统的建立、现场应急措施方案、事故危害监测队伍、现场撤离和善后措施方案等。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666" w:hRule="atLeast"/>
          <w:jc w:val="center"/>
        </w:trPr>
        <w:tc>
          <w:tcPr>
            <w:tcW w:w="441" w:type="pct"/>
            <w:vAlign w:val="center"/>
          </w:tcPr>
          <w:p>
            <w:pPr>
              <w:adjustRightInd w:val="0"/>
              <w:snapToGrid w:val="0"/>
              <w:jc w:val="center"/>
              <w:rPr>
                <w:rFonts w:ascii="Times New Roman" w:hAnsi="Times New Roman"/>
                <w:spacing w:val="-8"/>
                <w:szCs w:val="21"/>
              </w:rPr>
            </w:pPr>
            <w:r>
              <w:rPr>
                <w:rFonts w:ascii="Times New Roman" w:hAnsi="Times New Roman"/>
                <w:spacing w:val="-8"/>
                <w:szCs w:val="21"/>
              </w:rPr>
              <w:t>其他环境管理要求</w:t>
            </w:r>
          </w:p>
        </w:tc>
        <w:tc>
          <w:tcPr>
            <w:tcW w:w="4558" w:type="pct"/>
            <w:gridSpan w:val="5"/>
            <w:vAlign w:val="center"/>
          </w:tcPr>
          <w:p>
            <w:pPr>
              <w:adjustRightInd w:val="0"/>
              <w:snapToGrid w:val="0"/>
              <w:ind w:firstLine="420" w:firstLineChars="200"/>
              <w:jc w:val="center"/>
              <w:rPr>
                <w:rFonts w:ascii="Times New Roman" w:hAnsi="Times New Roman"/>
                <w:szCs w:val="21"/>
              </w:rPr>
            </w:pPr>
            <w:r>
              <w:rPr>
                <w:rFonts w:ascii="Times New Roman" w:hAnsi="Times New Roman"/>
                <w:szCs w:val="21"/>
              </w:rPr>
              <w:t>/</w:t>
            </w:r>
          </w:p>
        </w:tc>
      </w:tr>
    </w:tbl>
    <w:p>
      <w:pPr>
        <w:pStyle w:val="21"/>
        <w:jc w:val="center"/>
        <w:outlineLvl w:val="0"/>
        <w:rPr>
          <w:rFonts w:ascii="Times New Roman" w:hAnsi="Times New Roman" w:eastAsia="黑体"/>
          <w:snapToGrid w:val="0"/>
          <w:sz w:val="30"/>
          <w:szCs w:val="30"/>
        </w:rPr>
      </w:pPr>
      <w:r>
        <w:rPr>
          <w:rFonts w:ascii="Times New Roman" w:hAnsi="Times New Roman"/>
          <w:snapToGrid w:val="0"/>
        </w:rPr>
        <w:br w:type="page"/>
      </w:r>
      <w:r>
        <w:rPr>
          <w:rFonts w:ascii="Times New Roman" w:hAnsi="Times New Roman" w:eastAsia="黑体"/>
          <w:snapToGrid w:val="0"/>
          <w:sz w:val="30"/>
          <w:szCs w:val="30"/>
        </w:rPr>
        <w:t>六、结论</w:t>
      </w:r>
    </w:p>
    <w:tbl>
      <w:tblPr>
        <w:tblStyle w:val="25"/>
        <w:tblW w:w="0" w:type="auto"/>
        <w:jc w:val="center"/>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8865"/>
      </w:tblGrid>
      <w:tr>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11991" w:hRule="atLeast"/>
          <w:jc w:val="center"/>
        </w:trPr>
        <w:tc>
          <w:tcPr>
            <w:tcW w:w="8865" w:type="dxa"/>
          </w:tcPr>
          <w:p>
            <w:pPr>
              <w:spacing w:line="360" w:lineRule="auto"/>
              <w:ind w:firstLine="480" w:firstLineChars="200"/>
              <w:rPr>
                <w:rFonts w:ascii="Times New Roman" w:hAnsi="Times New Roman"/>
                <w:sz w:val="24"/>
              </w:rPr>
            </w:pPr>
            <w:r>
              <w:rPr>
                <w:rFonts w:ascii="Times New Roman" w:hAnsi="Times New Roman"/>
                <w:sz w:val="24"/>
              </w:rPr>
              <w:t>合肥波林新材料股份有限公司年产20万套高压柱塞泵关键零部件技术改造项目建设符合国家和地方产业政策，符合合肥市总体规划、合肥高新技术产业开发区总体规划，选址合理。在严格执行“三同时”制度和落实本评价提出的各项环保措施的前提下，从环境影响角度分析，本项目的建设是可行的。</w:t>
            </w:r>
          </w:p>
        </w:tc>
      </w:tr>
    </w:tbl>
    <w:p>
      <w:pPr>
        <w:rPr>
          <w:rFonts w:ascii="Times New Roman" w:hAnsi="Times New Roman"/>
        </w:rPr>
        <w:sectPr>
          <w:pgSz w:w="11906" w:h="16838"/>
          <w:pgMar w:top="1418" w:right="1418" w:bottom="1418" w:left="1418" w:header="851" w:footer="851" w:gutter="0"/>
          <w:cols w:space="720" w:num="1"/>
          <w:docGrid w:linePitch="312" w:charSpace="0"/>
        </w:sectPr>
      </w:pPr>
    </w:p>
    <w:p>
      <w:pPr>
        <w:pStyle w:val="21"/>
        <w:adjustRightInd w:val="0"/>
        <w:snapToGrid w:val="0"/>
        <w:spacing w:before="0" w:beforeAutospacing="0" w:after="0" w:afterAutospacing="0"/>
        <w:outlineLvl w:val="0"/>
        <w:rPr>
          <w:rFonts w:ascii="Times New Roman" w:hAnsi="Times New Roman"/>
          <w:kern w:val="2"/>
          <w:szCs w:val="24"/>
        </w:rPr>
      </w:pPr>
      <w:r>
        <w:rPr>
          <w:rFonts w:ascii="Times New Roman" w:hAnsi="Times New Roman" w:eastAsia="黑体"/>
          <w:snapToGrid w:val="0"/>
          <w:sz w:val="32"/>
          <w:szCs w:val="32"/>
        </w:rPr>
        <w:t>附表</w:t>
      </w:r>
    </w:p>
    <w:p>
      <w:pPr>
        <w:pStyle w:val="21"/>
        <w:adjustRightInd w:val="0"/>
        <w:snapToGrid w:val="0"/>
        <w:spacing w:before="0" w:beforeAutospacing="0" w:after="0" w:afterAutospacing="0"/>
        <w:jc w:val="center"/>
        <w:outlineLvl w:val="0"/>
        <w:rPr>
          <w:rFonts w:ascii="Times New Roman" w:hAnsi="Times New Roman"/>
          <w:kern w:val="2"/>
          <w:sz w:val="32"/>
          <w:szCs w:val="32"/>
        </w:rPr>
      </w:pPr>
      <w:r>
        <w:rPr>
          <w:rFonts w:ascii="Times New Roman" w:hAnsi="Times New Roman"/>
          <w:b/>
          <w:bCs/>
          <w:kern w:val="2"/>
          <w:sz w:val="36"/>
          <w:szCs w:val="36"/>
        </w:rPr>
        <w:t>建设项目污染物排放量汇总表</w:t>
      </w:r>
    </w:p>
    <w:tbl>
      <w:tblPr>
        <w:tblStyle w:val="25"/>
        <w:tblW w:w="0" w:type="auto"/>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634"/>
        <w:gridCol w:w="1459"/>
        <w:gridCol w:w="1752"/>
        <w:gridCol w:w="1314"/>
        <w:gridCol w:w="1752"/>
        <w:gridCol w:w="1605"/>
        <w:gridCol w:w="1814"/>
        <w:gridCol w:w="1748"/>
        <w:gridCol w:w="1118"/>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38" w:hRule="atLeast"/>
        </w:trPr>
        <w:tc>
          <w:tcPr>
            <w:tcW w:w="1634" w:type="dxa"/>
            <w:tcBorders>
              <w:tl2br w:val="single" w:color="auto" w:sz="4" w:space="0"/>
            </w:tcBorders>
            <w:tcMar>
              <w:left w:w="28" w:type="dxa"/>
              <w:right w:w="28" w:type="dxa"/>
            </w:tcMar>
            <w:vAlign w:val="center"/>
          </w:tcPr>
          <w:p>
            <w:pPr>
              <w:pStyle w:val="60"/>
              <w:spacing w:beforeLines="0" w:afterLines="0" w:line="240" w:lineRule="auto"/>
              <w:jc w:val="right"/>
              <w:rPr>
                <w:rFonts w:ascii="Times New Roman" w:hAnsi="Times New Roman" w:eastAsia="黑体"/>
                <w:snapToGrid w:val="0"/>
                <w:spacing w:val="-6"/>
                <w:kern w:val="21"/>
                <w:szCs w:val="21"/>
              </w:rPr>
            </w:pPr>
            <w:r>
              <w:rPr>
                <w:rFonts w:ascii="Times New Roman" w:hAnsi="Times New Roman" w:eastAsia="黑体"/>
                <w:snapToGrid w:val="0"/>
                <w:spacing w:val="-6"/>
                <w:kern w:val="21"/>
                <w:szCs w:val="21"/>
              </w:rPr>
              <w:t>项目</w:t>
            </w:r>
          </w:p>
          <w:p>
            <w:pPr>
              <w:pStyle w:val="60"/>
              <w:spacing w:beforeLines="0" w:afterLines="0" w:line="240" w:lineRule="auto"/>
              <w:jc w:val="left"/>
              <w:rPr>
                <w:rFonts w:ascii="Times New Roman" w:hAnsi="Times New Roman" w:eastAsia="黑体"/>
                <w:snapToGrid w:val="0"/>
                <w:spacing w:val="-6"/>
                <w:kern w:val="21"/>
                <w:szCs w:val="21"/>
              </w:rPr>
            </w:pPr>
            <w:r>
              <w:rPr>
                <w:rFonts w:ascii="Times New Roman" w:hAnsi="Times New Roman" w:eastAsia="黑体"/>
                <w:snapToGrid w:val="0"/>
                <w:spacing w:val="-6"/>
                <w:kern w:val="21"/>
                <w:szCs w:val="21"/>
              </w:rPr>
              <w:t>分类</w:t>
            </w:r>
          </w:p>
        </w:tc>
        <w:tc>
          <w:tcPr>
            <w:tcW w:w="1459" w:type="dxa"/>
            <w:tcMar>
              <w:left w:w="28" w:type="dxa"/>
              <w:right w:w="28" w:type="dxa"/>
            </w:tcMar>
            <w:vAlign w:val="center"/>
          </w:tcPr>
          <w:p>
            <w:pPr>
              <w:pStyle w:val="60"/>
              <w:spacing w:beforeLines="0" w:afterLines="0" w:line="240" w:lineRule="auto"/>
              <w:rPr>
                <w:rFonts w:ascii="Times New Roman" w:hAnsi="Times New Roman" w:eastAsia="黑体"/>
                <w:snapToGrid w:val="0"/>
                <w:spacing w:val="-6"/>
                <w:kern w:val="21"/>
                <w:szCs w:val="21"/>
              </w:rPr>
            </w:pPr>
            <w:r>
              <w:rPr>
                <w:rFonts w:ascii="Times New Roman" w:hAnsi="Times New Roman" w:eastAsia="黑体"/>
                <w:snapToGrid w:val="0"/>
                <w:spacing w:val="-6"/>
                <w:kern w:val="21"/>
                <w:szCs w:val="21"/>
              </w:rPr>
              <w:t>污染物名称</w:t>
            </w:r>
          </w:p>
        </w:tc>
        <w:tc>
          <w:tcPr>
            <w:tcW w:w="1752" w:type="dxa"/>
            <w:tcMar>
              <w:left w:w="28" w:type="dxa"/>
              <w:right w:w="28" w:type="dxa"/>
            </w:tcMar>
            <w:vAlign w:val="center"/>
          </w:tcPr>
          <w:p>
            <w:pPr>
              <w:pStyle w:val="60"/>
              <w:spacing w:beforeLines="0" w:afterLines="0" w:line="240" w:lineRule="auto"/>
              <w:rPr>
                <w:rFonts w:ascii="Times New Roman" w:hAnsi="Times New Roman" w:eastAsia="黑体"/>
                <w:snapToGrid w:val="0"/>
                <w:spacing w:val="-6"/>
                <w:kern w:val="21"/>
                <w:szCs w:val="21"/>
              </w:rPr>
            </w:pPr>
            <w:r>
              <w:rPr>
                <w:rFonts w:ascii="Times New Roman" w:hAnsi="Times New Roman" w:eastAsia="黑体"/>
                <w:snapToGrid w:val="0"/>
                <w:spacing w:val="-6"/>
                <w:kern w:val="21"/>
                <w:szCs w:val="21"/>
              </w:rPr>
              <w:t>现有工程</w:t>
            </w:r>
          </w:p>
          <w:p>
            <w:pPr>
              <w:pStyle w:val="60"/>
              <w:spacing w:beforeLines="0" w:afterLines="0" w:line="240" w:lineRule="auto"/>
              <w:rPr>
                <w:rFonts w:ascii="Times New Roman" w:hAnsi="Times New Roman" w:eastAsia="黑体"/>
                <w:snapToGrid w:val="0"/>
                <w:spacing w:val="-6"/>
                <w:kern w:val="21"/>
                <w:szCs w:val="21"/>
              </w:rPr>
            </w:pPr>
            <w:r>
              <w:rPr>
                <w:rFonts w:ascii="Times New Roman" w:hAnsi="Times New Roman" w:eastAsia="黑体"/>
                <w:snapToGrid w:val="0"/>
                <w:spacing w:val="-6"/>
                <w:kern w:val="21"/>
                <w:szCs w:val="21"/>
              </w:rPr>
              <w:t>排放量（固体废物产生量）</w:t>
            </w:r>
            <w:r>
              <w:rPr>
                <w:rFonts w:ascii="Times New Roman" w:hAnsi="Times New Roman" w:eastAsia="黑体"/>
                <w:snapToGrid w:val="0"/>
                <w:spacing w:val="-6"/>
                <w:kern w:val="21"/>
                <w:szCs w:val="21"/>
              </w:rPr>
              <w:fldChar w:fldCharType="begin"/>
            </w:r>
            <w:r>
              <w:rPr>
                <w:rFonts w:ascii="Times New Roman" w:hAnsi="Times New Roman" w:eastAsia="黑体"/>
                <w:snapToGrid w:val="0"/>
                <w:spacing w:val="-6"/>
                <w:kern w:val="21"/>
                <w:szCs w:val="21"/>
              </w:rPr>
              <w:instrText xml:space="preserve"> = 1 \* GB3 \* MERGEFORMAT </w:instrText>
            </w:r>
            <w:r>
              <w:rPr>
                <w:rFonts w:ascii="Times New Roman" w:hAnsi="Times New Roman" w:eastAsia="黑体"/>
                <w:snapToGrid w:val="0"/>
                <w:spacing w:val="-6"/>
                <w:kern w:val="21"/>
                <w:szCs w:val="21"/>
              </w:rPr>
              <w:fldChar w:fldCharType="separate"/>
            </w:r>
            <w:r>
              <w:rPr>
                <w:rFonts w:ascii="Times New Roman" w:hAnsi="Times New Roman" w:eastAsia="黑体"/>
                <w:kern w:val="2"/>
                <w:szCs w:val="21"/>
              </w:rPr>
              <w:t>①</w:t>
            </w:r>
            <w:r>
              <w:rPr>
                <w:rFonts w:ascii="Times New Roman" w:hAnsi="Times New Roman" w:eastAsia="黑体"/>
                <w:snapToGrid w:val="0"/>
                <w:spacing w:val="-6"/>
                <w:kern w:val="21"/>
                <w:szCs w:val="21"/>
              </w:rPr>
              <w:fldChar w:fldCharType="end"/>
            </w:r>
          </w:p>
        </w:tc>
        <w:tc>
          <w:tcPr>
            <w:tcW w:w="1314" w:type="dxa"/>
            <w:tcMar>
              <w:left w:w="28" w:type="dxa"/>
              <w:right w:w="28" w:type="dxa"/>
            </w:tcMar>
            <w:vAlign w:val="center"/>
          </w:tcPr>
          <w:p>
            <w:pPr>
              <w:pStyle w:val="60"/>
              <w:spacing w:beforeLines="0" w:afterLines="0" w:line="240" w:lineRule="auto"/>
              <w:rPr>
                <w:rFonts w:ascii="Times New Roman" w:hAnsi="Times New Roman" w:eastAsia="黑体"/>
                <w:snapToGrid w:val="0"/>
                <w:spacing w:val="-6"/>
                <w:kern w:val="21"/>
                <w:szCs w:val="21"/>
              </w:rPr>
            </w:pPr>
            <w:r>
              <w:rPr>
                <w:rFonts w:ascii="Times New Roman" w:hAnsi="Times New Roman" w:eastAsia="黑体"/>
                <w:snapToGrid w:val="0"/>
                <w:spacing w:val="-6"/>
                <w:kern w:val="21"/>
                <w:szCs w:val="21"/>
              </w:rPr>
              <w:t>现有工程</w:t>
            </w:r>
          </w:p>
          <w:p>
            <w:pPr>
              <w:pStyle w:val="60"/>
              <w:spacing w:beforeLines="0" w:afterLines="0" w:line="240" w:lineRule="auto"/>
              <w:rPr>
                <w:rFonts w:ascii="Times New Roman" w:hAnsi="Times New Roman" w:eastAsia="黑体"/>
                <w:snapToGrid w:val="0"/>
                <w:spacing w:val="-6"/>
                <w:kern w:val="21"/>
                <w:szCs w:val="21"/>
              </w:rPr>
            </w:pPr>
            <w:r>
              <w:rPr>
                <w:rFonts w:ascii="Times New Roman" w:hAnsi="Times New Roman" w:eastAsia="黑体"/>
                <w:snapToGrid w:val="0"/>
                <w:spacing w:val="-6"/>
                <w:kern w:val="21"/>
                <w:szCs w:val="21"/>
              </w:rPr>
              <w:t>许可排放量</w:t>
            </w:r>
          </w:p>
          <w:p>
            <w:pPr>
              <w:pStyle w:val="60"/>
              <w:spacing w:beforeLines="0" w:afterLines="0"/>
              <w:rPr>
                <w:rFonts w:ascii="Times New Roman" w:hAnsi="Times New Roman" w:eastAsia="黑体"/>
                <w:snapToGrid w:val="0"/>
                <w:spacing w:val="-6"/>
                <w:kern w:val="21"/>
                <w:szCs w:val="21"/>
              </w:rPr>
            </w:pPr>
            <w:r>
              <w:rPr>
                <w:rFonts w:ascii="Times New Roman" w:hAnsi="Times New Roman" w:eastAsia="黑体"/>
                <w:snapToGrid w:val="0"/>
                <w:spacing w:val="-6"/>
                <w:kern w:val="21"/>
                <w:szCs w:val="21"/>
              </w:rPr>
              <w:fldChar w:fldCharType="begin"/>
            </w:r>
            <w:r>
              <w:rPr>
                <w:rFonts w:ascii="Times New Roman" w:hAnsi="Times New Roman" w:eastAsia="黑体"/>
                <w:snapToGrid w:val="0"/>
                <w:spacing w:val="-6"/>
                <w:kern w:val="21"/>
                <w:szCs w:val="21"/>
              </w:rPr>
              <w:instrText xml:space="preserve"> = 2 \* GB3 \* MERGEFORMAT </w:instrText>
            </w:r>
            <w:r>
              <w:rPr>
                <w:rFonts w:ascii="Times New Roman" w:hAnsi="Times New Roman" w:eastAsia="黑体"/>
                <w:snapToGrid w:val="0"/>
                <w:spacing w:val="-6"/>
                <w:kern w:val="21"/>
                <w:szCs w:val="21"/>
              </w:rPr>
              <w:fldChar w:fldCharType="separate"/>
            </w:r>
            <w:r>
              <w:rPr>
                <w:rFonts w:ascii="Times New Roman" w:hAnsi="Times New Roman" w:eastAsia="黑体"/>
                <w:snapToGrid w:val="0"/>
                <w:spacing w:val="-6"/>
                <w:kern w:val="21"/>
                <w:szCs w:val="21"/>
              </w:rPr>
              <w:t>②</w:t>
            </w:r>
            <w:r>
              <w:rPr>
                <w:rFonts w:ascii="Times New Roman" w:hAnsi="Times New Roman" w:eastAsia="黑体"/>
                <w:snapToGrid w:val="0"/>
                <w:spacing w:val="-6"/>
                <w:kern w:val="21"/>
                <w:szCs w:val="21"/>
              </w:rPr>
              <w:fldChar w:fldCharType="end"/>
            </w:r>
          </w:p>
        </w:tc>
        <w:tc>
          <w:tcPr>
            <w:tcW w:w="1752" w:type="dxa"/>
            <w:tcMar>
              <w:left w:w="28" w:type="dxa"/>
              <w:right w:w="28" w:type="dxa"/>
            </w:tcMar>
            <w:vAlign w:val="center"/>
          </w:tcPr>
          <w:p>
            <w:pPr>
              <w:pStyle w:val="60"/>
              <w:spacing w:beforeLines="0" w:afterLines="0" w:line="240" w:lineRule="auto"/>
              <w:rPr>
                <w:rFonts w:ascii="Times New Roman" w:hAnsi="Times New Roman" w:eastAsia="黑体"/>
                <w:snapToGrid w:val="0"/>
                <w:spacing w:val="-6"/>
                <w:kern w:val="21"/>
                <w:szCs w:val="21"/>
              </w:rPr>
            </w:pPr>
            <w:r>
              <w:rPr>
                <w:rFonts w:ascii="Times New Roman" w:hAnsi="Times New Roman" w:eastAsia="黑体"/>
                <w:snapToGrid w:val="0"/>
                <w:spacing w:val="-6"/>
                <w:kern w:val="21"/>
                <w:szCs w:val="21"/>
              </w:rPr>
              <w:t>在建工程</w:t>
            </w:r>
          </w:p>
          <w:p>
            <w:pPr>
              <w:pStyle w:val="60"/>
              <w:spacing w:beforeLines="0" w:afterLines="0" w:line="240" w:lineRule="auto"/>
              <w:rPr>
                <w:rFonts w:ascii="Times New Roman" w:hAnsi="Times New Roman" w:eastAsia="黑体"/>
                <w:snapToGrid w:val="0"/>
                <w:spacing w:val="-6"/>
                <w:kern w:val="21"/>
                <w:szCs w:val="21"/>
              </w:rPr>
            </w:pPr>
            <w:r>
              <w:rPr>
                <w:rFonts w:ascii="Times New Roman" w:hAnsi="Times New Roman" w:eastAsia="黑体"/>
                <w:snapToGrid w:val="0"/>
                <w:spacing w:val="-6"/>
                <w:kern w:val="21"/>
                <w:szCs w:val="21"/>
              </w:rPr>
              <w:t>排放量（固体废物产生量）</w:t>
            </w:r>
            <w:r>
              <w:rPr>
                <w:rFonts w:ascii="Times New Roman" w:hAnsi="Times New Roman" w:eastAsia="黑体"/>
                <w:snapToGrid w:val="0"/>
                <w:spacing w:val="-6"/>
                <w:kern w:val="21"/>
                <w:szCs w:val="21"/>
              </w:rPr>
              <w:fldChar w:fldCharType="begin"/>
            </w:r>
            <w:r>
              <w:rPr>
                <w:rFonts w:ascii="Times New Roman" w:hAnsi="Times New Roman" w:eastAsia="黑体"/>
                <w:snapToGrid w:val="0"/>
                <w:spacing w:val="-6"/>
                <w:kern w:val="21"/>
                <w:szCs w:val="21"/>
              </w:rPr>
              <w:instrText xml:space="preserve"> = 3 \* GB3 \* MERGEFORMAT </w:instrText>
            </w:r>
            <w:r>
              <w:rPr>
                <w:rFonts w:ascii="Times New Roman" w:hAnsi="Times New Roman" w:eastAsia="黑体"/>
                <w:snapToGrid w:val="0"/>
                <w:spacing w:val="-6"/>
                <w:kern w:val="21"/>
                <w:szCs w:val="21"/>
              </w:rPr>
              <w:fldChar w:fldCharType="separate"/>
            </w:r>
            <w:r>
              <w:rPr>
                <w:rFonts w:ascii="Times New Roman" w:hAnsi="Times New Roman" w:eastAsia="黑体"/>
                <w:kern w:val="2"/>
                <w:szCs w:val="21"/>
              </w:rPr>
              <w:t>③</w:t>
            </w:r>
            <w:r>
              <w:rPr>
                <w:rFonts w:ascii="Times New Roman" w:hAnsi="Times New Roman" w:eastAsia="黑体"/>
                <w:snapToGrid w:val="0"/>
                <w:spacing w:val="-6"/>
                <w:kern w:val="21"/>
                <w:szCs w:val="21"/>
              </w:rPr>
              <w:fldChar w:fldCharType="end"/>
            </w:r>
          </w:p>
        </w:tc>
        <w:tc>
          <w:tcPr>
            <w:tcW w:w="1605" w:type="dxa"/>
            <w:tcMar>
              <w:left w:w="28" w:type="dxa"/>
              <w:right w:w="28" w:type="dxa"/>
            </w:tcMar>
            <w:vAlign w:val="center"/>
          </w:tcPr>
          <w:p>
            <w:pPr>
              <w:pStyle w:val="60"/>
              <w:spacing w:beforeLines="0" w:afterLines="0" w:line="240" w:lineRule="auto"/>
              <w:rPr>
                <w:rFonts w:ascii="Times New Roman" w:hAnsi="Times New Roman" w:eastAsia="黑体"/>
                <w:snapToGrid w:val="0"/>
                <w:spacing w:val="-6"/>
                <w:kern w:val="21"/>
                <w:szCs w:val="21"/>
              </w:rPr>
            </w:pPr>
            <w:r>
              <w:rPr>
                <w:rFonts w:ascii="Times New Roman" w:hAnsi="Times New Roman" w:eastAsia="黑体"/>
                <w:snapToGrid w:val="0"/>
                <w:spacing w:val="-6"/>
                <w:kern w:val="21"/>
                <w:szCs w:val="21"/>
              </w:rPr>
              <w:t>本项目</w:t>
            </w:r>
          </w:p>
          <w:p>
            <w:pPr>
              <w:pStyle w:val="60"/>
              <w:spacing w:beforeLines="0" w:afterLines="0" w:line="240" w:lineRule="auto"/>
              <w:rPr>
                <w:rFonts w:ascii="Times New Roman" w:hAnsi="Times New Roman" w:eastAsia="黑体"/>
                <w:snapToGrid w:val="0"/>
                <w:spacing w:val="-6"/>
                <w:kern w:val="21"/>
                <w:szCs w:val="21"/>
              </w:rPr>
            </w:pPr>
            <w:r>
              <w:rPr>
                <w:rFonts w:ascii="Times New Roman" w:hAnsi="Times New Roman" w:eastAsia="黑体"/>
                <w:snapToGrid w:val="0"/>
                <w:spacing w:val="-6"/>
                <w:kern w:val="21"/>
                <w:szCs w:val="21"/>
              </w:rPr>
              <w:t>排放量（固体废物产生量）</w:t>
            </w:r>
            <w:r>
              <w:rPr>
                <w:rFonts w:ascii="Times New Roman" w:hAnsi="Times New Roman" w:eastAsia="黑体"/>
                <w:snapToGrid w:val="0"/>
                <w:spacing w:val="-6"/>
                <w:kern w:val="21"/>
                <w:szCs w:val="21"/>
              </w:rPr>
              <w:fldChar w:fldCharType="begin"/>
            </w:r>
            <w:r>
              <w:rPr>
                <w:rFonts w:ascii="Times New Roman" w:hAnsi="Times New Roman" w:eastAsia="黑体"/>
                <w:snapToGrid w:val="0"/>
                <w:spacing w:val="-6"/>
                <w:kern w:val="21"/>
                <w:szCs w:val="21"/>
              </w:rPr>
              <w:instrText xml:space="preserve"> = 4 \* GB3 \* MERGEFORMAT </w:instrText>
            </w:r>
            <w:r>
              <w:rPr>
                <w:rFonts w:ascii="Times New Roman" w:hAnsi="Times New Roman" w:eastAsia="黑体"/>
                <w:snapToGrid w:val="0"/>
                <w:spacing w:val="-6"/>
                <w:kern w:val="21"/>
                <w:szCs w:val="21"/>
              </w:rPr>
              <w:fldChar w:fldCharType="separate"/>
            </w:r>
            <w:r>
              <w:rPr>
                <w:rFonts w:ascii="Times New Roman" w:hAnsi="Times New Roman" w:eastAsia="黑体"/>
                <w:kern w:val="2"/>
                <w:szCs w:val="21"/>
              </w:rPr>
              <w:t>④</w:t>
            </w:r>
            <w:r>
              <w:rPr>
                <w:rFonts w:ascii="Times New Roman" w:hAnsi="Times New Roman" w:eastAsia="黑体"/>
                <w:snapToGrid w:val="0"/>
                <w:spacing w:val="-6"/>
                <w:kern w:val="21"/>
                <w:szCs w:val="21"/>
              </w:rPr>
              <w:fldChar w:fldCharType="end"/>
            </w:r>
          </w:p>
        </w:tc>
        <w:tc>
          <w:tcPr>
            <w:tcW w:w="1814" w:type="dxa"/>
            <w:tcMar>
              <w:left w:w="28" w:type="dxa"/>
              <w:right w:w="28" w:type="dxa"/>
            </w:tcMar>
            <w:vAlign w:val="center"/>
          </w:tcPr>
          <w:p>
            <w:pPr>
              <w:pStyle w:val="60"/>
              <w:spacing w:beforeLines="0" w:afterLines="0" w:line="240" w:lineRule="auto"/>
              <w:rPr>
                <w:rFonts w:ascii="Times New Roman" w:hAnsi="Times New Roman" w:eastAsia="黑体"/>
                <w:snapToGrid w:val="0"/>
                <w:spacing w:val="-16"/>
                <w:kern w:val="21"/>
                <w:szCs w:val="21"/>
              </w:rPr>
            </w:pPr>
            <w:r>
              <w:rPr>
                <w:rFonts w:ascii="Times New Roman" w:hAnsi="Times New Roman" w:eastAsia="黑体"/>
                <w:snapToGrid w:val="0"/>
                <w:spacing w:val="-16"/>
                <w:kern w:val="21"/>
                <w:szCs w:val="21"/>
              </w:rPr>
              <w:t>以新带老削减量</w:t>
            </w:r>
          </w:p>
          <w:p>
            <w:pPr>
              <w:pStyle w:val="60"/>
              <w:spacing w:beforeLines="0" w:afterLines="0" w:line="240" w:lineRule="auto"/>
              <w:rPr>
                <w:rFonts w:ascii="Times New Roman" w:hAnsi="Times New Roman" w:eastAsia="黑体"/>
                <w:snapToGrid w:val="0"/>
                <w:spacing w:val="-16"/>
                <w:kern w:val="21"/>
                <w:szCs w:val="21"/>
              </w:rPr>
            </w:pPr>
            <w:r>
              <w:rPr>
                <w:rFonts w:ascii="Times New Roman" w:hAnsi="Times New Roman" w:eastAsia="黑体"/>
                <w:snapToGrid w:val="0"/>
                <w:spacing w:val="-16"/>
                <w:kern w:val="21"/>
                <w:szCs w:val="21"/>
              </w:rPr>
              <w:t>（新建项目不填）</w:t>
            </w:r>
            <w:r>
              <w:rPr>
                <w:rFonts w:ascii="Times New Roman" w:hAnsi="Times New Roman" w:eastAsia="黑体"/>
                <w:snapToGrid w:val="0"/>
                <w:spacing w:val="-16"/>
                <w:kern w:val="21"/>
                <w:szCs w:val="21"/>
              </w:rPr>
              <w:fldChar w:fldCharType="begin"/>
            </w:r>
            <w:r>
              <w:rPr>
                <w:rFonts w:ascii="Times New Roman" w:hAnsi="Times New Roman" w:eastAsia="黑体"/>
                <w:snapToGrid w:val="0"/>
                <w:spacing w:val="-16"/>
                <w:kern w:val="21"/>
                <w:szCs w:val="21"/>
              </w:rPr>
              <w:instrText xml:space="preserve"> = 5 \* GB3 \* MERGEFORMAT </w:instrText>
            </w:r>
            <w:r>
              <w:rPr>
                <w:rFonts w:ascii="Times New Roman" w:hAnsi="Times New Roman" w:eastAsia="黑体"/>
                <w:snapToGrid w:val="0"/>
                <w:spacing w:val="-16"/>
                <w:kern w:val="21"/>
                <w:szCs w:val="21"/>
              </w:rPr>
              <w:fldChar w:fldCharType="separate"/>
            </w:r>
            <w:r>
              <w:rPr>
                <w:rFonts w:ascii="Times New Roman" w:hAnsi="Times New Roman" w:eastAsia="黑体"/>
                <w:kern w:val="2"/>
                <w:szCs w:val="21"/>
              </w:rPr>
              <w:t>⑤</w:t>
            </w:r>
            <w:r>
              <w:rPr>
                <w:rFonts w:ascii="Times New Roman" w:hAnsi="Times New Roman" w:eastAsia="黑体"/>
                <w:snapToGrid w:val="0"/>
                <w:spacing w:val="-16"/>
                <w:kern w:val="21"/>
                <w:szCs w:val="21"/>
              </w:rPr>
              <w:fldChar w:fldCharType="end"/>
            </w:r>
          </w:p>
        </w:tc>
        <w:tc>
          <w:tcPr>
            <w:tcW w:w="1748" w:type="dxa"/>
            <w:tcMar>
              <w:left w:w="28" w:type="dxa"/>
              <w:right w:w="28" w:type="dxa"/>
            </w:tcMar>
            <w:vAlign w:val="center"/>
          </w:tcPr>
          <w:p>
            <w:pPr>
              <w:pStyle w:val="60"/>
              <w:spacing w:beforeLines="0" w:afterLines="0" w:line="240" w:lineRule="auto"/>
              <w:rPr>
                <w:rFonts w:ascii="Times New Roman" w:hAnsi="Times New Roman" w:eastAsia="黑体"/>
                <w:snapToGrid w:val="0"/>
                <w:spacing w:val="-16"/>
                <w:kern w:val="21"/>
                <w:szCs w:val="21"/>
              </w:rPr>
            </w:pPr>
            <w:r>
              <w:rPr>
                <w:rFonts w:ascii="Times New Roman" w:hAnsi="Times New Roman" w:eastAsia="黑体"/>
                <w:snapToGrid w:val="0"/>
                <w:spacing w:val="-16"/>
                <w:kern w:val="21"/>
                <w:szCs w:val="21"/>
              </w:rPr>
              <w:t>本项目建成后</w:t>
            </w:r>
          </w:p>
          <w:p>
            <w:pPr>
              <w:pStyle w:val="60"/>
              <w:spacing w:beforeLines="0" w:afterLines="0" w:line="240" w:lineRule="auto"/>
              <w:rPr>
                <w:rFonts w:ascii="Times New Roman" w:hAnsi="Times New Roman" w:eastAsia="黑体"/>
                <w:snapToGrid w:val="0"/>
                <w:spacing w:val="-16"/>
                <w:kern w:val="21"/>
                <w:szCs w:val="21"/>
              </w:rPr>
            </w:pPr>
            <w:r>
              <w:rPr>
                <w:rFonts w:ascii="Times New Roman" w:hAnsi="Times New Roman" w:eastAsia="黑体"/>
                <w:snapToGrid w:val="0"/>
                <w:spacing w:val="-16"/>
                <w:kern w:val="21"/>
                <w:szCs w:val="21"/>
              </w:rPr>
              <w:t>全厂排放量（固体废物产生量）</w:t>
            </w:r>
            <w:r>
              <w:rPr>
                <w:rFonts w:ascii="Times New Roman" w:hAnsi="Times New Roman" w:eastAsia="黑体"/>
                <w:snapToGrid w:val="0"/>
                <w:spacing w:val="-16"/>
                <w:kern w:val="21"/>
                <w:szCs w:val="21"/>
              </w:rPr>
              <w:fldChar w:fldCharType="begin"/>
            </w:r>
            <w:r>
              <w:rPr>
                <w:rFonts w:ascii="Times New Roman" w:hAnsi="Times New Roman" w:eastAsia="黑体"/>
                <w:snapToGrid w:val="0"/>
                <w:spacing w:val="-16"/>
                <w:kern w:val="21"/>
                <w:szCs w:val="21"/>
              </w:rPr>
              <w:instrText xml:space="preserve"> = 6 \* GB3 \* MERGEFORMAT </w:instrText>
            </w:r>
            <w:r>
              <w:rPr>
                <w:rFonts w:ascii="Times New Roman" w:hAnsi="Times New Roman" w:eastAsia="黑体"/>
                <w:snapToGrid w:val="0"/>
                <w:spacing w:val="-16"/>
                <w:kern w:val="21"/>
                <w:szCs w:val="21"/>
              </w:rPr>
              <w:fldChar w:fldCharType="separate"/>
            </w:r>
            <w:r>
              <w:rPr>
                <w:rFonts w:ascii="Times New Roman" w:hAnsi="Times New Roman" w:eastAsia="黑体"/>
                <w:kern w:val="2"/>
                <w:szCs w:val="21"/>
              </w:rPr>
              <w:t>⑥</w:t>
            </w:r>
            <w:r>
              <w:rPr>
                <w:rFonts w:ascii="Times New Roman" w:hAnsi="Times New Roman" w:eastAsia="黑体"/>
                <w:snapToGrid w:val="0"/>
                <w:spacing w:val="-16"/>
                <w:kern w:val="21"/>
                <w:szCs w:val="21"/>
              </w:rPr>
              <w:fldChar w:fldCharType="end"/>
            </w:r>
          </w:p>
        </w:tc>
        <w:tc>
          <w:tcPr>
            <w:tcW w:w="1118" w:type="dxa"/>
            <w:tcMar>
              <w:left w:w="28" w:type="dxa"/>
              <w:right w:w="28" w:type="dxa"/>
            </w:tcMar>
            <w:vAlign w:val="center"/>
          </w:tcPr>
          <w:p>
            <w:pPr>
              <w:pStyle w:val="60"/>
              <w:spacing w:beforeLines="0" w:afterLines="0" w:line="240" w:lineRule="auto"/>
              <w:rPr>
                <w:rFonts w:ascii="Times New Roman" w:hAnsi="Times New Roman" w:eastAsia="黑体"/>
                <w:snapToGrid w:val="0"/>
                <w:spacing w:val="-6"/>
                <w:kern w:val="21"/>
                <w:szCs w:val="21"/>
              </w:rPr>
            </w:pPr>
            <w:r>
              <w:rPr>
                <w:rFonts w:ascii="Times New Roman" w:hAnsi="Times New Roman" w:eastAsia="黑体"/>
                <w:snapToGrid w:val="0"/>
                <w:spacing w:val="-6"/>
                <w:kern w:val="21"/>
                <w:szCs w:val="21"/>
              </w:rPr>
              <w:t>变化量</w:t>
            </w:r>
          </w:p>
          <w:p>
            <w:pPr>
              <w:pStyle w:val="60"/>
              <w:spacing w:beforeLines="0" w:afterLines="0" w:line="240" w:lineRule="auto"/>
              <w:rPr>
                <w:rFonts w:ascii="Times New Roman" w:hAnsi="Times New Roman" w:eastAsia="黑体"/>
                <w:snapToGrid w:val="0"/>
                <w:spacing w:val="-6"/>
                <w:kern w:val="21"/>
                <w:szCs w:val="21"/>
              </w:rPr>
            </w:pPr>
            <w:r>
              <w:rPr>
                <w:rFonts w:ascii="Times New Roman" w:hAnsi="Times New Roman" w:eastAsia="黑体"/>
                <w:snapToGrid w:val="0"/>
                <w:spacing w:val="-6"/>
                <w:kern w:val="21"/>
                <w:szCs w:val="21"/>
              </w:rPr>
              <w:fldChar w:fldCharType="begin"/>
            </w:r>
            <w:r>
              <w:rPr>
                <w:rFonts w:ascii="Times New Roman" w:hAnsi="Times New Roman" w:eastAsia="黑体"/>
                <w:snapToGrid w:val="0"/>
                <w:spacing w:val="-6"/>
                <w:kern w:val="21"/>
                <w:szCs w:val="21"/>
              </w:rPr>
              <w:instrText xml:space="preserve"> = 7 \* GB3 \* MERGEFORMAT </w:instrText>
            </w:r>
            <w:r>
              <w:rPr>
                <w:rFonts w:ascii="Times New Roman" w:hAnsi="Times New Roman" w:eastAsia="黑体"/>
                <w:snapToGrid w:val="0"/>
                <w:spacing w:val="-6"/>
                <w:kern w:val="21"/>
                <w:szCs w:val="21"/>
              </w:rPr>
              <w:fldChar w:fldCharType="separate"/>
            </w:r>
            <w:r>
              <w:rPr>
                <w:rFonts w:ascii="Times New Roman" w:hAnsi="Times New Roman" w:eastAsia="黑体"/>
                <w:kern w:val="2"/>
                <w:szCs w:val="21"/>
              </w:rPr>
              <w:t>⑦</w:t>
            </w:r>
            <w:r>
              <w:rPr>
                <w:rFonts w:ascii="Times New Roman" w:hAnsi="Times New Roman" w:eastAsia="黑体"/>
                <w:snapToGrid w:val="0"/>
                <w:spacing w:val="-6"/>
                <w:kern w:val="21"/>
                <w:szCs w:val="21"/>
              </w:rPr>
              <w:fldChar w:fldCharType="end"/>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18" w:hRule="atLeast"/>
        </w:trPr>
        <w:tc>
          <w:tcPr>
            <w:tcW w:w="1634" w:type="dxa"/>
            <w:vMerge w:val="restart"/>
            <w:vAlign w:val="center"/>
          </w:tcPr>
          <w:p>
            <w:pPr>
              <w:pStyle w:val="60"/>
              <w:spacing w:beforeLines="0" w:afterLines="0" w:line="240" w:lineRule="auto"/>
              <w:rPr>
                <w:rFonts w:ascii="Times New Roman" w:hAnsi="Times New Roman"/>
                <w:snapToGrid w:val="0"/>
                <w:kern w:val="21"/>
                <w:szCs w:val="21"/>
              </w:rPr>
            </w:pPr>
            <w:r>
              <w:rPr>
                <w:rFonts w:ascii="Times New Roman" w:hAnsi="Times New Roman"/>
                <w:snapToGrid w:val="0"/>
                <w:kern w:val="21"/>
                <w:szCs w:val="21"/>
              </w:rPr>
              <w:t>废气</w:t>
            </w:r>
          </w:p>
        </w:tc>
        <w:tc>
          <w:tcPr>
            <w:tcW w:w="1459" w:type="dxa"/>
            <w:vAlign w:val="center"/>
          </w:tcPr>
          <w:p>
            <w:pPr>
              <w:jc w:val="center"/>
              <w:rPr>
                <w:rFonts w:ascii="Times New Roman" w:hAnsi="Times New Roman"/>
                <w:snapToGrid w:val="0"/>
                <w:kern w:val="21"/>
                <w:szCs w:val="21"/>
              </w:rPr>
            </w:pPr>
            <w:r>
              <w:rPr>
                <w:rFonts w:ascii="Times New Roman" w:hAnsi="Times New Roman"/>
                <w:szCs w:val="21"/>
              </w:rPr>
              <w:t>烟（粉）尘</w:t>
            </w:r>
          </w:p>
        </w:tc>
        <w:tc>
          <w:tcPr>
            <w:tcW w:w="1752" w:type="dxa"/>
            <w:vAlign w:val="center"/>
          </w:tcPr>
          <w:p>
            <w:pPr>
              <w:jc w:val="center"/>
              <w:rPr>
                <w:rFonts w:ascii="Times New Roman" w:hAnsi="Times New Roman"/>
                <w:snapToGrid w:val="0"/>
                <w:kern w:val="21"/>
                <w:szCs w:val="21"/>
              </w:rPr>
            </w:pPr>
            <w:r>
              <w:rPr>
                <w:rFonts w:hint="eastAsia" w:ascii="Times New Roman" w:hAnsi="Times New Roman"/>
                <w:lang w:val="en-US" w:eastAsia="zh-CN"/>
              </w:rPr>
              <w:t>0.759</w:t>
            </w:r>
          </w:p>
        </w:tc>
        <w:tc>
          <w:tcPr>
            <w:tcW w:w="1314" w:type="dxa"/>
            <w:vAlign w:val="center"/>
          </w:tcPr>
          <w:p>
            <w:pPr>
              <w:jc w:val="center"/>
              <w:rPr>
                <w:rFonts w:ascii="Times New Roman" w:hAnsi="Times New Roman"/>
                <w:snapToGrid w:val="0"/>
                <w:kern w:val="21"/>
                <w:szCs w:val="21"/>
              </w:rPr>
            </w:pPr>
          </w:p>
        </w:tc>
        <w:tc>
          <w:tcPr>
            <w:tcW w:w="1752" w:type="dxa"/>
            <w:vAlign w:val="center"/>
          </w:tcPr>
          <w:p>
            <w:pPr>
              <w:widowControl/>
              <w:jc w:val="center"/>
              <w:textAlignment w:val="center"/>
              <w:rPr>
                <w:rFonts w:ascii="Times New Roman" w:hAnsi="Times New Roman"/>
                <w:snapToGrid w:val="0"/>
                <w:kern w:val="21"/>
                <w:szCs w:val="21"/>
              </w:rPr>
            </w:pPr>
            <w:r>
              <w:rPr>
                <w:rFonts w:ascii="Times New Roman" w:hAnsi="Times New Roman"/>
                <w:snapToGrid w:val="0"/>
                <w:kern w:val="21"/>
                <w:szCs w:val="21"/>
              </w:rPr>
              <w:t>0.0001</w:t>
            </w:r>
          </w:p>
        </w:tc>
        <w:tc>
          <w:tcPr>
            <w:tcW w:w="1605" w:type="dxa"/>
            <w:vAlign w:val="center"/>
          </w:tcPr>
          <w:p>
            <w:pPr>
              <w:widowControl/>
              <w:jc w:val="center"/>
              <w:textAlignment w:val="center"/>
              <w:rPr>
                <w:rFonts w:ascii="Times New Roman" w:hAnsi="Times New Roman"/>
                <w:snapToGrid w:val="0"/>
                <w:kern w:val="21"/>
                <w:szCs w:val="21"/>
              </w:rPr>
            </w:pPr>
            <w:r>
              <w:rPr>
                <w:rFonts w:ascii="Times New Roman" w:hAnsi="Times New Roman"/>
                <w:snapToGrid w:val="0"/>
                <w:kern w:val="21"/>
                <w:szCs w:val="21"/>
              </w:rPr>
              <w:t>—</w:t>
            </w:r>
          </w:p>
        </w:tc>
        <w:tc>
          <w:tcPr>
            <w:tcW w:w="1814" w:type="dxa"/>
            <w:vAlign w:val="center"/>
          </w:tcPr>
          <w:p>
            <w:pPr>
              <w:pStyle w:val="60"/>
              <w:spacing w:beforeLines="0" w:afterLines="0" w:line="240" w:lineRule="auto"/>
              <w:rPr>
                <w:rFonts w:ascii="Times New Roman" w:hAnsi="Times New Roman"/>
                <w:snapToGrid w:val="0"/>
                <w:kern w:val="21"/>
                <w:szCs w:val="21"/>
              </w:rPr>
            </w:pPr>
            <w:r>
              <w:rPr>
                <w:rFonts w:ascii="Times New Roman" w:hAnsi="Times New Roman"/>
                <w:snapToGrid w:val="0"/>
                <w:kern w:val="21"/>
                <w:szCs w:val="21"/>
              </w:rPr>
              <w:t>/</w:t>
            </w:r>
          </w:p>
        </w:tc>
        <w:tc>
          <w:tcPr>
            <w:tcW w:w="1748" w:type="dxa"/>
            <w:vAlign w:val="center"/>
          </w:tcPr>
          <w:p>
            <w:pPr>
              <w:widowControl/>
              <w:jc w:val="center"/>
              <w:textAlignment w:val="center"/>
              <w:rPr>
                <w:rFonts w:hint="default" w:ascii="Times New Roman" w:hAnsi="Times New Roman" w:eastAsia="宋体"/>
                <w:snapToGrid w:val="0"/>
                <w:kern w:val="21"/>
                <w:szCs w:val="21"/>
                <w:lang w:val="en-US" w:eastAsia="zh-CN"/>
              </w:rPr>
            </w:pPr>
            <w:r>
              <w:rPr>
                <w:rFonts w:hint="eastAsia" w:ascii="Times New Roman" w:hAnsi="Times New Roman"/>
                <w:snapToGrid w:val="0"/>
                <w:kern w:val="21"/>
                <w:szCs w:val="21"/>
                <w:lang w:val="en-US" w:eastAsia="zh-CN"/>
              </w:rPr>
              <w:t>0.7591</w:t>
            </w:r>
          </w:p>
        </w:tc>
        <w:tc>
          <w:tcPr>
            <w:tcW w:w="1118" w:type="dxa"/>
            <w:vAlign w:val="center"/>
          </w:tcPr>
          <w:p>
            <w:pPr>
              <w:widowControl/>
              <w:jc w:val="center"/>
              <w:textAlignment w:val="center"/>
              <w:rPr>
                <w:rFonts w:ascii="Times New Roman" w:hAnsi="Times New Roman"/>
                <w:snapToGrid w:val="0"/>
                <w:kern w:val="21"/>
                <w:szCs w:val="21"/>
              </w:rPr>
            </w:pPr>
            <w:r>
              <w:rPr>
                <w:rFonts w:ascii="Times New Roman" w:hAnsi="Times New Roman"/>
                <w:snapToGrid w:val="0"/>
                <w:kern w:val="21"/>
                <w:szCs w:val="21"/>
              </w:rPr>
              <w:t>+0.0001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18" w:hRule="atLeast"/>
        </w:trPr>
        <w:tc>
          <w:tcPr>
            <w:tcW w:w="1634" w:type="dxa"/>
            <w:vMerge w:val="continue"/>
            <w:vAlign w:val="center"/>
          </w:tcPr>
          <w:p>
            <w:pPr>
              <w:pStyle w:val="60"/>
              <w:spacing w:beforeLines="0" w:afterLines="0" w:line="240" w:lineRule="auto"/>
              <w:rPr>
                <w:rFonts w:ascii="Times New Roman" w:hAnsi="Times New Roman"/>
                <w:snapToGrid w:val="0"/>
                <w:kern w:val="21"/>
                <w:szCs w:val="21"/>
              </w:rPr>
            </w:pPr>
          </w:p>
        </w:tc>
        <w:tc>
          <w:tcPr>
            <w:tcW w:w="1459" w:type="dxa"/>
            <w:vAlign w:val="center"/>
          </w:tcPr>
          <w:p>
            <w:pPr>
              <w:jc w:val="center"/>
              <w:rPr>
                <w:rFonts w:ascii="Times New Roman" w:hAnsi="Times New Roman"/>
                <w:snapToGrid w:val="0"/>
                <w:kern w:val="21"/>
                <w:szCs w:val="21"/>
              </w:rPr>
            </w:pPr>
            <w:r>
              <w:rPr>
                <w:rFonts w:ascii="Times New Roman" w:hAnsi="Times New Roman"/>
                <w:szCs w:val="21"/>
              </w:rPr>
              <w:t>VOCs</w:t>
            </w:r>
          </w:p>
        </w:tc>
        <w:tc>
          <w:tcPr>
            <w:tcW w:w="1752" w:type="dxa"/>
            <w:vAlign w:val="center"/>
          </w:tcPr>
          <w:p>
            <w:pPr>
              <w:jc w:val="center"/>
              <w:rPr>
                <w:rFonts w:ascii="Times New Roman" w:hAnsi="Times New Roman"/>
                <w:snapToGrid w:val="0"/>
                <w:kern w:val="21"/>
                <w:szCs w:val="21"/>
              </w:rPr>
            </w:pPr>
            <w:r>
              <w:rPr>
                <w:rFonts w:hint="eastAsia" w:ascii="Times New Roman" w:hAnsi="Times New Roman"/>
              </w:rPr>
              <w:t>0.</w:t>
            </w:r>
            <w:r>
              <w:rPr>
                <w:rFonts w:hint="eastAsia" w:ascii="Times New Roman" w:hAnsi="Times New Roman"/>
                <w:lang w:val="en-US" w:eastAsia="zh-CN"/>
              </w:rPr>
              <w:t>272</w:t>
            </w:r>
          </w:p>
        </w:tc>
        <w:tc>
          <w:tcPr>
            <w:tcW w:w="1314" w:type="dxa"/>
            <w:vAlign w:val="center"/>
          </w:tcPr>
          <w:p>
            <w:pPr>
              <w:jc w:val="center"/>
              <w:rPr>
                <w:rFonts w:ascii="Times New Roman" w:hAnsi="Times New Roman"/>
                <w:snapToGrid w:val="0"/>
                <w:kern w:val="21"/>
                <w:szCs w:val="21"/>
              </w:rPr>
            </w:pPr>
          </w:p>
        </w:tc>
        <w:tc>
          <w:tcPr>
            <w:tcW w:w="1752" w:type="dxa"/>
            <w:vAlign w:val="center"/>
          </w:tcPr>
          <w:p>
            <w:pPr>
              <w:widowControl/>
              <w:jc w:val="center"/>
              <w:textAlignment w:val="center"/>
              <w:rPr>
                <w:rFonts w:ascii="Times New Roman" w:hAnsi="Times New Roman"/>
                <w:snapToGrid w:val="0"/>
                <w:kern w:val="21"/>
                <w:szCs w:val="21"/>
              </w:rPr>
            </w:pPr>
            <w:r>
              <w:rPr>
                <w:rFonts w:ascii="Times New Roman" w:hAnsi="Times New Roman"/>
                <w:snapToGrid w:val="0"/>
                <w:kern w:val="21"/>
                <w:szCs w:val="21"/>
              </w:rPr>
              <w:t>0.002</w:t>
            </w:r>
          </w:p>
        </w:tc>
        <w:tc>
          <w:tcPr>
            <w:tcW w:w="1605" w:type="dxa"/>
            <w:vAlign w:val="center"/>
          </w:tcPr>
          <w:p>
            <w:pPr>
              <w:widowControl/>
              <w:jc w:val="center"/>
              <w:textAlignment w:val="center"/>
              <w:rPr>
                <w:rFonts w:ascii="Times New Roman" w:hAnsi="Times New Roman"/>
                <w:snapToGrid w:val="0"/>
                <w:kern w:val="21"/>
                <w:szCs w:val="21"/>
              </w:rPr>
            </w:pPr>
            <w:r>
              <w:rPr>
                <w:rFonts w:hint="eastAsia" w:ascii="Times New Roman" w:hAnsi="Times New Roman"/>
                <w:snapToGrid w:val="0"/>
                <w:kern w:val="21"/>
                <w:szCs w:val="21"/>
              </w:rPr>
              <w:t>0.0108</w:t>
            </w:r>
          </w:p>
        </w:tc>
        <w:tc>
          <w:tcPr>
            <w:tcW w:w="1814" w:type="dxa"/>
            <w:vAlign w:val="center"/>
          </w:tcPr>
          <w:p>
            <w:pPr>
              <w:pStyle w:val="60"/>
              <w:spacing w:beforeLines="0" w:afterLines="0" w:line="240" w:lineRule="auto"/>
              <w:rPr>
                <w:rFonts w:ascii="Times New Roman" w:hAnsi="Times New Roman"/>
                <w:snapToGrid w:val="0"/>
                <w:kern w:val="21"/>
                <w:szCs w:val="21"/>
              </w:rPr>
            </w:pPr>
            <w:r>
              <w:rPr>
                <w:rFonts w:ascii="Times New Roman" w:hAnsi="Times New Roman"/>
                <w:snapToGrid w:val="0"/>
                <w:kern w:val="21"/>
                <w:szCs w:val="21"/>
              </w:rPr>
              <w:t>/</w:t>
            </w:r>
          </w:p>
        </w:tc>
        <w:tc>
          <w:tcPr>
            <w:tcW w:w="1748" w:type="dxa"/>
            <w:vAlign w:val="center"/>
          </w:tcPr>
          <w:p>
            <w:pPr>
              <w:widowControl/>
              <w:jc w:val="center"/>
              <w:textAlignment w:val="center"/>
              <w:rPr>
                <w:rFonts w:hint="default" w:ascii="Times New Roman" w:hAnsi="Times New Roman" w:eastAsia="宋体"/>
                <w:snapToGrid w:val="0"/>
                <w:kern w:val="21"/>
                <w:szCs w:val="21"/>
                <w:lang w:val="en-US" w:eastAsia="zh-CN"/>
              </w:rPr>
            </w:pPr>
            <w:r>
              <w:rPr>
                <w:rFonts w:ascii="Times New Roman" w:hAnsi="Times New Roman"/>
                <w:snapToGrid w:val="0"/>
                <w:kern w:val="21"/>
                <w:szCs w:val="21"/>
              </w:rPr>
              <w:t>0.</w:t>
            </w:r>
            <w:r>
              <w:rPr>
                <w:rFonts w:hint="eastAsia" w:ascii="Times New Roman" w:hAnsi="Times New Roman"/>
                <w:snapToGrid w:val="0"/>
                <w:kern w:val="21"/>
                <w:szCs w:val="21"/>
                <w:lang w:val="en-US" w:eastAsia="zh-CN"/>
              </w:rPr>
              <w:t>2848</w:t>
            </w:r>
          </w:p>
        </w:tc>
        <w:tc>
          <w:tcPr>
            <w:tcW w:w="1118" w:type="dxa"/>
            <w:vAlign w:val="center"/>
          </w:tcPr>
          <w:p>
            <w:pPr>
              <w:widowControl/>
              <w:jc w:val="center"/>
              <w:textAlignment w:val="center"/>
              <w:rPr>
                <w:rFonts w:ascii="Times New Roman" w:hAnsi="Times New Roman"/>
                <w:snapToGrid w:val="0"/>
                <w:kern w:val="21"/>
                <w:szCs w:val="21"/>
              </w:rPr>
            </w:pPr>
            <w:r>
              <w:rPr>
                <w:rFonts w:ascii="Times New Roman" w:hAnsi="Times New Roman"/>
                <w:kern w:val="0"/>
                <w:szCs w:val="21"/>
                <w:lang w:bidi="ar"/>
              </w:rPr>
              <w:t>+0.0</w:t>
            </w:r>
            <w:r>
              <w:rPr>
                <w:rFonts w:hint="eastAsia" w:ascii="Times New Roman" w:hAnsi="Times New Roman"/>
                <w:kern w:val="0"/>
                <w:szCs w:val="21"/>
                <w:lang w:bidi="ar"/>
              </w:rPr>
              <w:t>128</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18" w:hRule="atLeast"/>
        </w:trPr>
        <w:tc>
          <w:tcPr>
            <w:tcW w:w="1634" w:type="dxa"/>
            <w:vMerge w:val="continue"/>
            <w:vAlign w:val="center"/>
          </w:tcPr>
          <w:p>
            <w:pPr>
              <w:pStyle w:val="60"/>
              <w:spacing w:beforeLines="0" w:afterLines="0" w:line="240" w:lineRule="auto"/>
              <w:rPr>
                <w:rFonts w:ascii="Times New Roman" w:hAnsi="Times New Roman"/>
                <w:snapToGrid w:val="0"/>
                <w:kern w:val="21"/>
                <w:szCs w:val="21"/>
              </w:rPr>
            </w:pPr>
          </w:p>
        </w:tc>
        <w:tc>
          <w:tcPr>
            <w:tcW w:w="1459" w:type="dxa"/>
            <w:vAlign w:val="center"/>
          </w:tcPr>
          <w:p>
            <w:pPr>
              <w:adjustRightInd w:val="0"/>
              <w:snapToGrid w:val="0"/>
              <w:jc w:val="center"/>
              <w:rPr>
                <w:rFonts w:ascii="Times New Roman" w:hAnsi="Times New Roman"/>
                <w:snapToGrid w:val="0"/>
                <w:kern w:val="21"/>
                <w:szCs w:val="21"/>
              </w:rPr>
            </w:pPr>
            <w:r>
              <w:rPr>
                <w:rFonts w:ascii="Times New Roman" w:hAnsi="Times New Roman"/>
                <w:bCs/>
                <w:szCs w:val="21"/>
              </w:rPr>
              <w:t>NOx</w:t>
            </w:r>
          </w:p>
        </w:tc>
        <w:tc>
          <w:tcPr>
            <w:tcW w:w="1752" w:type="dxa"/>
            <w:vAlign w:val="center"/>
          </w:tcPr>
          <w:p>
            <w:pPr>
              <w:jc w:val="center"/>
              <w:rPr>
                <w:rFonts w:hint="eastAsia" w:ascii="Times New Roman" w:hAnsi="Times New Roman" w:eastAsia="宋体"/>
                <w:snapToGrid w:val="0"/>
                <w:kern w:val="21"/>
                <w:szCs w:val="21"/>
                <w:lang w:val="en-US" w:eastAsia="zh-CN"/>
              </w:rPr>
            </w:pPr>
            <w:r>
              <w:rPr>
                <w:rFonts w:hint="eastAsia" w:ascii="Times New Roman" w:hAnsi="Times New Roman"/>
                <w:snapToGrid w:val="0"/>
                <w:kern w:val="21"/>
                <w:szCs w:val="21"/>
                <w:lang w:val="en-US" w:eastAsia="zh-CN"/>
              </w:rPr>
              <w:t>0</w:t>
            </w:r>
          </w:p>
        </w:tc>
        <w:tc>
          <w:tcPr>
            <w:tcW w:w="1314" w:type="dxa"/>
            <w:vAlign w:val="center"/>
          </w:tcPr>
          <w:p>
            <w:pPr>
              <w:jc w:val="center"/>
              <w:rPr>
                <w:rFonts w:ascii="Times New Roman" w:hAnsi="Times New Roman"/>
                <w:snapToGrid w:val="0"/>
                <w:kern w:val="21"/>
                <w:szCs w:val="21"/>
              </w:rPr>
            </w:pPr>
          </w:p>
        </w:tc>
        <w:tc>
          <w:tcPr>
            <w:tcW w:w="1752" w:type="dxa"/>
            <w:vAlign w:val="center"/>
          </w:tcPr>
          <w:p>
            <w:pPr>
              <w:widowControl/>
              <w:jc w:val="center"/>
              <w:textAlignment w:val="center"/>
              <w:rPr>
                <w:rFonts w:ascii="Times New Roman" w:hAnsi="Times New Roman"/>
                <w:snapToGrid w:val="0"/>
                <w:kern w:val="21"/>
                <w:szCs w:val="21"/>
              </w:rPr>
            </w:pPr>
            <w:r>
              <w:rPr>
                <w:rFonts w:ascii="Times New Roman" w:hAnsi="Times New Roman"/>
                <w:snapToGrid w:val="0"/>
                <w:kern w:val="21"/>
                <w:szCs w:val="21"/>
              </w:rPr>
              <w:t>0.0001</w:t>
            </w:r>
          </w:p>
        </w:tc>
        <w:tc>
          <w:tcPr>
            <w:tcW w:w="1605" w:type="dxa"/>
            <w:vAlign w:val="center"/>
          </w:tcPr>
          <w:p>
            <w:pPr>
              <w:widowControl/>
              <w:jc w:val="center"/>
              <w:textAlignment w:val="center"/>
              <w:rPr>
                <w:rFonts w:ascii="Times New Roman" w:hAnsi="Times New Roman"/>
                <w:snapToGrid w:val="0"/>
                <w:kern w:val="21"/>
                <w:szCs w:val="21"/>
              </w:rPr>
            </w:pPr>
            <w:r>
              <w:rPr>
                <w:rFonts w:ascii="Times New Roman" w:hAnsi="Times New Roman"/>
                <w:snapToGrid w:val="0"/>
                <w:kern w:val="21"/>
                <w:szCs w:val="21"/>
              </w:rPr>
              <w:t>—</w:t>
            </w:r>
          </w:p>
        </w:tc>
        <w:tc>
          <w:tcPr>
            <w:tcW w:w="1814" w:type="dxa"/>
            <w:vAlign w:val="center"/>
          </w:tcPr>
          <w:p>
            <w:pPr>
              <w:pStyle w:val="60"/>
              <w:spacing w:beforeLines="0" w:afterLines="0" w:line="240" w:lineRule="auto"/>
              <w:rPr>
                <w:rFonts w:ascii="Times New Roman" w:hAnsi="Times New Roman"/>
                <w:snapToGrid w:val="0"/>
                <w:kern w:val="21"/>
                <w:szCs w:val="21"/>
              </w:rPr>
            </w:pPr>
            <w:r>
              <w:rPr>
                <w:rFonts w:ascii="Times New Roman" w:hAnsi="Times New Roman"/>
                <w:snapToGrid w:val="0"/>
                <w:kern w:val="21"/>
                <w:szCs w:val="21"/>
              </w:rPr>
              <w:t>/</w:t>
            </w:r>
          </w:p>
        </w:tc>
        <w:tc>
          <w:tcPr>
            <w:tcW w:w="1748" w:type="dxa"/>
            <w:vAlign w:val="center"/>
          </w:tcPr>
          <w:p>
            <w:pPr>
              <w:widowControl/>
              <w:jc w:val="center"/>
              <w:textAlignment w:val="center"/>
              <w:rPr>
                <w:rFonts w:ascii="Times New Roman" w:hAnsi="Times New Roman"/>
                <w:snapToGrid w:val="0"/>
                <w:kern w:val="21"/>
                <w:szCs w:val="21"/>
              </w:rPr>
            </w:pPr>
            <w:r>
              <w:rPr>
                <w:rFonts w:ascii="Times New Roman" w:hAnsi="Times New Roman"/>
                <w:snapToGrid w:val="0"/>
                <w:kern w:val="21"/>
                <w:szCs w:val="21"/>
              </w:rPr>
              <w:t>0.</w:t>
            </w:r>
            <w:r>
              <w:rPr>
                <w:rFonts w:hint="eastAsia" w:ascii="Times New Roman" w:hAnsi="Times New Roman"/>
                <w:snapToGrid w:val="0"/>
                <w:kern w:val="21"/>
                <w:szCs w:val="21"/>
                <w:lang w:val="en-US" w:eastAsia="zh-CN"/>
              </w:rPr>
              <w:t>000</w:t>
            </w:r>
            <w:r>
              <w:rPr>
                <w:rFonts w:ascii="Times New Roman" w:hAnsi="Times New Roman"/>
                <w:snapToGrid w:val="0"/>
                <w:kern w:val="21"/>
                <w:szCs w:val="21"/>
              </w:rPr>
              <w:t>1</w:t>
            </w:r>
          </w:p>
        </w:tc>
        <w:tc>
          <w:tcPr>
            <w:tcW w:w="1118" w:type="dxa"/>
            <w:vAlign w:val="center"/>
          </w:tcPr>
          <w:p>
            <w:pPr>
              <w:widowControl/>
              <w:jc w:val="center"/>
              <w:textAlignment w:val="center"/>
              <w:rPr>
                <w:rFonts w:ascii="Times New Roman" w:hAnsi="Times New Roman"/>
                <w:snapToGrid w:val="0"/>
                <w:kern w:val="21"/>
                <w:szCs w:val="21"/>
              </w:rPr>
            </w:pPr>
            <w:r>
              <w:rPr>
                <w:rFonts w:ascii="Times New Roman" w:hAnsi="Times New Roman"/>
                <w:kern w:val="0"/>
                <w:szCs w:val="21"/>
                <w:lang w:bidi="ar"/>
              </w:rPr>
              <w:t>+0.0001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18" w:hRule="atLeast"/>
        </w:trPr>
        <w:tc>
          <w:tcPr>
            <w:tcW w:w="1634" w:type="dxa"/>
            <w:vMerge w:val="continue"/>
            <w:vAlign w:val="center"/>
          </w:tcPr>
          <w:p>
            <w:pPr>
              <w:pStyle w:val="60"/>
              <w:spacing w:beforeLines="0" w:afterLines="0" w:line="240" w:lineRule="auto"/>
              <w:rPr>
                <w:rFonts w:ascii="Times New Roman" w:hAnsi="Times New Roman"/>
                <w:snapToGrid w:val="0"/>
                <w:kern w:val="21"/>
                <w:szCs w:val="21"/>
              </w:rPr>
            </w:pPr>
          </w:p>
        </w:tc>
        <w:tc>
          <w:tcPr>
            <w:tcW w:w="1459" w:type="dxa"/>
            <w:vAlign w:val="center"/>
          </w:tcPr>
          <w:p>
            <w:pPr>
              <w:jc w:val="center"/>
              <w:rPr>
                <w:rFonts w:ascii="Times New Roman" w:hAnsi="Times New Roman"/>
                <w:snapToGrid w:val="0"/>
                <w:kern w:val="21"/>
                <w:szCs w:val="21"/>
              </w:rPr>
            </w:pPr>
            <w:r>
              <w:rPr>
                <w:rFonts w:ascii="Times New Roman" w:hAnsi="Times New Roman"/>
                <w:szCs w:val="21"/>
              </w:rPr>
              <w:t>油雾</w:t>
            </w:r>
          </w:p>
        </w:tc>
        <w:tc>
          <w:tcPr>
            <w:tcW w:w="1752" w:type="dxa"/>
            <w:vAlign w:val="center"/>
          </w:tcPr>
          <w:p>
            <w:pPr>
              <w:jc w:val="center"/>
              <w:rPr>
                <w:rFonts w:ascii="Times New Roman" w:hAnsi="Times New Roman"/>
                <w:snapToGrid w:val="0"/>
                <w:kern w:val="21"/>
                <w:szCs w:val="21"/>
              </w:rPr>
            </w:pPr>
            <w:r>
              <w:rPr>
                <w:rFonts w:hint="eastAsia" w:ascii="Times New Roman" w:hAnsi="Times New Roman"/>
              </w:rPr>
              <w:t>0.0</w:t>
            </w:r>
            <w:r>
              <w:rPr>
                <w:rFonts w:hint="eastAsia" w:ascii="Times New Roman" w:hAnsi="Times New Roman"/>
                <w:lang w:val="en-US" w:eastAsia="zh-CN"/>
              </w:rPr>
              <w:t>49</w:t>
            </w:r>
          </w:p>
        </w:tc>
        <w:tc>
          <w:tcPr>
            <w:tcW w:w="1314" w:type="dxa"/>
            <w:vAlign w:val="center"/>
          </w:tcPr>
          <w:p>
            <w:pPr>
              <w:jc w:val="center"/>
              <w:rPr>
                <w:rFonts w:ascii="Times New Roman" w:hAnsi="Times New Roman"/>
                <w:snapToGrid w:val="0"/>
                <w:kern w:val="21"/>
                <w:szCs w:val="21"/>
              </w:rPr>
            </w:pPr>
          </w:p>
        </w:tc>
        <w:tc>
          <w:tcPr>
            <w:tcW w:w="1752" w:type="dxa"/>
            <w:vAlign w:val="center"/>
          </w:tcPr>
          <w:p>
            <w:pPr>
              <w:widowControl/>
              <w:jc w:val="center"/>
              <w:textAlignment w:val="center"/>
              <w:rPr>
                <w:rFonts w:ascii="Times New Roman" w:hAnsi="Times New Roman"/>
                <w:snapToGrid w:val="0"/>
                <w:kern w:val="21"/>
                <w:szCs w:val="21"/>
              </w:rPr>
            </w:pPr>
            <w:r>
              <w:rPr>
                <w:rFonts w:ascii="Times New Roman" w:hAnsi="Times New Roman"/>
                <w:snapToGrid w:val="0"/>
                <w:kern w:val="21"/>
                <w:szCs w:val="21"/>
              </w:rPr>
              <w:t>—</w:t>
            </w:r>
          </w:p>
        </w:tc>
        <w:tc>
          <w:tcPr>
            <w:tcW w:w="1605" w:type="dxa"/>
            <w:vAlign w:val="center"/>
          </w:tcPr>
          <w:p>
            <w:pPr>
              <w:widowControl/>
              <w:jc w:val="center"/>
              <w:textAlignment w:val="center"/>
              <w:rPr>
                <w:rFonts w:ascii="Times New Roman" w:hAnsi="Times New Roman"/>
                <w:snapToGrid w:val="0"/>
                <w:kern w:val="21"/>
                <w:szCs w:val="21"/>
              </w:rPr>
            </w:pPr>
            <w:r>
              <w:rPr>
                <w:rFonts w:ascii="Times New Roman" w:hAnsi="Times New Roman"/>
                <w:snapToGrid w:val="0"/>
                <w:kern w:val="21"/>
                <w:szCs w:val="21"/>
              </w:rPr>
              <w:t>—</w:t>
            </w:r>
          </w:p>
        </w:tc>
        <w:tc>
          <w:tcPr>
            <w:tcW w:w="1814" w:type="dxa"/>
            <w:vAlign w:val="center"/>
          </w:tcPr>
          <w:p>
            <w:pPr>
              <w:pStyle w:val="60"/>
              <w:spacing w:beforeLines="0" w:afterLines="0" w:line="240" w:lineRule="auto"/>
              <w:rPr>
                <w:rFonts w:ascii="Times New Roman" w:hAnsi="Times New Roman"/>
                <w:snapToGrid w:val="0"/>
                <w:kern w:val="21"/>
                <w:szCs w:val="21"/>
              </w:rPr>
            </w:pPr>
            <w:r>
              <w:rPr>
                <w:rFonts w:ascii="Times New Roman" w:hAnsi="Times New Roman"/>
                <w:snapToGrid w:val="0"/>
                <w:kern w:val="21"/>
                <w:szCs w:val="21"/>
              </w:rPr>
              <w:t>/</w:t>
            </w:r>
          </w:p>
        </w:tc>
        <w:tc>
          <w:tcPr>
            <w:tcW w:w="1748" w:type="dxa"/>
            <w:vAlign w:val="center"/>
          </w:tcPr>
          <w:p>
            <w:pPr>
              <w:widowControl/>
              <w:jc w:val="center"/>
              <w:textAlignment w:val="center"/>
              <w:rPr>
                <w:rFonts w:hint="default" w:ascii="Times New Roman" w:hAnsi="Times New Roman" w:eastAsia="宋体"/>
                <w:snapToGrid w:val="0"/>
                <w:kern w:val="21"/>
                <w:szCs w:val="21"/>
                <w:lang w:val="en-US" w:eastAsia="zh-CN"/>
              </w:rPr>
            </w:pPr>
            <w:r>
              <w:rPr>
                <w:rFonts w:ascii="Times New Roman" w:hAnsi="Times New Roman"/>
                <w:snapToGrid w:val="0"/>
                <w:kern w:val="21"/>
                <w:szCs w:val="21"/>
              </w:rPr>
              <w:t>0.0</w:t>
            </w:r>
            <w:r>
              <w:rPr>
                <w:rFonts w:hint="eastAsia" w:ascii="Times New Roman" w:hAnsi="Times New Roman"/>
                <w:snapToGrid w:val="0"/>
                <w:kern w:val="21"/>
                <w:szCs w:val="21"/>
                <w:lang w:val="en-US" w:eastAsia="zh-CN"/>
              </w:rPr>
              <w:t>49</w:t>
            </w:r>
          </w:p>
        </w:tc>
        <w:tc>
          <w:tcPr>
            <w:tcW w:w="1118" w:type="dxa"/>
            <w:vAlign w:val="center"/>
          </w:tcPr>
          <w:p>
            <w:pPr>
              <w:widowControl/>
              <w:jc w:val="center"/>
              <w:textAlignment w:val="center"/>
              <w:rPr>
                <w:rFonts w:ascii="Times New Roman" w:hAnsi="Times New Roman"/>
                <w:snapToGrid w:val="0"/>
                <w:kern w:val="21"/>
                <w:szCs w:val="21"/>
              </w:rPr>
            </w:pPr>
            <w:r>
              <w:rPr>
                <w:rFonts w:ascii="Times New Roman" w:hAnsi="Times New Roman"/>
                <w:snapToGrid w:val="0"/>
                <w:kern w:val="21"/>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18" w:hRule="atLeast"/>
        </w:trPr>
        <w:tc>
          <w:tcPr>
            <w:tcW w:w="1634" w:type="dxa"/>
            <w:vMerge w:val="restart"/>
            <w:vAlign w:val="center"/>
          </w:tcPr>
          <w:p>
            <w:pPr>
              <w:pStyle w:val="60"/>
              <w:spacing w:beforeLines="0" w:afterLines="0" w:line="240" w:lineRule="auto"/>
              <w:rPr>
                <w:rFonts w:ascii="Times New Roman" w:hAnsi="Times New Roman"/>
                <w:snapToGrid w:val="0"/>
                <w:kern w:val="21"/>
                <w:szCs w:val="21"/>
              </w:rPr>
            </w:pPr>
            <w:r>
              <w:rPr>
                <w:rFonts w:ascii="Times New Roman" w:hAnsi="Times New Roman"/>
                <w:snapToGrid w:val="0"/>
                <w:kern w:val="21"/>
                <w:szCs w:val="21"/>
              </w:rPr>
              <w:t>废水</w:t>
            </w:r>
          </w:p>
        </w:tc>
        <w:tc>
          <w:tcPr>
            <w:tcW w:w="1459" w:type="dxa"/>
            <w:vAlign w:val="center"/>
          </w:tcPr>
          <w:p>
            <w:pPr>
              <w:jc w:val="center"/>
              <w:rPr>
                <w:rFonts w:ascii="Times New Roman" w:hAnsi="Times New Roman"/>
                <w:snapToGrid w:val="0"/>
                <w:kern w:val="21"/>
                <w:szCs w:val="21"/>
              </w:rPr>
            </w:pPr>
            <w:r>
              <w:rPr>
                <w:rFonts w:ascii="Times New Roman" w:hAnsi="Times New Roman"/>
                <w:szCs w:val="21"/>
              </w:rPr>
              <w:t>废水量</w:t>
            </w:r>
          </w:p>
        </w:tc>
        <w:tc>
          <w:tcPr>
            <w:tcW w:w="1752" w:type="dxa"/>
            <w:vAlign w:val="center"/>
          </w:tcPr>
          <w:p>
            <w:pPr>
              <w:widowControl/>
              <w:jc w:val="center"/>
              <w:textAlignment w:val="center"/>
              <w:rPr>
                <w:rFonts w:ascii="Times New Roman" w:hAnsi="Times New Roman"/>
                <w:snapToGrid w:val="0"/>
                <w:kern w:val="21"/>
                <w:szCs w:val="21"/>
              </w:rPr>
            </w:pPr>
            <w:r>
              <w:rPr>
                <w:rFonts w:ascii="Times New Roman" w:hAnsi="Times New Roman"/>
                <w:color w:val="000000"/>
                <w:kern w:val="0"/>
                <w:szCs w:val="21"/>
                <w:lang w:bidi="ar"/>
              </w:rPr>
              <w:t>22527</w:t>
            </w:r>
          </w:p>
        </w:tc>
        <w:tc>
          <w:tcPr>
            <w:tcW w:w="1314" w:type="dxa"/>
            <w:vAlign w:val="center"/>
          </w:tcPr>
          <w:p>
            <w:pPr>
              <w:pStyle w:val="60"/>
              <w:spacing w:beforeLines="0" w:afterLines="0" w:line="240" w:lineRule="auto"/>
              <w:rPr>
                <w:rFonts w:ascii="Times New Roman" w:hAnsi="Times New Roman"/>
                <w:snapToGrid w:val="0"/>
                <w:kern w:val="21"/>
                <w:szCs w:val="21"/>
              </w:rPr>
            </w:pPr>
            <w:r>
              <w:rPr>
                <w:rFonts w:ascii="Times New Roman" w:hAnsi="Times New Roman"/>
                <w:snapToGrid w:val="0"/>
                <w:kern w:val="21"/>
                <w:szCs w:val="21"/>
              </w:rPr>
              <w:t>/</w:t>
            </w:r>
          </w:p>
        </w:tc>
        <w:tc>
          <w:tcPr>
            <w:tcW w:w="1752" w:type="dxa"/>
            <w:vAlign w:val="center"/>
          </w:tcPr>
          <w:p>
            <w:pPr>
              <w:widowControl/>
              <w:jc w:val="center"/>
              <w:textAlignment w:val="center"/>
              <w:rPr>
                <w:rFonts w:ascii="Times New Roman" w:hAnsi="Times New Roman"/>
                <w:snapToGrid w:val="0"/>
                <w:kern w:val="21"/>
                <w:szCs w:val="21"/>
              </w:rPr>
            </w:pPr>
            <w:r>
              <w:rPr>
                <w:rFonts w:ascii="Times New Roman" w:hAnsi="Times New Roman"/>
                <w:snapToGrid w:val="0"/>
                <w:kern w:val="21"/>
                <w:szCs w:val="21"/>
              </w:rPr>
              <w:t>3847.80</w:t>
            </w:r>
          </w:p>
        </w:tc>
        <w:tc>
          <w:tcPr>
            <w:tcW w:w="1605" w:type="dxa"/>
            <w:vAlign w:val="center"/>
          </w:tcPr>
          <w:p>
            <w:pPr>
              <w:widowControl/>
              <w:jc w:val="center"/>
              <w:textAlignment w:val="center"/>
              <w:rPr>
                <w:rFonts w:ascii="Times New Roman" w:hAnsi="Times New Roman"/>
                <w:snapToGrid w:val="0"/>
                <w:kern w:val="21"/>
                <w:szCs w:val="21"/>
              </w:rPr>
            </w:pPr>
            <w:r>
              <w:rPr>
                <w:rFonts w:hint="eastAsia" w:ascii="Times New Roman" w:hAnsi="Times New Roman"/>
                <w:snapToGrid w:val="0"/>
                <w:kern w:val="21"/>
                <w:szCs w:val="21"/>
              </w:rPr>
              <w:t>2280.69</w:t>
            </w:r>
          </w:p>
        </w:tc>
        <w:tc>
          <w:tcPr>
            <w:tcW w:w="1814" w:type="dxa"/>
            <w:vAlign w:val="center"/>
          </w:tcPr>
          <w:p>
            <w:pPr>
              <w:pStyle w:val="60"/>
              <w:spacing w:beforeLines="0" w:afterLines="0" w:line="240" w:lineRule="auto"/>
              <w:rPr>
                <w:rFonts w:ascii="Times New Roman" w:hAnsi="Times New Roman"/>
                <w:snapToGrid w:val="0"/>
                <w:kern w:val="21"/>
                <w:szCs w:val="21"/>
              </w:rPr>
            </w:pPr>
            <w:r>
              <w:rPr>
                <w:rFonts w:ascii="Times New Roman" w:hAnsi="Times New Roman"/>
                <w:snapToGrid w:val="0"/>
                <w:kern w:val="21"/>
                <w:szCs w:val="21"/>
              </w:rPr>
              <w:t>/</w:t>
            </w:r>
          </w:p>
        </w:tc>
        <w:tc>
          <w:tcPr>
            <w:tcW w:w="1748" w:type="dxa"/>
            <w:vAlign w:val="center"/>
          </w:tcPr>
          <w:p>
            <w:pPr>
              <w:widowControl/>
              <w:jc w:val="center"/>
              <w:textAlignment w:val="center"/>
              <w:rPr>
                <w:rFonts w:ascii="Times New Roman" w:hAnsi="Times New Roman"/>
                <w:snapToGrid w:val="0"/>
                <w:kern w:val="21"/>
                <w:szCs w:val="21"/>
              </w:rPr>
            </w:pPr>
            <w:r>
              <w:rPr>
                <w:rFonts w:ascii="Times New Roman" w:hAnsi="Times New Roman"/>
                <w:snapToGrid w:val="0"/>
                <w:kern w:val="21"/>
                <w:szCs w:val="21"/>
              </w:rPr>
              <w:t>26374.80</w:t>
            </w:r>
          </w:p>
        </w:tc>
        <w:tc>
          <w:tcPr>
            <w:tcW w:w="1118" w:type="dxa"/>
            <w:vAlign w:val="center"/>
          </w:tcPr>
          <w:p>
            <w:pPr>
              <w:widowControl/>
              <w:jc w:val="center"/>
              <w:textAlignment w:val="center"/>
              <w:rPr>
                <w:rFonts w:ascii="Times New Roman" w:hAnsi="Times New Roman"/>
                <w:snapToGrid w:val="0"/>
                <w:kern w:val="21"/>
                <w:szCs w:val="21"/>
              </w:rPr>
            </w:pPr>
            <w:r>
              <w:rPr>
                <w:rFonts w:ascii="Times New Roman" w:hAnsi="Times New Roman"/>
                <w:snapToGrid w:val="0"/>
                <w:kern w:val="21"/>
                <w:szCs w:val="21"/>
              </w:rPr>
              <w:t>+3847.80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18" w:hRule="atLeast"/>
        </w:trPr>
        <w:tc>
          <w:tcPr>
            <w:tcW w:w="1634" w:type="dxa"/>
            <w:vMerge w:val="continue"/>
            <w:vAlign w:val="center"/>
          </w:tcPr>
          <w:p>
            <w:pPr>
              <w:pStyle w:val="60"/>
              <w:spacing w:beforeLines="0" w:afterLines="0" w:line="240" w:lineRule="auto"/>
              <w:rPr>
                <w:rFonts w:ascii="Times New Roman" w:hAnsi="Times New Roman"/>
                <w:snapToGrid w:val="0"/>
                <w:kern w:val="21"/>
                <w:szCs w:val="21"/>
              </w:rPr>
            </w:pPr>
          </w:p>
        </w:tc>
        <w:tc>
          <w:tcPr>
            <w:tcW w:w="1459" w:type="dxa"/>
            <w:vAlign w:val="center"/>
          </w:tcPr>
          <w:p>
            <w:pPr>
              <w:jc w:val="center"/>
              <w:rPr>
                <w:rFonts w:ascii="Times New Roman" w:hAnsi="Times New Roman"/>
                <w:snapToGrid w:val="0"/>
                <w:kern w:val="21"/>
                <w:szCs w:val="21"/>
              </w:rPr>
            </w:pPr>
            <w:r>
              <w:rPr>
                <w:rFonts w:ascii="Times New Roman" w:hAnsi="Times New Roman"/>
                <w:szCs w:val="21"/>
              </w:rPr>
              <w:t>COD</w:t>
            </w:r>
          </w:p>
        </w:tc>
        <w:tc>
          <w:tcPr>
            <w:tcW w:w="1752" w:type="dxa"/>
            <w:vAlign w:val="center"/>
          </w:tcPr>
          <w:p>
            <w:pPr>
              <w:widowControl/>
              <w:jc w:val="center"/>
              <w:textAlignment w:val="center"/>
              <w:rPr>
                <w:rFonts w:ascii="Times New Roman" w:hAnsi="Times New Roman"/>
                <w:snapToGrid w:val="0"/>
                <w:kern w:val="21"/>
                <w:szCs w:val="21"/>
              </w:rPr>
            </w:pPr>
            <w:r>
              <w:rPr>
                <w:rFonts w:ascii="Times New Roman" w:hAnsi="Times New Roman"/>
                <w:color w:val="000000"/>
                <w:kern w:val="0"/>
                <w:szCs w:val="21"/>
                <w:lang w:bidi="ar"/>
              </w:rPr>
              <w:t>0.9</w:t>
            </w:r>
          </w:p>
        </w:tc>
        <w:tc>
          <w:tcPr>
            <w:tcW w:w="1314" w:type="dxa"/>
            <w:vAlign w:val="center"/>
          </w:tcPr>
          <w:p>
            <w:pPr>
              <w:pStyle w:val="60"/>
              <w:spacing w:beforeLines="0" w:afterLines="0" w:line="240" w:lineRule="auto"/>
              <w:rPr>
                <w:rFonts w:ascii="Times New Roman" w:hAnsi="Times New Roman"/>
                <w:snapToGrid w:val="0"/>
                <w:kern w:val="21"/>
                <w:szCs w:val="21"/>
              </w:rPr>
            </w:pPr>
            <w:r>
              <w:rPr>
                <w:rFonts w:ascii="Times New Roman" w:hAnsi="Times New Roman"/>
                <w:snapToGrid w:val="0"/>
                <w:kern w:val="21"/>
                <w:szCs w:val="21"/>
              </w:rPr>
              <w:t>/</w:t>
            </w:r>
          </w:p>
        </w:tc>
        <w:tc>
          <w:tcPr>
            <w:tcW w:w="1752" w:type="dxa"/>
            <w:vAlign w:val="center"/>
          </w:tcPr>
          <w:p>
            <w:pPr>
              <w:widowControl/>
              <w:jc w:val="center"/>
              <w:textAlignment w:val="center"/>
              <w:rPr>
                <w:rFonts w:ascii="Times New Roman" w:hAnsi="Times New Roman"/>
                <w:snapToGrid w:val="0"/>
                <w:kern w:val="21"/>
                <w:szCs w:val="21"/>
              </w:rPr>
            </w:pPr>
            <w:r>
              <w:rPr>
                <w:rFonts w:ascii="Times New Roman" w:hAnsi="Times New Roman"/>
                <w:snapToGrid w:val="0"/>
                <w:kern w:val="21"/>
                <w:szCs w:val="21"/>
              </w:rPr>
              <w:t>0.154</w:t>
            </w:r>
          </w:p>
        </w:tc>
        <w:tc>
          <w:tcPr>
            <w:tcW w:w="1605" w:type="dxa"/>
            <w:vAlign w:val="center"/>
          </w:tcPr>
          <w:p>
            <w:pPr>
              <w:widowControl/>
              <w:jc w:val="center"/>
              <w:textAlignment w:val="center"/>
              <w:rPr>
                <w:rFonts w:ascii="Times New Roman" w:hAnsi="Times New Roman"/>
                <w:snapToGrid w:val="0"/>
                <w:kern w:val="21"/>
                <w:szCs w:val="21"/>
              </w:rPr>
            </w:pPr>
            <w:r>
              <w:rPr>
                <w:rFonts w:hint="eastAsia" w:ascii="Times New Roman" w:hAnsi="Times New Roman"/>
                <w:snapToGrid w:val="0"/>
                <w:kern w:val="21"/>
                <w:szCs w:val="21"/>
              </w:rPr>
              <w:t>0.091</w:t>
            </w:r>
          </w:p>
        </w:tc>
        <w:tc>
          <w:tcPr>
            <w:tcW w:w="1814" w:type="dxa"/>
            <w:vAlign w:val="center"/>
          </w:tcPr>
          <w:p>
            <w:pPr>
              <w:pStyle w:val="60"/>
              <w:spacing w:beforeLines="0" w:afterLines="0" w:line="240" w:lineRule="auto"/>
              <w:rPr>
                <w:rFonts w:ascii="Times New Roman" w:hAnsi="Times New Roman"/>
                <w:snapToGrid w:val="0"/>
                <w:kern w:val="21"/>
                <w:szCs w:val="21"/>
              </w:rPr>
            </w:pPr>
            <w:r>
              <w:rPr>
                <w:rFonts w:ascii="Times New Roman" w:hAnsi="Times New Roman"/>
                <w:snapToGrid w:val="0"/>
                <w:kern w:val="21"/>
                <w:szCs w:val="21"/>
              </w:rPr>
              <w:t>/</w:t>
            </w:r>
          </w:p>
        </w:tc>
        <w:tc>
          <w:tcPr>
            <w:tcW w:w="1748" w:type="dxa"/>
            <w:vAlign w:val="center"/>
          </w:tcPr>
          <w:p>
            <w:pPr>
              <w:widowControl/>
              <w:jc w:val="center"/>
              <w:textAlignment w:val="center"/>
              <w:rPr>
                <w:rFonts w:ascii="Times New Roman" w:hAnsi="Times New Roman"/>
                <w:snapToGrid w:val="0"/>
                <w:kern w:val="21"/>
                <w:szCs w:val="21"/>
              </w:rPr>
            </w:pPr>
            <w:r>
              <w:rPr>
                <w:rFonts w:ascii="Times New Roman" w:hAnsi="Times New Roman"/>
                <w:snapToGrid w:val="0"/>
                <w:kern w:val="21"/>
                <w:szCs w:val="21"/>
              </w:rPr>
              <w:t>1.</w:t>
            </w:r>
            <w:r>
              <w:rPr>
                <w:rFonts w:hint="eastAsia" w:ascii="Times New Roman" w:hAnsi="Times New Roman"/>
                <w:snapToGrid w:val="0"/>
                <w:kern w:val="21"/>
                <w:szCs w:val="21"/>
              </w:rPr>
              <w:t>145</w:t>
            </w:r>
          </w:p>
        </w:tc>
        <w:tc>
          <w:tcPr>
            <w:tcW w:w="1118" w:type="dxa"/>
            <w:vAlign w:val="center"/>
          </w:tcPr>
          <w:p>
            <w:pPr>
              <w:widowControl/>
              <w:jc w:val="center"/>
              <w:textAlignment w:val="center"/>
              <w:rPr>
                <w:rFonts w:ascii="Times New Roman" w:hAnsi="Times New Roman"/>
                <w:snapToGrid w:val="0"/>
                <w:kern w:val="21"/>
                <w:szCs w:val="21"/>
              </w:rPr>
            </w:pPr>
            <w:r>
              <w:rPr>
                <w:rFonts w:ascii="Times New Roman" w:hAnsi="Times New Roman"/>
                <w:snapToGrid w:val="0"/>
                <w:kern w:val="21"/>
                <w:szCs w:val="21"/>
              </w:rPr>
              <w:t>+0.</w:t>
            </w:r>
            <w:r>
              <w:rPr>
                <w:rFonts w:hint="eastAsia" w:ascii="Times New Roman" w:hAnsi="Times New Roman"/>
                <w:snapToGrid w:val="0"/>
                <w:kern w:val="21"/>
                <w:szCs w:val="21"/>
              </w:rPr>
              <w:t>245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18" w:hRule="atLeast"/>
        </w:trPr>
        <w:tc>
          <w:tcPr>
            <w:tcW w:w="1634" w:type="dxa"/>
            <w:vMerge w:val="continue"/>
            <w:vAlign w:val="center"/>
          </w:tcPr>
          <w:p>
            <w:pPr>
              <w:pStyle w:val="60"/>
              <w:spacing w:beforeLines="0" w:afterLines="0" w:line="240" w:lineRule="auto"/>
              <w:rPr>
                <w:rFonts w:ascii="Times New Roman" w:hAnsi="Times New Roman"/>
                <w:snapToGrid w:val="0"/>
                <w:kern w:val="21"/>
                <w:szCs w:val="21"/>
              </w:rPr>
            </w:pPr>
          </w:p>
        </w:tc>
        <w:tc>
          <w:tcPr>
            <w:tcW w:w="1459" w:type="dxa"/>
            <w:vAlign w:val="center"/>
          </w:tcPr>
          <w:p>
            <w:pPr>
              <w:jc w:val="center"/>
              <w:rPr>
                <w:rFonts w:ascii="Times New Roman" w:hAnsi="Times New Roman"/>
                <w:snapToGrid w:val="0"/>
                <w:kern w:val="21"/>
                <w:szCs w:val="21"/>
              </w:rPr>
            </w:pPr>
            <w:r>
              <w:rPr>
                <w:rFonts w:ascii="Times New Roman" w:hAnsi="Times New Roman"/>
                <w:szCs w:val="21"/>
              </w:rPr>
              <w:t>氨氮</w:t>
            </w:r>
          </w:p>
        </w:tc>
        <w:tc>
          <w:tcPr>
            <w:tcW w:w="1752" w:type="dxa"/>
            <w:vAlign w:val="center"/>
          </w:tcPr>
          <w:p>
            <w:pPr>
              <w:widowControl/>
              <w:jc w:val="center"/>
              <w:textAlignment w:val="center"/>
              <w:rPr>
                <w:rFonts w:ascii="Times New Roman" w:hAnsi="Times New Roman"/>
                <w:snapToGrid w:val="0"/>
                <w:kern w:val="21"/>
                <w:szCs w:val="21"/>
              </w:rPr>
            </w:pPr>
            <w:r>
              <w:rPr>
                <w:rFonts w:ascii="Times New Roman" w:hAnsi="Times New Roman"/>
                <w:color w:val="000000"/>
                <w:kern w:val="0"/>
                <w:szCs w:val="21"/>
                <w:lang w:bidi="ar"/>
              </w:rPr>
              <w:t>0.045</w:t>
            </w:r>
          </w:p>
        </w:tc>
        <w:tc>
          <w:tcPr>
            <w:tcW w:w="1314" w:type="dxa"/>
            <w:vAlign w:val="center"/>
          </w:tcPr>
          <w:p>
            <w:pPr>
              <w:pStyle w:val="60"/>
              <w:spacing w:beforeLines="0" w:afterLines="0" w:line="240" w:lineRule="auto"/>
              <w:rPr>
                <w:rFonts w:ascii="Times New Roman" w:hAnsi="Times New Roman"/>
                <w:snapToGrid w:val="0"/>
                <w:kern w:val="21"/>
                <w:szCs w:val="21"/>
              </w:rPr>
            </w:pPr>
            <w:r>
              <w:rPr>
                <w:rFonts w:ascii="Times New Roman" w:hAnsi="Times New Roman"/>
                <w:snapToGrid w:val="0"/>
                <w:kern w:val="21"/>
                <w:szCs w:val="21"/>
              </w:rPr>
              <w:t>/</w:t>
            </w:r>
          </w:p>
        </w:tc>
        <w:tc>
          <w:tcPr>
            <w:tcW w:w="1752" w:type="dxa"/>
            <w:vAlign w:val="center"/>
          </w:tcPr>
          <w:p>
            <w:pPr>
              <w:widowControl/>
              <w:jc w:val="center"/>
              <w:textAlignment w:val="center"/>
              <w:rPr>
                <w:rFonts w:ascii="Times New Roman" w:hAnsi="Times New Roman"/>
                <w:snapToGrid w:val="0"/>
                <w:kern w:val="21"/>
                <w:szCs w:val="21"/>
              </w:rPr>
            </w:pPr>
            <w:r>
              <w:rPr>
                <w:rFonts w:ascii="Times New Roman" w:hAnsi="Times New Roman"/>
                <w:snapToGrid w:val="0"/>
                <w:kern w:val="21"/>
                <w:szCs w:val="21"/>
              </w:rPr>
              <w:t>0.008</w:t>
            </w:r>
          </w:p>
        </w:tc>
        <w:tc>
          <w:tcPr>
            <w:tcW w:w="1605" w:type="dxa"/>
            <w:vAlign w:val="center"/>
          </w:tcPr>
          <w:p>
            <w:pPr>
              <w:widowControl/>
              <w:jc w:val="center"/>
              <w:textAlignment w:val="center"/>
              <w:rPr>
                <w:rFonts w:ascii="Times New Roman" w:hAnsi="Times New Roman"/>
                <w:snapToGrid w:val="0"/>
                <w:kern w:val="21"/>
                <w:szCs w:val="21"/>
              </w:rPr>
            </w:pPr>
            <w:r>
              <w:rPr>
                <w:rFonts w:hint="eastAsia" w:ascii="Times New Roman" w:hAnsi="Times New Roman"/>
                <w:snapToGrid w:val="0"/>
                <w:kern w:val="21"/>
                <w:szCs w:val="21"/>
              </w:rPr>
              <w:t>0.005</w:t>
            </w:r>
          </w:p>
        </w:tc>
        <w:tc>
          <w:tcPr>
            <w:tcW w:w="1814" w:type="dxa"/>
            <w:vAlign w:val="center"/>
          </w:tcPr>
          <w:p>
            <w:pPr>
              <w:pStyle w:val="60"/>
              <w:spacing w:beforeLines="0" w:afterLines="0" w:line="240" w:lineRule="auto"/>
              <w:rPr>
                <w:rFonts w:ascii="Times New Roman" w:hAnsi="Times New Roman"/>
                <w:snapToGrid w:val="0"/>
                <w:kern w:val="21"/>
                <w:szCs w:val="21"/>
              </w:rPr>
            </w:pPr>
            <w:r>
              <w:rPr>
                <w:rFonts w:ascii="Times New Roman" w:hAnsi="Times New Roman"/>
                <w:snapToGrid w:val="0"/>
                <w:kern w:val="21"/>
                <w:szCs w:val="21"/>
              </w:rPr>
              <w:t>/</w:t>
            </w:r>
          </w:p>
        </w:tc>
        <w:tc>
          <w:tcPr>
            <w:tcW w:w="1748" w:type="dxa"/>
            <w:vAlign w:val="center"/>
          </w:tcPr>
          <w:p>
            <w:pPr>
              <w:widowControl/>
              <w:jc w:val="center"/>
              <w:textAlignment w:val="center"/>
              <w:rPr>
                <w:rFonts w:ascii="Times New Roman" w:hAnsi="Times New Roman"/>
                <w:snapToGrid w:val="0"/>
                <w:kern w:val="21"/>
                <w:szCs w:val="21"/>
              </w:rPr>
            </w:pPr>
            <w:r>
              <w:rPr>
                <w:rFonts w:ascii="Times New Roman" w:hAnsi="Times New Roman"/>
                <w:snapToGrid w:val="0"/>
                <w:kern w:val="21"/>
                <w:szCs w:val="21"/>
              </w:rPr>
              <w:t>0.05</w:t>
            </w:r>
            <w:r>
              <w:rPr>
                <w:rFonts w:hint="eastAsia" w:ascii="Times New Roman" w:hAnsi="Times New Roman"/>
                <w:snapToGrid w:val="0"/>
                <w:kern w:val="21"/>
                <w:szCs w:val="21"/>
              </w:rPr>
              <w:t>8</w:t>
            </w:r>
          </w:p>
        </w:tc>
        <w:tc>
          <w:tcPr>
            <w:tcW w:w="1118" w:type="dxa"/>
            <w:vAlign w:val="center"/>
          </w:tcPr>
          <w:p>
            <w:pPr>
              <w:widowControl/>
              <w:jc w:val="center"/>
              <w:textAlignment w:val="center"/>
              <w:rPr>
                <w:rFonts w:ascii="Times New Roman" w:hAnsi="Times New Roman"/>
                <w:snapToGrid w:val="0"/>
                <w:kern w:val="21"/>
                <w:szCs w:val="21"/>
              </w:rPr>
            </w:pPr>
            <w:r>
              <w:rPr>
                <w:rFonts w:ascii="Times New Roman" w:hAnsi="Times New Roman"/>
                <w:snapToGrid w:val="0"/>
                <w:kern w:val="21"/>
                <w:szCs w:val="21"/>
              </w:rPr>
              <w:t>+0.0</w:t>
            </w:r>
            <w:r>
              <w:rPr>
                <w:rFonts w:hint="eastAsia" w:ascii="Times New Roman" w:hAnsi="Times New Roman"/>
                <w:snapToGrid w:val="0"/>
                <w:kern w:val="21"/>
                <w:szCs w:val="21"/>
              </w:rPr>
              <w:t>13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3093" w:type="dxa"/>
            <w:gridSpan w:val="2"/>
            <w:vAlign w:val="center"/>
          </w:tcPr>
          <w:p>
            <w:pPr>
              <w:pStyle w:val="60"/>
              <w:spacing w:beforeLines="0" w:afterLines="0" w:line="240" w:lineRule="auto"/>
              <w:rPr>
                <w:rFonts w:ascii="Times New Roman" w:hAnsi="Times New Roman"/>
                <w:snapToGrid w:val="0"/>
                <w:kern w:val="21"/>
                <w:szCs w:val="21"/>
              </w:rPr>
            </w:pPr>
            <w:r>
              <w:rPr>
                <w:rFonts w:ascii="Times New Roman" w:hAnsi="Times New Roman"/>
                <w:snapToGrid w:val="0"/>
                <w:kern w:val="21"/>
                <w:szCs w:val="21"/>
              </w:rPr>
              <w:t>一般工业固体废物</w:t>
            </w:r>
          </w:p>
        </w:tc>
        <w:tc>
          <w:tcPr>
            <w:tcW w:w="1752" w:type="dxa"/>
            <w:vAlign w:val="center"/>
          </w:tcPr>
          <w:p>
            <w:pPr>
              <w:widowControl/>
              <w:jc w:val="center"/>
              <w:textAlignment w:val="center"/>
              <w:rPr>
                <w:rFonts w:ascii="Times New Roman" w:hAnsi="Times New Roman"/>
                <w:snapToGrid w:val="0"/>
                <w:kern w:val="21"/>
                <w:szCs w:val="21"/>
              </w:rPr>
            </w:pPr>
            <w:r>
              <w:rPr>
                <w:rFonts w:ascii="Times New Roman" w:hAnsi="Times New Roman"/>
                <w:color w:val="000000"/>
                <w:kern w:val="0"/>
                <w:szCs w:val="21"/>
                <w:lang w:bidi="ar"/>
              </w:rPr>
              <w:t>1005.1</w:t>
            </w:r>
          </w:p>
        </w:tc>
        <w:tc>
          <w:tcPr>
            <w:tcW w:w="1314" w:type="dxa"/>
            <w:vAlign w:val="center"/>
          </w:tcPr>
          <w:p>
            <w:pPr>
              <w:pStyle w:val="60"/>
              <w:spacing w:beforeLines="0" w:afterLines="0" w:line="240" w:lineRule="auto"/>
              <w:rPr>
                <w:rFonts w:ascii="Times New Roman" w:hAnsi="Times New Roman"/>
                <w:snapToGrid w:val="0"/>
                <w:kern w:val="21"/>
                <w:szCs w:val="21"/>
              </w:rPr>
            </w:pPr>
            <w:r>
              <w:rPr>
                <w:rFonts w:ascii="Times New Roman" w:hAnsi="Times New Roman"/>
                <w:snapToGrid w:val="0"/>
                <w:kern w:val="21"/>
                <w:szCs w:val="21"/>
              </w:rPr>
              <w:t>/</w:t>
            </w:r>
          </w:p>
        </w:tc>
        <w:tc>
          <w:tcPr>
            <w:tcW w:w="1752" w:type="dxa"/>
            <w:vAlign w:val="center"/>
          </w:tcPr>
          <w:p>
            <w:pPr>
              <w:pStyle w:val="60"/>
              <w:spacing w:beforeLines="0" w:afterLines="0" w:line="240" w:lineRule="auto"/>
              <w:rPr>
                <w:rFonts w:ascii="Times New Roman" w:hAnsi="Times New Roman"/>
                <w:snapToGrid w:val="0"/>
                <w:kern w:val="21"/>
                <w:szCs w:val="21"/>
              </w:rPr>
            </w:pPr>
            <w:r>
              <w:rPr>
                <w:rFonts w:ascii="Times New Roman" w:hAnsi="Times New Roman"/>
                <w:snapToGrid w:val="0"/>
                <w:kern w:val="21"/>
                <w:szCs w:val="21"/>
              </w:rPr>
              <w:t>5.20</w:t>
            </w:r>
          </w:p>
        </w:tc>
        <w:tc>
          <w:tcPr>
            <w:tcW w:w="1605" w:type="dxa"/>
            <w:vAlign w:val="center"/>
          </w:tcPr>
          <w:p>
            <w:pPr>
              <w:pStyle w:val="60"/>
              <w:spacing w:beforeLines="0" w:afterLines="0" w:line="240" w:lineRule="auto"/>
              <w:rPr>
                <w:rFonts w:ascii="Times New Roman" w:hAnsi="Times New Roman"/>
                <w:snapToGrid w:val="0"/>
                <w:kern w:val="21"/>
                <w:szCs w:val="21"/>
              </w:rPr>
            </w:pPr>
            <w:r>
              <w:rPr>
                <w:rFonts w:hint="eastAsia" w:ascii="Times New Roman" w:hAnsi="Times New Roman"/>
                <w:snapToGrid w:val="0"/>
                <w:kern w:val="21"/>
                <w:szCs w:val="21"/>
              </w:rPr>
              <w:t>0.22</w:t>
            </w:r>
          </w:p>
        </w:tc>
        <w:tc>
          <w:tcPr>
            <w:tcW w:w="1814" w:type="dxa"/>
            <w:vAlign w:val="center"/>
          </w:tcPr>
          <w:p>
            <w:pPr>
              <w:pStyle w:val="60"/>
              <w:spacing w:beforeLines="0" w:afterLines="0" w:line="240" w:lineRule="auto"/>
              <w:rPr>
                <w:rFonts w:ascii="Times New Roman" w:hAnsi="Times New Roman"/>
                <w:snapToGrid w:val="0"/>
                <w:kern w:val="21"/>
                <w:szCs w:val="21"/>
              </w:rPr>
            </w:pPr>
            <w:r>
              <w:rPr>
                <w:rFonts w:ascii="Times New Roman" w:hAnsi="Times New Roman"/>
                <w:snapToGrid w:val="0"/>
                <w:kern w:val="21"/>
                <w:szCs w:val="21"/>
              </w:rPr>
              <w:t>/</w:t>
            </w:r>
          </w:p>
        </w:tc>
        <w:tc>
          <w:tcPr>
            <w:tcW w:w="1748" w:type="dxa"/>
            <w:vAlign w:val="center"/>
          </w:tcPr>
          <w:p>
            <w:pPr>
              <w:widowControl/>
              <w:jc w:val="center"/>
              <w:textAlignment w:val="center"/>
              <w:rPr>
                <w:rFonts w:ascii="Times New Roman" w:hAnsi="Times New Roman"/>
                <w:snapToGrid w:val="0"/>
                <w:kern w:val="21"/>
                <w:szCs w:val="21"/>
              </w:rPr>
            </w:pPr>
            <w:r>
              <w:rPr>
                <w:rFonts w:ascii="Times New Roman" w:hAnsi="Times New Roman"/>
                <w:snapToGrid w:val="0"/>
                <w:kern w:val="21"/>
                <w:szCs w:val="21"/>
              </w:rPr>
              <w:t>1010.</w:t>
            </w:r>
            <w:r>
              <w:rPr>
                <w:rFonts w:hint="eastAsia" w:ascii="Times New Roman" w:hAnsi="Times New Roman"/>
                <w:snapToGrid w:val="0"/>
                <w:kern w:val="21"/>
                <w:szCs w:val="21"/>
              </w:rPr>
              <w:t>52</w:t>
            </w:r>
          </w:p>
        </w:tc>
        <w:tc>
          <w:tcPr>
            <w:tcW w:w="1118" w:type="dxa"/>
            <w:vAlign w:val="center"/>
          </w:tcPr>
          <w:p>
            <w:pPr>
              <w:pStyle w:val="60"/>
              <w:spacing w:beforeLines="0" w:afterLines="0" w:line="240" w:lineRule="auto"/>
              <w:rPr>
                <w:rFonts w:ascii="Times New Roman" w:hAnsi="Times New Roman"/>
                <w:snapToGrid w:val="0"/>
                <w:kern w:val="21"/>
                <w:szCs w:val="21"/>
              </w:rPr>
            </w:pPr>
            <w:r>
              <w:rPr>
                <w:rFonts w:ascii="Times New Roman" w:hAnsi="Times New Roman"/>
                <w:snapToGrid w:val="0"/>
                <w:kern w:val="21"/>
                <w:szCs w:val="21"/>
              </w:rPr>
              <w:t>+5.</w:t>
            </w:r>
            <w:r>
              <w:rPr>
                <w:rFonts w:hint="eastAsia" w:ascii="Times New Roman" w:hAnsi="Times New Roman"/>
                <w:snapToGrid w:val="0"/>
                <w:kern w:val="21"/>
                <w:szCs w:val="21"/>
              </w:rPr>
              <w:t>42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3" w:hRule="atLeast"/>
        </w:trPr>
        <w:tc>
          <w:tcPr>
            <w:tcW w:w="3093" w:type="dxa"/>
            <w:gridSpan w:val="2"/>
            <w:vAlign w:val="center"/>
          </w:tcPr>
          <w:p>
            <w:pPr>
              <w:pStyle w:val="60"/>
              <w:spacing w:beforeLines="0" w:afterLines="0" w:line="240" w:lineRule="auto"/>
              <w:rPr>
                <w:rFonts w:ascii="Times New Roman" w:hAnsi="Times New Roman"/>
                <w:snapToGrid w:val="0"/>
                <w:kern w:val="21"/>
                <w:szCs w:val="21"/>
              </w:rPr>
            </w:pPr>
            <w:r>
              <w:rPr>
                <w:rFonts w:ascii="Times New Roman" w:hAnsi="Times New Roman"/>
                <w:snapToGrid w:val="0"/>
                <w:kern w:val="21"/>
                <w:szCs w:val="21"/>
              </w:rPr>
              <w:t>危险废物</w:t>
            </w:r>
          </w:p>
        </w:tc>
        <w:tc>
          <w:tcPr>
            <w:tcW w:w="1752" w:type="dxa"/>
            <w:vAlign w:val="center"/>
          </w:tcPr>
          <w:p>
            <w:pPr>
              <w:widowControl/>
              <w:jc w:val="center"/>
              <w:textAlignment w:val="center"/>
              <w:rPr>
                <w:rFonts w:ascii="Times New Roman" w:hAnsi="Times New Roman"/>
                <w:snapToGrid w:val="0"/>
                <w:kern w:val="21"/>
                <w:szCs w:val="21"/>
              </w:rPr>
            </w:pPr>
            <w:r>
              <w:rPr>
                <w:rFonts w:ascii="Times New Roman" w:hAnsi="Times New Roman"/>
                <w:color w:val="000000"/>
                <w:kern w:val="0"/>
                <w:szCs w:val="21"/>
                <w:lang w:bidi="ar"/>
              </w:rPr>
              <w:t>44.44</w:t>
            </w:r>
          </w:p>
        </w:tc>
        <w:tc>
          <w:tcPr>
            <w:tcW w:w="1314" w:type="dxa"/>
            <w:vAlign w:val="center"/>
          </w:tcPr>
          <w:p>
            <w:pPr>
              <w:pStyle w:val="60"/>
              <w:spacing w:beforeLines="0" w:afterLines="0" w:line="240" w:lineRule="auto"/>
              <w:rPr>
                <w:rFonts w:ascii="Times New Roman" w:hAnsi="Times New Roman"/>
                <w:snapToGrid w:val="0"/>
                <w:kern w:val="21"/>
                <w:szCs w:val="21"/>
              </w:rPr>
            </w:pPr>
            <w:r>
              <w:rPr>
                <w:rFonts w:ascii="Times New Roman" w:hAnsi="Times New Roman"/>
                <w:snapToGrid w:val="0"/>
                <w:kern w:val="21"/>
                <w:szCs w:val="21"/>
              </w:rPr>
              <w:t>/</w:t>
            </w:r>
          </w:p>
        </w:tc>
        <w:tc>
          <w:tcPr>
            <w:tcW w:w="1752" w:type="dxa"/>
            <w:vAlign w:val="center"/>
          </w:tcPr>
          <w:p>
            <w:pPr>
              <w:pStyle w:val="60"/>
              <w:spacing w:beforeLines="0" w:afterLines="0" w:line="240" w:lineRule="auto"/>
              <w:rPr>
                <w:rFonts w:ascii="Times New Roman" w:hAnsi="Times New Roman"/>
                <w:snapToGrid w:val="0"/>
                <w:kern w:val="21"/>
                <w:szCs w:val="21"/>
              </w:rPr>
            </w:pPr>
            <w:r>
              <w:rPr>
                <w:rFonts w:ascii="Times New Roman" w:hAnsi="Times New Roman"/>
                <w:snapToGrid w:val="0"/>
                <w:kern w:val="21"/>
                <w:szCs w:val="21"/>
              </w:rPr>
              <w:t>18.28</w:t>
            </w:r>
          </w:p>
        </w:tc>
        <w:tc>
          <w:tcPr>
            <w:tcW w:w="1605" w:type="dxa"/>
            <w:vAlign w:val="center"/>
          </w:tcPr>
          <w:p>
            <w:pPr>
              <w:pStyle w:val="60"/>
              <w:spacing w:beforeLines="0" w:afterLines="0" w:line="240" w:lineRule="auto"/>
              <w:rPr>
                <w:rFonts w:ascii="Times New Roman" w:hAnsi="Times New Roman"/>
                <w:snapToGrid w:val="0"/>
                <w:kern w:val="21"/>
                <w:szCs w:val="21"/>
              </w:rPr>
            </w:pPr>
            <w:r>
              <w:rPr>
                <w:rFonts w:hint="eastAsia" w:ascii="Times New Roman" w:hAnsi="Times New Roman"/>
                <w:snapToGrid w:val="0"/>
                <w:kern w:val="21"/>
                <w:szCs w:val="21"/>
              </w:rPr>
              <w:t>1.952</w:t>
            </w:r>
          </w:p>
        </w:tc>
        <w:tc>
          <w:tcPr>
            <w:tcW w:w="1814" w:type="dxa"/>
            <w:vAlign w:val="center"/>
          </w:tcPr>
          <w:p>
            <w:pPr>
              <w:pStyle w:val="60"/>
              <w:spacing w:beforeLines="0" w:afterLines="0" w:line="240" w:lineRule="auto"/>
              <w:rPr>
                <w:rFonts w:ascii="Times New Roman" w:hAnsi="Times New Roman"/>
                <w:snapToGrid w:val="0"/>
                <w:kern w:val="21"/>
                <w:szCs w:val="21"/>
              </w:rPr>
            </w:pPr>
            <w:r>
              <w:rPr>
                <w:rFonts w:ascii="Times New Roman" w:hAnsi="Times New Roman"/>
                <w:snapToGrid w:val="0"/>
                <w:kern w:val="21"/>
                <w:szCs w:val="21"/>
              </w:rPr>
              <w:t>/</w:t>
            </w:r>
          </w:p>
        </w:tc>
        <w:tc>
          <w:tcPr>
            <w:tcW w:w="1748" w:type="dxa"/>
            <w:vAlign w:val="center"/>
          </w:tcPr>
          <w:p>
            <w:pPr>
              <w:widowControl/>
              <w:jc w:val="center"/>
              <w:textAlignment w:val="center"/>
              <w:rPr>
                <w:rFonts w:ascii="Times New Roman" w:hAnsi="Times New Roman"/>
                <w:snapToGrid w:val="0"/>
                <w:kern w:val="21"/>
                <w:szCs w:val="21"/>
              </w:rPr>
            </w:pPr>
            <w:r>
              <w:rPr>
                <w:rFonts w:ascii="Times New Roman" w:hAnsi="Times New Roman"/>
                <w:snapToGrid w:val="0"/>
                <w:kern w:val="21"/>
                <w:szCs w:val="21"/>
              </w:rPr>
              <w:t>6</w:t>
            </w:r>
            <w:r>
              <w:rPr>
                <w:rFonts w:hint="eastAsia" w:ascii="Times New Roman" w:hAnsi="Times New Roman"/>
                <w:snapToGrid w:val="0"/>
                <w:kern w:val="21"/>
                <w:szCs w:val="21"/>
              </w:rPr>
              <w:t>4.672</w:t>
            </w:r>
          </w:p>
        </w:tc>
        <w:tc>
          <w:tcPr>
            <w:tcW w:w="1118" w:type="dxa"/>
            <w:vAlign w:val="center"/>
          </w:tcPr>
          <w:p>
            <w:pPr>
              <w:pStyle w:val="60"/>
              <w:spacing w:beforeLines="0" w:afterLines="0" w:line="240" w:lineRule="auto"/>
              <w:rPr>
                <w:rFonts w:ascii="Times New Roman" w:hAnsi="Times New Roman"/>
                <w:snapToGrid w:val="0"/>
                <w:kern w:val="21"/>
                <w:szCs w:val="21"/>
              </w:rPr>
            </w:pPr>
            <w:r>
              <w:rPr>
                <w:rFonts w:ascii="Times New Roman" w:hAnsi="Times New Roman"/>
                <w:snapToGrid w:val="0"/>
                <w:kern w:val="21"/>
                <w:szCs w:val="21"/>
              </w:rPr>
              <w:t>+</w:t>
            </w:r>
            <w:r>
              <w:rPr>
                <w:rFonts w:hint="eastAsia" w:ascii="Times New Roman" w:hAnsi="Times New Roman"/>
                <w:snapToGrid w:val="0"/>
                <w:kern w:val="21"/>
                <w:szCs w:val="21"/>
              </w:rPr>
              <w:t>20.242</w:t>
            </w:r>
          </w:p>
        </w:tc>
      </w:tr>
    </w:tbl>
    <w:p>
      <w:pPr>
        <w:pStyle w:val="60"/>
        <w:spacing w:before="192" w:beforeLines="80" w:after="24"/>
        <w:jc w:val="left"/>
        <w:rPr>
          <w:rFonts w:ascii="Times New Roman" w:hAnsi="Times New Roman" w:eastAsia="黑体"/>
        </w:rPr>
      </w:pPr>
      <w:r>
        <w:rPr>
          <w:rFonts w:ascii="Times New Roman" w:hAnsi="Times New Roman"/>
          <w:snapToGrid w:val="0"/>
          <w:kern w:val="21"/>
          <w:szCs w:val="21"/>
        </w:rPr>
        <w:t>注：</w:t>
      </w:r>
      <w:r>
        <w:rPr>
          <w:rFonts w:ascii="Times New Roman" w:hAnsi="Times New Roman"/>
          <w:snapToGrid w:val="0"/>
          <w:spacing w:val="-16"/>
          <w:kern w:val="21"/>
          <w:szCs w:val="21"/>
        </w:rPr>
        <w:fldChar w:fldCharType="begin"/>
      </w:r>
      <w:r>
        <w:rPr>
          <w:rFonts w:ascii="Times New Roman" w:hAnsi="Times New Roman"/>
          <w:snapToGrid w:val="0"/>
          <w:spacing w:val="-16"/>
          <w:kern w:val="21"/>
          <w:szCs w:val="21"/>
        </w:rPr>
        <w:instrText xml:space="preserve"> = 6 \* GB3 \* MERGEFORMAT </w:instrText>
      </w:r>
      <w:r>
        <w:rPr>
          <w:rFonts w:ascii="Times New Roman" w:hAnsi="Times New Roman"/>
          <w:snapToGrid w:val="0"/>
          <w:spacing w:val="-16"/>
          <w:kern w:val="21"/>
          <w:szCs w:val="21"/>
        </w:rPr>
        <w:fldChar w:fldCharType="separate"/>
      </w:r>
      <w:r>
        <w:rPr>
          <w:rFonts w:ascii="Times New Roman" w:hAnsi="Times New Roman"/>
          <w:szCs w:val="21"/>
        </w:rPr>
        <w:t>⑥</w:t>
      </w:r>
      <w:r>
        <w:rPr>
          <w:rFonts w:ascii="Times New Roman" w:hAnsi="Times New Roman"/>
          <w:snapToGrid w:val="0"/>
          <w:spacing w:val="-16"/>
          <w:kern w:val="21"/>
          <w:szCs w:val="21"/>
        </w:rPr>
        <w:fldChar w:fldCharType="end"/>
      </w:r>
      <w:r>
        <w:rPr>
          <w:rFonts w:ascii="Times New Roman" w:hAnsi="Times New Roman"/>
          <w:snapToGrid w:val="0"/>
          <w:spacing w:val="-16"/>
          <w:kern w:val="21"/>
          <w:szCs w:val="21"/>
        </w:rPr>
        <w:t>=</w:t>
      </w:r>
      <w:r>
        <w:rPr>
          <w:rFonts w:ascii="Times New Roman" w:hAnsi="Times New Roman"/>
          <w:snapToGrid w:val="0"/>
          <w:spacing w:val="-6"/>
          <w:kern w:val="21"/>
          <w:szCs w:val="21"/>
        </w:rPr>
        <w:fldChar w:fldCharType="begin"/>
      </w:r>
      <w:r>
        <w:rPr>
          <w:rFonts w:ascii="Times New Roman" w:hAnsi="Times New Roman"/>
          <w:snapToGrid w:val="0"/>
          <w:spacing w:val="-6"/>
          <w:kern w:val="21"/>
          <w:szCs w:val="21"/>
        </w:rPr>
        <w:instrText xml:space="preserve"> = 1 \* GB3 \* MERGEFORMAT </w:instrText>
      </w:r>
      <w:r>
        <w:rPr>
          <w:rFonts w:ascii="Times New Roman" w:hAnsi="Times New Roman"/>
          <w:snapToGrid w:val="0"/>
          <w:spacing w:val="-6"/>
          <w:kern w:val="21"/>
          <w:szCs w:val="21"/>
        </w:rPr>
        <w:fldChar w:fldCharType="separate"/>
      </w:r>
      <w:r>
        <w:rPr>
          <w:rFonts w:ascii="Times New Roman" w:hAnsi="Times New Roman"/>
          <w:szCs w:val="21"/>
        </w:rPr>
        <w:t>①</w:t>
      </w:r>
      <w:r>
        <w:rPr>
          <w:rFonts w:ascii="Times New Roman" w:hAnsi="Times New Roman"/>
          <w:snapToGrid w:val="0"/>
          <w:spacing w:val="-6"/>
          <w:kern w:val="21"/>
          <w:szCs w:val="21"/>
        </w:rPr>
        <w:fldChar w:fldCharType="end"/>
      </w:r>
      <w:r>
        <w:rPr>
          <w:rFonts w:ascii="Times New Roman" w:hAnsi="Times New Roman"/>
          <w:snapToGrid w:val="0"/>
          <w:spacing w:val="-6"/>
          <w:kern w:val="21"/>
          <w:szCs w:val="21"/>
        </w:rPr>
        <w:t>+</w:t>
      </w:r>
      <w:r>
        <w:rPr>
          <w:rFonts w:ascii="Times New Roman" w:hAnsi="Times New Roman"/>
          <w:snapToGrid w:val="0"/>
          <w:spacing w:val="-6"/>
          <w:kern w:val="21"/>
          <w:szCs w:val="21"/>
        </w:rPr>
        <w:fldChar w:fldCharType="begin"/>
      </w:r>
      <w:r>
        <w:rPr>
          <w:rFonts w:ascii="Times New Roman" w:hAnsi="Times New Roman"/>
          <w:snapToGrid w:val="0"/>
          <w:spacing w:val="-6"/>
          <w:kern w:val="21"/>
          <w:szCs w:val="21"/>
        </w:rPr>
        <w:instrText xml:space="preserve"> = 3 \* GB3 \* MERGEFORMAT </w:instrText>
      </w:r>
      <w:r>
        <w:rPr>
          <w:rFonts w:ascii="Times New Roman" w:hAnsi="Times New Roman"/>
          <w:snapToGrid w:val="0"/>
          <w:spacing w:val="-6"/>
          <w:kern w:val="21"/>
          <w:szCs w:val="21"/>
        </w:rPr>
        <w:fldChar w:fldCharType="separate"/>
      </w:r>
      <w:r>
        <w:rPr>
          <w:rFonts w:ascii="Times New Roman" w:hAnsi="Times New Roman"/>
          <w:szCs w:val="21"/>
        </w:rPr>
        <w:t>③</w:t>
      </w:r>
      <w:r>
        <w:rPr>
          <w:rFonts w:ascii="Times New Roman" w:hAnsi="Times New Roman"/>
          <w:snapToGrid w:val="0"/>
          <w:spacing w:val="-6"/>
          <w:kern w:val="21"/>
          <w:szCs w:val="21"/>
        </w:rPr>
        <w:fldChar w:fldCharType="end"/>
      </w:r>
      <w:r>
        <w:rPr>
          <w:rFonts w:ascii="Times New Roman" w:hAnsi="Times New Roman"/>
          <w:snapToGrid w:val="0"/>
          <w:spacing w:val="-6"/>
          <w:kern w:val="21"/>
          <w:szCs w:val="21"/>
        </w:rPr>
        <w:t>+</w:t>
      </w:r>
      <w:r>
        <w:rPr>
          <w:rFonts w:ascii="Times New Roman" w:hAnsi="Times New Roman"/>
          <w:snapToGrid w:val="0"/>
          <w:spacing w:val="-6"/>
          <w:kern w:val="21"/>
          <w:szCs w:val="21"/>
        </w:rPr>
        <w:fldChar w:fldCharType="begin"/>
      </w:r>
      <w:r>
        <w:rPr>
          <w:rFonts w:ascii="Times New Roman" w:hAnsi="Times New Roman"/>
          <w:snapToGrid w:val="0"/>
          <w:spacing w:val="-6"/>
          <w:kern w:val="21"/>
          <w:szCs w:val="21"/>
        </w:rPr>
        <w:instrText xml:space="preserve"> = 4 \* GB3 \* MERGEFORMAT </w:instrText>
      </w:r>
      <w:r>
        <w:rPr>
          <w:rFonts w:ascii="Times New Roman" w:hAnsi="Times New Roman"/>
          <w:snapToGrid w:val="0"/>
          <w:spacing w:val="-6"/>
          <w:kern w:val="21"/>
          <w:szCs w:val="21"/>
        </w:rPr>
        <w:fldChar w:fldCharType="separate"/>
      </w:r>
      <w:r>
        <w:rPr>
          <w:rFonts w:ascii="Times New Roman" w:hAnsi="Times New Roman"/>
          <w:szCs w:val="21"/>
        </w:rPr>
        <w:t>④</w:t>
      </w:r>
      <w:r>
        <w:rPr>
          <w:rFonts w:ascii="Times New Roman" w:hAnsi="Times New Roman"/>
          <w:snapToGrid w:val="0"/>
          <w:spacing w:val="-6"/>
          <w:kern w:val="21"/>
          <w:szCs w:val="21"/>
        </w:rPr>
        <w:fldChar w:fldCharType="end"/>
      </w:r>
      <w:r>
        <w:rPr>
          <w:rFonts w:ascii="Times New Roman" w:hAnsi="Times New Roman"/>
          <w:snapToGrid w:val="0"/>
          <w:spacing w:val="-6"/>
          <w:kern w:val="21"/>
          <w:szCs w:val="21"/>
        </w:rPr>
        <w:t>-</w:t>
      </w:r>
      <w:r>
        <w:rPr>
          <w:rFonts w:ascii="Times New Roman" w:hAnsi="Times New Roman"/>
          <w:snapToGrid w:val="0"/>
          <w:spacing w:val="-16"/>
          <w:kern w:val="21"/>
          <w:szCs w:val="21"/>
        </w:rPr>
        <w:fldChar w:fldCharType="begin"/>
      </w:r>
      <w:r>
        <w:rPr>
          <w:rFonts w:ascii="Times New Roman" w:hAnsi="Times New Roman"/>
          <w:snapToGrid w:val="0"/>
          <w:spacing w:val="-16"/>
          <w:kern w:val="21"/>
          <w:szCs w:val="21"/>
        </w:rPr>
        <w:instrText xml:space="preserve"> = 5 \* GB3 \* MERGEFORMAT </w:instrText>
      </w:r>
      <w:r>
        <w:rPr>
          <w:rFonts w:ascii="Times New Roman" w:hAnsi="Times New Roman"/>
          <w:snapToGrid w:val="0"/>
          <w:spacing w:val="-16"/>
          <w:kern w:val="21"/>
          <w:szCs w:val="21"/>
        </w:rPr>
        <w:fldChar w:fldCharType="separate"/>
      </w:r>
      <w:r>
        <w:rPr>
          <w:rFonts w:ascii="Times New Roman" w:hAnsi="Times New Roman"/>
          <w:szCs w:val="21"/>
        </w:rPr>
        <w:t>⑤</w:t>
      </w:r>
      <w:r>
        <w:rPr>
          <w:rFonts w:ascii="Times New Roman" w:hAnsi="Times New Roman"/>
          <w:snapToGrid w:val="0"/>
          <w:spacing w:val="-16"/>
          <w:kern w:val="21"/>
          <w:szCs w:val="21"/>
        </w:rPr>
        <w:fldChar w:fldCharType="end"/>
      </w:r>
      <w:r>
        <w:rPr>
          <w:rFonts w:ascii="Times New Roman" w:hAnsi="Times New Roman"/>
          <w:snapToGrid w:val="0"/>
          <w:spacing w:val="-16"/>
          <w:kern w:val="21"/>
          <w:szCs w:val="21"/>
        </w:rPr>
        <w:t>；</w:t>
      </w:r>
      <w:r>
        <w:rPr>
          <w:rFonts w:ascii="Times New Roman" w:hAnsi="Times New Roman"/>
          <w:snapToGrid w:val="0"/>
          <w:spacing w:val="-6"/>
          <w:kern w:val="21"/>
          <w:szCs w:val="21"/>
        </w:rPr>
        <w:fldChar w:fldCharType="begin"/>
      </w:r>
      <w:r>
        <w:rPr>
          <w:rFonts w:ascii="Times New Roman" w:hAnsi="Times New Roman"/>
          <w:snapToGrid w:val="0"/>
          <w:spacing w:val="-6"/>
          <w:kern w:val="21"/>
          <w:szCs w:val="21"/>
        </w:rPr>
        <w:instrText xml:space="preserve"> = 7 \* GB3 \* MERGEFORMAT </w:instrText>
      </w:r>
      <w:r>
        <w:rPr>
          <w:rFonts w:ascii="Times New Roman" w:hAnsi="Times New Roman"/>
          <w:snapToGrid w:val="0"/>
          <w:spacing w:val="-6"/>
          <w:kern w:val="21"/>
          <w:szCs w:val="21"/>
        </w:rPr>
        <w:fldChar w:fldCharType="separate"/>
      </w:r>
      <w:r>
        <w:rPr>
          <w:rFonts w:ascii="Times New Roman" w:hAnsi="Times New Roman"/>
          <w:szCs w:val="21"/>
        </w:rPr>
        <w:t>⑦</w:t>
      </w:r>
      <w:r>
        <w:rPr>
          <w:rFonts w:ascii="Times New Roman" w:hAnsi="Times New Roman"/>
          <w:snapToGrid w:val="0"/>
          <w:spacing w:val="-6"/>
          <w:kern w:val="21"/>
          <w:szCs w:val="21"/>
        </w:rPr>
        <w:fldChar w:fldCharType="end"/>
      </w:r>
      <w:r>
        <w:rPr>
          <w:rFonts w:ascii="Times New Roman" w:hAnsi="Times New Roman"/>
          <w:snapToGrid w:val="0"/>
          <w:spacing w:val="-6"/>
          <w:kern w:val="21"/>
          <w:szCs w:val="21"/>
        </w:rPr>
        <w:t>=</w:t>
      </w:r>
      <w:r>
        <w:rPr>
          <w:rFonts w:ascii="Times New Roman" w:hAnsi="Times New Roman"/>
          <w:snapToGrid w:val="0"/>
          <w:spacing w:val="-16"/>
          <w:kern w:val="21"/>
          <w:szCs w:val="21"/>
        </w:rPr>
        <w:fldChar w:fldCharType="begin"/>
      </w:r>
      <w:r>
        <w:rPr>
          <w:rFonts w:ascii="Times New Roman" w:hAnsi="Times New Roman"/>
          <w:snapToGrid w:val="0"/>
          <w:spacing w:val="-16"/>
          <w:kern w:val="21"/>
          <w:szCs w:val="21"/>
        </w:rPr>
        <w:instrText xml:space="preserve"> = 6 \* GB3 \* MERGEFORMAT </w:instrText>
      </w:r>
      <w:r>
        <w:rPr>
          <w:rFonts w:ascii="Times New Roman" w:hAnsi="Times New Roman"/>
          <w:snapToGrid w:val="0"/>
          <w:spacing w:val="-16"/>
          <w:kern w:val="21"/>
          <w:szCs w:val="21"/>
        </w:rPr>
        <w:fldChar w:fldCharType="separate"/>
      </w:r>
      <w:r>
        <w:rPr>
          <w:rFonts w:ascii="Times New Roman" w:hAnsi="Times New Roman"/>
          <w:szCs w:val="21"/>
        </w:rPr>
        <w:t>⑥</w:t>
      </w:r>
      <w:r>
        <w:rPr>
          <w:rFonts w:ascii="Times New Roman" w:hAnsi="Times New Roman"/>
          <w:snapToGrid w:val="0"/>
          <w:spacing w:val="-16"/>
          <w:kern w:val="21"/>
          <w:szCs w:val="21"/>
        </w:rPr>
        <w:fldChar w:fldCharType="end"/>
      </w:r>
      <w:r>
        <w:rPr>
          <w:rFonts w:ascii="Times New Roman" w:hAnsi="Times New Roman"/>
          <w:snapToGrid w:val="0"/>
          <w:spacing w:val="-16"/>
          <w:kern w:val="21"/>
          <w:szCs w:val="21"/>
        </w:rPr>
        <w:t>-</w:t>
      </w:r>
      <w:r>
        <w:rPr>
          <w:rFonts w:ascii="Times New Roman" w:hAnsi="Times New Roman"/>
          <w:snapToGrid w:val="0"/>
          <w:spacing w:val="-6"/>
          <w:kern w:val="21"/>
          <w:szCs w:val="21"/>
        </w:rPr>
        <w:fldChar w:fldCharType="begin"/>
      </w:r>
      <w:r>
        <w:rPr>
          <w:rFonts w:ascii="Times New Roman" w:hAnsi="Times New Roman"/>
          <w:snapToGrid w:val="0"/>
          <w:spacing w:val="-6"/>
          <w:kern w:val="21"/>
          <w:szCs w:val="21"/>
        </w:rPr>
        <w:instrText xml:space="preserve"> = 1 \* GB3 \* MERGEFORMAT </w:instrText>
      </w:r>
      <w:r>
        <w:rPr>
          <w:rFonts w:ascii="Times New Roman" w:hAnsi="Times New Roman"/>
          <w:snapToGrid w:val="0"/>
          <w:spacing w:val="-6"/>
          <w:kern w:val="21"/>
          <w:szCs w:val="21"/>
        </w:rPr>
        <w:fldChar w:fldCharType="separate"/>
      </w:r>
      <w:r>
        <w:rPr>
          <w:rFonts w:ascii="Times New Roman" w:hAnsi="Times New Roman"/>
          <w:szCs w:val="21"/>
        </w:rPr>
        <w:t>①</w:t>
      </w:r>
      <w:r>
        <w:rPr>
          <w:rFonts w:ascii="Times New Roman" w:hAnsi="Times New Roman"/>
          <w:snapToGrid w:val="0"/>
          <w:spacing w:val="-6"/>
          <w:kern w:val="21"/>
          <w:szCs w:val="21"/>
        </w:rPr>
        <w:fldChar w:fldCharType="end"/>
      </w:r>
    </w:p>
    <w:sectPr>
      <w:footerReference r:id="rId7" w:type="default"/>
      <w:pgSz w:w="16838" w:h="11906" w:orient="landscape"/>
      <w:pgMar w:top="1418" w:right="1418" w:bottom="1418" w:left="1418" w:header="851" w:footer="851" w:gutter="0"/>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libri Light">
    <w:panose1 w:val="020F0302020204030204"/>
    <w:charset w:val="00"/>
    <w:family w:val="swiss"/>
    <w:pitch w:val="default"/>
    <w:sig w:usb0="A00002EF" w:usb1="4000207B" w:usb2="00000000" w:usb3="00000000" w:csb0="2000019F" w:csb1="00000000"/>
  </w:font>
  <w:font w:name="PMingLiU">
    <w:panose1 w:val="02020500000000000000"/>
    <w:charset w:val="88"/>
    <w:family w:val="roman"/>
    <w:pitch w:val="default"/>
    <w:sig w:usb0="A00002FF" w:usb1="28CFFCFA" w:usb2="00000016" w:usb3="00000000" w:csb0="00100001"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2FF" w:usb1="400004FF" w:usb2="00000000" w:usb3="00000000" w:csb0="2000019F" w:csb1="00000000"/>
  </w:font>
  <w:font w:name="Arial Black">
    <w:panose1 w:val="020B0A04020102020204"/>
    <w:charset w:val="00"/>
    <w:family w:val="swiss"/>
    <w:pitch w:val="default"/>
    <w:sig w:usb0="00000287" w:usb1="00000000" w:usb2="00000000" w:usb3="00000000" w:csb0="2000009F" w:csb1="DFD70000"/>
  </w:font>
  <w:font w:name="等线">
    <w:altName w:val="Arial Unicode MS"/>
    <w:panose1 w:val="02010600030101010101"/>
    <w:charset w:val="86"/>
    <w:family w:val="auto"/>
    <w:pitch w:val="default"/>
    <w:sig w:usb0="00000000" w:usb1="00000000" w:usb2="00000016" w:usb3="00000000" w:csb0="0004000F" w:csb1="00000000"/>
  </w:font>
  <w:font w:name="Arial Unicode MS">
    <w:panose1 w:val="020B0604020202020204"/>
    <w:charset w:val="86"/>
    <w:family w:val="auto"/>
    <w:pitch w:val="default"/>
    <w:sig w:usb0="FFFFFFFF" w:usb1="E9FFFFFF" w:usb2="0000003F" w:usb3="00000000" w:csb0="603F01FF" w:csb1="FFFF0000"/>
  </w:font>
  <w:font w:name="方正小标宋_GBK">
    <w:altName w:val="微软雅黑"/>
    <w:panose1 w:val="00000000000000000000"/>
    <w:charset w:val="86"/>
    <w:family w:val="script"/>
    <w:pitch w:val="default"/>
    <w:sig w:usb0="00000000" w:usb1="00000000" w:usb2="00000010" w:usb3="00000000" w:csb0="00040000" w:csb1="00000000"/>
  </w:font>
  <w:font w:name="微软雅黑">
    <w:panose1 w:val="020B0503020204020204"/>
    <w:charset w:val="86"/>
    <w:family w:val="auto"/>
    <w:pitch w:val="default"/>
    <w:sig w:usb0="80000287" w:usb1="280F3C52" w:usb2="00000016" w:usb3="00000000" w:csb0="0004001F" w:csb1="00000000"/>
  </w:font>
  <w:font w:name="楷体_GB2312">
    <w:altName w:val="楷体"/>
    <w:panose1 w:val="00000000000000000000"/>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华文仿宋">
    <w:panose1 w:val="02010600040101010101"/>
    <w:charset w:val="86"/>
    <w:family w:val="auto"/>
    <w:pitch w:val="default"/>
    <w:sig w:usb0="00000287" w:usb1="080F0000" w:usb2="00000000" w:usb3="00000000" w:csb0="0004009F" w:csb1="DFD70000"/>
  </w:font>
  <w:font w:name="Wingdings 2">
    <w:panose1 w:val="05020102010507070707"/>
    <w:charset w:val="02"/>
    <w:family w:val="roman"/>
    <w:pitch w:val="default"/>
    <w:sig w:usb0="00000000" w:usb1="00000000" w:usb2="00000000" w:usb3="00000000" w:csb0="80000000"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ind w:right="360" w:firstLine="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framePr w:wrap="around" w:vAnchor="text" w:hAnchor="margin" w:xAlign="center" w:y="1"/>
      <w:rPr>
        <w:rStyle w:val="28"/>
      </w:rPr>
    </w:pPr>
    <w:r>
      <w:fldChar w:fldCharType="begin"/>
    </w:r>
    <w:r>
      <w:rPr>
        <w:rStyle w:val="28"/>
      </w:rPr>
      <w:instrText xml:space="preserve">PAGE  </w:instrText>
    </w:r>
    <w:r>
      <w:fldChar w:fldCharType="end"/>
    </w:r>
  </w:p>
  <w:p>
    <w:pPr>
      <w:pStyle w:val="16"/>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framePr w:wrap="around" w:vAnchor="text" w:hAnchor="margin" w:xAlign="outside" w:y="1"/>
      <w:rPr>
        <w:rStyle w:val="28"/>
        <w:rFonts w:ascii="宋体" w:hAnsi="宋体"/>
        <w:sz w:val="28"/>
        <w:szCs w:val="28"/>
      </w:rPr>
    </w:pPr>
    <w:r>
      <w:rPr>
        <w:rStyle w:val="28"/>
        <w:rFonts w:hint="eastAsia" w:ascii="宋体" w:hAnsi="宋体"/>
        <w:sz w:val="28"/>
        <w:szCs w:val="28"/>
      </w:rPr>
      <w:t>—</w:t>
    </w:r>
    <w:r>
      <w:rPr>
        <w:rStyle w:val="28"/>
        <w:rFonts w:hint="eastAsia" w:ascii="宋体" w:hAnsi="宋体"/>
        <w:sz w:val="20"/>
      </w:rPr>
      <w:t xml:space="preserve">  </w:t>
    </w:r>
    <w:r>
      <w:rPr>
        <w:rFonts w:ascii="宋体" w:hAnsi="宋体"/>
        <w:sz w:val="26"/>
        <w:szCs w:val="26"/>
      </w:rPr>
      <w:fldChar w:fldCharType="begin"/>
    </w:r>
    <w:r>
      <w:rPr>
        <w:rStyle w:val="28"/>
        <w:rFonts w:ascii="宋体" w:hAnsi="宋体"/>
        <w:sz w:val="26"/>
        <w:szCs w:val="26"/>
      </w:rPr>
      <w:instrText xml:space="preserve">PAGE  </w:instrText>
    </w:r>
    <w:r>
      <w:rPr>
        <w:rFonts w:ascii="宋体" w:hAnsi="宋体"/>
        <w:sz w:val="26"/>
        <w:szCs w:val="26"/>
      </w:rPr>
      <w:fldChar w:fldCharType="separate"/>
    </w:r>
    <w:r>
      <w:rPr>
        <w:rStyle w:val="28"/>
        <w:rFonts w:ascii="宋体" w:hAnsi="宋体"/>
        <w:sz w:val="26"/>
        <w:szCs w:val="26"/>
      </w:rPr>
      <w:t>1</w:t>
    </w:r>
    <w:r>
      <w:rPr>
        <w:rFonts w:ascii="宋体" w:hAnsi="宋体"/>
        <w:sz w:val="26"/>
        <w:szCs w:val="26"/>
      </w:rPr>
      <w:fldChar w:fldCharType="end"/>
    </w:r>
    <w:r>
      <w:rPr>
        <w:rStyle w:val="28"/>
        <w:rFonts w:hint="eastAsia" w:ascii="宋体" w:hAnsi="宋体"/>
        <w:sz w:val="20"/>
      </w:rPr>
      <w:t xml:space="preserve">  </w:t>
    </w:r>
    <w:r>
      <w:rPr>
        <w:rStyle w:val="28"/>
        <w:rFonts w:hint="eastAsia" w:ascii="宋体" w:hAnsi="宋体"/>
        <w:sz w:val="28"/>
        <w:szCs w:val="28"/>
      </w:rPr>
      <w:t>—</w:t>
    </w:r>
  </w:p>
  <w:p>
    <w:pPr>
      <w:pStyle w:val="16"/>
      <w:ind w:right="360" w:firstLine="360"/>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framePr w:wrap="around" w:vAnchor="text" w:hAnchor="margin" w:xAlign="outside" w:y="1"/>
      <w:rPr>
        <w:rStyle w:val="28"/>
        <w:rFonts w:ascii="宋体" w:hAnsi="宋体"/>
        <w:sz w:val="28"/>
        <w:szCs w:val="28"/>
      </w:rPr>
    </w:pPr>
    <w:r>
      <w:rPr>
        <w:rStyle w:val="28"/>
        <w:rFonts w:hint="eastAsia" w:ascii="宋体" w:hAnsi="宋体"/>
        <w:sz w:val="28"/>
        <w:szCs w:val="28"/>
      </w:rPr>
      <w:t>—</w:t>
    </w:r>
    <w:r>
      <w:rPr>
        <w:rStyle w:val="28"/>
        <w:rFonts w:hint="eastAsia" w:ascii="宋体" w:hAnsi="宋体"/>
        <w:sz w:val="20"/>
      </w:rPr>
      <w:t xml:space="preserve">  </w:t>
    </w:r>
    <w:r>
      <w:rPr>
        <w:rFonts w:ascii="宋体" w:hAnsi="宋体"/>
        <w:sz w:val="26"/>
        <w:szCs w:val="26"/>
      </w:rPr>
      <w:fldChar w:fldCharType="begin"/>
    </w:r>
    <w:r>
      <w:rPr>
        <w:rStyle w:val="28"/>
        <w:rFonts w:ascii="宋体" w:hAnsi="宋体"/>
        <w:sz w:val="26"/>
        <w:szCs w:val="26"/>
      </w:rPr>
      <w:instrText xml:space="preserve">PAGE  </w:instrText>
    </w:r>
    <w:r>
      <w:rPr>
        <w:rFonts w:ascii="宋体" w:hAnsi="宋体"/>
        <w:sz w:val="26"/>
        <w:szCs w:val="26"/>
      </w:rPr>
      <w:fldChar w:fldCharType="separate"/>
    </w:r>
    <w:r>
      <w:rPr>
        <w:rStyle w:val="28"/>
        <w:rFonts w:ascii="宋体" w:hAnsi="宋体"/>
        <w:sz w:val="26"/>
        <w:szCs w:val="26"/>
      </w:rPr>
      <w:t>89</w:t>
    </w:r>
    <w:r>
      <w:rPr>
        <w:rFonts w:ascii="宋体" w:hAnsi="宋体"/>
        <w:sz w:val="26"/>
        <w:szCs w:val="26"/>
      </w:rPr>
      <w:fldChar w:fldCharType="end"/>
    </w:r>
    <w:r>
      <w:rPr>
        <w:rStyle w:val="28"/>
        <w:rFonts w:hint="eastAsia" w:ascii="宋体" w:hAnsi="宋体"/>
        <w:sz w:val="20"/>
      </w:rPr>
      <w:t xml:space="preserve">  </w:t>
    </w:r>
    <w:r>
      <w:rPr>
        <w:rStyle w:val="28"/>
        <w:rFonts w:hint="eastAsia" w:ascii="宋体" w:hAnsi="宋体"/>
        <w:sz w:val="28"/>
        <w:szCs w:val="28"/>
      </w:rPr>
      <w:t>—</w:t>
    </w:r>
  </w:p>
  <w:p>
    <w:pPr>
      <w:pStyle w:val="16"/>
      <w:ind w:right="360" w:firstLine="360"/>
      <w:jc w:val="cen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2277B7C"/>
    <w:multiLevelType w:val="singleLevel"/>
    <w:tmpl w:val="C2277B7C"/>
    <w:lvl w:ilvl="0" w:tentative="0">
      <w:start w:val="1"/>
      <w:numFmt w:val="chineseCounting"/>
      <w:suff w:val="nothing"/>
      <w:lvlText w:val="（%1）"/>
      <w:lvlJc w:val="left"/>
      <w:rPr>
        <w:rFonts w:hint="eastAsia"/>
      </w:rPr>
    </w:lvl>
  </w:abstractNum>
  <w:abstractNum w:abstractNumId="1">
    <w:nsid w:val="E15BF575"/>
    <w:multiLevelType w:val="singleLevel"/>
    <w:tmpl w:val="E15BF575"/>
    <w:lvl w:ilvl="0" w:tentative="0">
      <w:start w:val="1"/>
      <w:numFmt w:val="decimal"/>
      <w:suff w:val="nothing"/>
      <w:lvlText w:val="（%1）"/>
      <w:lvlJc w:val="left"/>
    </w:lvl>
  </w:abstractNum>
  <w:abstractNum w:abstractNumId="2">
    <w:nsid w:val="2D86F663"/>
    <w:multiLevelType w:val="singleLevel"/>
    <w:tmpl w:val="2D86F663"/>
    <w:lvl w:ilvl="0" w:tentative="0">
      <w:start w:val="2"/>
      <w:numFmt w:val="chineseCounting"/>
      <w:suff w:val="nothing"/>
      <w:lvlText w:val="（%1）"/>
      <w:lvlJc w:val="left"/>
      <w:rPr>
        <w:rFonts w:hint="eastAsia"/>
      </w:rPr>
    </w:lvl>
  </w:abstractNum>
  <w:abstractNum w:abstractNumId="3">
    <w:nsid w:val="46741172"/>
    <w:multiLevelType w:val="multilevel"/>
    <w:tmpl w:val="46741172"/>
    <w:lvl w:ilvl="0" w:tentative="0">
      <w:start w:val="1"/>
      <w:numFmt w:val="decimal"/>
      <w:lvlText w:val="表%1"/>
      <w:lvlJc w:val="left"/>
      <w:pPr>
        <w:ind w:left="420" w:hanging="420"/>
      </w:pPr>
      <w:rPr>
        <w:rFonts w:hint="default" w:ascii="Times New Roman" w:hAnsi="Times New Roman" w:cs="Times New Roman"/>
        <w:b/>
        <w:bCs/>
        <w:sz w:val="21"/>
        <w:szCs w:val="21"/>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480C4D6C"/>
    <w:multiLevelType w:val="singleLevel"/>
    <w:tmpl w:val="480C4D6C"/>
    <w:lvl w:ilvl="0" w:tentative="0">
      <w:start w:val="2"/>
      <w:numFmt w:val="decimal"/>
      <w:suff w:val="nothing"/>
      <w:lvlText w:val="%1、"/>
      <w:lvlJc w:val="left"/>
    </w:lvl>
  </w:abstractNum>
  <w:abstractNum w:abstractNumId="5">
    <w:nsid w:val="59C510C5"/>
    <w:multiLevelType w:val="singleLevel"/>
    <w:tmpl w:val="59C510C5"/>
    <w:lvl w:ilvl="0" w:tentative="0">
      <w:start w:val="7"/>
      <w:numFmt w:val="chineseCounting"/>
      <w:suff w:val="nothing"/>
      <w:lvlText w:val="（%1）"/>
      <w:lvlJc w:val="left"/>
      <w:rPr>
        <w:rFonts w:hint="eastAsia"/>
      </w:rPr>
    </w:lvl>
  </w:abstractNum>
  <w:num w:numId="1">
    <w:abstractNumId w:val="3"/>
  </w:num>
  <w:num w:numId="2">
    <w:abstractNumId w:val="0"/>
  </w:num>
  <w:num w:numId="3">
    <w:abstractNumId w:val="1"/>
  </w:num>
  <w:num w:numId="4">
    <w:abstractNumId w:val="2"/>
  </w:num>
  <w:num w:numId="5">
    <w:abstractNumId w:val="4"/>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attachedTemplate r:id="rId1"/>
  <w:documentProtection w:edit="trackedChanges" w:enforcement="0"/>
  <w:defaultTabStop w:val="420"/>
  <w:doNotHyphenateCaps/>
  <w:drawingGridVerticalSpacing w:val="156"/>
  <w:noPunctuationKerning w:val="1"/>
  <w:characterSpacingControl w:val="compressPunctuation"/>
  <w:noLineBreaksAfter w:lang="zh-CN" w:val="([{·‘“〈《「『【〔〖（．［｛￡￥"/>
  <w:noLineBreaksBefore w:lang="zh-CN" w:val="!),.:;?]}¨·ˇˉ―‖’”…∶、。〃々〉》」』】〕〗！＂＇），．：；？］｀｜｝～￠"/>
  <w:doNotValidateAgainstSchema/>
  <w:doNotDemarcateInvalidXml/>
  <w:compat>
    <w:spaceForUL/>
    <w:balanceSingleByteDoubleByteWidth/>
    <w:doNotLeaveBackslashAlone/>
    <w:ulTrailSpac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MzQzNWI2NTgwYTZmOWEwY2IyODVmNzM5MjJhZmQ2OTQifQ=="/>
  </w:docVars>
  <w:rsids>
    <w:rsidRoot w:val="00A14947"/>
    <w:rsid w:val="00001C70"/>
    <w:rsid w:val="0000514B"/>
    <w:rsid w:val="000054E6"/>
    <w:rsid w:val="000060B3"/>
    <w:rsid w:val="00027AF8"/>
    <w:rsid w:val="000320B1"/>
    <w:rsid w:val="000365B1"/>
    <w:rsid w:val="0004364B"/>
    <w:rsid w:val="0005477B"/>
    <w:rsid w:val="00061B1F"/>
    <w:rsid w:val="000733C4"/>
    <w:rsid w:val="00074783"/>
    <w:rsid w:val="0008070B"/>
    <w:rsid w:val="000810AC"/>
    <w:rsid w:val="00081A02"/>
    <w:rsid w:val="00082231"/>
    <w:rsid w:val="00092D38"/>
    <w:rsid w:val="0009377B"/>
    <w:rsid w:val="000A20C9"/>
    <w:rsid w:val="000B058F"/>
    <w:rsid w:val="000B4467"/>
    <w:rsid w:val="000B4DB9"/>
    <w:rsid w:val="000B511A"/>
    <w:rsid w:val="000C09AC"/>
    <w:rsid w:val="000C767F"/>
    <w:rsid w:val="000D5A44"/>
    <w:rsid w:val="000E04A1"/>
    <w:rsid w:val="000E3ED2"/>
    <w:rsid w:val="000F06C4"/>
    <w:rsid w:val="000F2A9C"/>
    <w:rsid w:val="000F7E3E"/>
    <w:rsid w:val="001120DD"/>
    <w:rsid w:val="00127B31"/>
    <w:rsid w:val="00131F42"/>
    <w:rsid w:val="001357F1"/>
    <w:rsid w:val="00136C79"/>
    <w:rsid w:val="00140FA8"/>
    <w:rsid w:val="00142FEB"/>
    <w:rsid w:val="00143A2D"/>
    <w:rsid w:val="00145A41"/>
    <w:rsid w:val="0015018B"/>
    <w:rsid w:val="00151675"/>
    <w:rsid w:val="001537BA"/>
    <w:rsid w:val="00157435"/>
    <w:rsid w:val="0017504D"/>
    <w:rsid w:val="0017671A"/>
    <w:rsid w:val="00177422"/>
    <w:rsid w:val="00184590"/>
    <w:rsid w:val="001870D1"/>
    <w:rsid w:val="0018772C"/>
    <w:rsid w:val="0018781E"/>
    <w:rsid w:val="0019262D"/>
    <w:rsid w:val="00195C20"/>
    <w:rsid w:val="001A1B35"/>
    <w:rsid w:val="001A2596"/>
    <w:rsid w:val="001A48A2"/>
    <w:rsid w:val="001A56A9"/>
    <w:rsid w:val="001A5C99"/>
    <w:rsid w:val="001A6F61"/>
    <w:rsid w:val="001B72B8"/>
    <w:rsid w:val="001C133F"/>
    <w:rsid w:val="001C69B3"/>
    <w:rsid w:val="001D5595"/>
    <w:rsid w:val="001D7874"/>
    <w:rsid w:val="001D7F22"/>
    <w:rsid w:val="001E6C45"/>
    <w:rsid w:val="001F0F17"/>
    <w:rsid w:val="001F3347"/>
    <w:rsid w:val="001F69E4"/>
    <w:rsid w:val="002125B4"/>
    <w:rsid w:val="002155B8"/>
    <w:rsid w:val="00222427"/>
    <w:rsid w:val="00224839"/>
    <w:rsid w:val="002249B2"/>
    <w:rsid w:val="00226574"/>
    <w:rsid w:val="002278EC"/>
    <w:rsid w:val="00230987"/>
    <w:rsid w:val="0023280E"/>
    <w:rsid w:val="002377D1"/>
    <w:rsid w:val="002506BC"/>
    <w:rsid w:val="00254345"/>
    <w:rsid w:val="00264557"/>
    <w:rsid w:val="00266A2E"/>
    <w:rsid w:val="002805AB"/>
    <w:rsid w:val="00282DF6"/>
    <w:rsid w:val="00284204"/>
    <w:rsid w:val="00291773"/>
    <w:rsid w:val="00292835"/>
    <w:rsid w:val="002A168C"/>
    <w:rsid w:val="002A3DC7"/>
    <w:rsid w:val="002B3F7B"/>
    <w:rsid w:val="002B49E2"/>
    <w:rsid w:val="002B6117"/>
    <w:rsid w:val="002B7B00"/>
    <w:rsid w:val="002B7C44"/>
    <w:rsid w:val="002C0A90"/>
    <w:rsid w:val="002C2B17"/>
    <w:rsid w:val="002C64C9"/>
    <w:rsid w:val="002D3DD0"/>
    <w:rsid w:val="002E1F3A"/>
    <w:rsid w:val="002E298A"/>
    <w:rsid w:val="00301978"/>
    <w:rsid w:val="0030332C"/>
    <w:rsid w:val="003051C2"/>
    <w:rsid w:val="00312296"/>
    <w:rsid w:val="00314F0E"/>
    <w:rsid w:val="00321D8E"/>
    <w:rsid w:val="00322E72"/>
    <w:rsid w:val="003234F1"/>
    <w:rsid w:val="00325928"/>
    <w:rsid w:val="00332863"/>
    <w:rsid w:val="0033684D"/>
    <w:rsid w:val="00337B42"/>
    <w:rsid w:val="00341B42"/>
    <w:rsid w:val="0034348F"/>
    <w:rsid w:val="0034796B"/>
    <w:rsid w:val="00356653"/>
    <w:rsid w:val="0035743F"/>
    <w:rsid w:val="00357454"/>
    <w:rsid w:val="00357BE2"/>
    <w:rsid w:val="0036170C"/>
    <w:rsid w:val="00366E0F"/>
    <w:rsid w:val="00367804"/>
    <w:rsid w:val="00376D08"/>
    <w:rsid w:val="00381A72"/>
    <w:rsid w:val="00384676"/>
    <w:rsid w:val="00384D81"/>
    <w:rsid w:val="00386226"/>
    <w:rsid w:val="00390857"/>
    <w:rsid w:val="003955F3"/>
    <w:rsid w:val="003A0E6A"/>
    <w:rsid w:val="003A4BF3"/>
    <w:rsid w:val="003B420D"/>
    <w:rsid w:val="003C6C16"/>
    <w:rsid w:val="003D10E2"/>
    <w:rsid w:val="003D794D"/>
    <w:rsid w:val="003E3058"/>
    <w:rsid w:val="003E76A9"/>
    <w:rsid w:val="003F010D"/>
    <w:rsid w:val="003F0809"/>
    <w:rsid w:val="003F6A8C"/>
    <w:rsid w:val="003F755C"/>
    <w:rsid w:val="00406F01"/>
    <w:rsid w:val="00410116"/>
    <w:rsid w:val="00416D50"/>
    <w:rsid w:val="00416FD5"/>
    <w:rsid w:val="00417360"/>
    <w:rsid w:val="00417772"/>
    <w:rsid w:val="00420E6A"/>
    <w:rsid w:val="00425A9E"/>
    <w:rsid w:val="00426D6B"/>
    <w:rsid w:val="00431E6C"/>
    <w:rsid w:val="00432144"/>
    <w:rsid w:val="00433CE7"/>
    <w:rsid w:val="004522AB"/>
    <w:rsid w:val="00452738"/>
    <w:rsid w:val="00456091"/>
    <w:rsid w:val="00466321"/>
    <w:rsid w:val="00470AE1"/>
    <w:rsid w:val="00484B9B"/>
    <w:rsid w:val="004855F6"/>
    <w:rsid w:val="0048661E"/>
    <w:rsid w:val="00494670"/>
    <w:rsid w:val="004A3823"/>
    <w:rsid w:val="004E6946"/>
    <w:rsid w:val="004F1AD8"/>
    <w:rsid w:val="005039CB"/>
    <w:rsid w:val="0050558F"/>
    <w:rsid w:val="00506286"/>
    <w:rsid w:val="00510813"/>
    <w:rsid w:val="00511990"/>
    <w:rsid w:val="00511DE0"/>
    <w:rsid w:val="00514870"/>
    <w:rsid w:val="00514B9B"/>
    <w:rsid w:val="00517F02"/>
    <w:rsid w:val="00524303"/>
    <w:rsid w:val="005258A2"/>
    <w:rsid w:val="005401AE"/>
    <w:rsid w:val="00540F91"/>
    <w:rsid w:val="00542E07"/>
    <w:rsid w:val="00545424"/>
    <w:rsid w:val="00554A7B"/>
    <w:rsid w:val="005556D4"/>
    <w:rsid w:val="0055572C"/>
    <w:rsid w:val="00556776"/>
    <w:rsid w:val="0056106A"/>
    <w:rsid w:val="005720AE"/>
    <w:rsid w:val="005803EF"/>
    <w:rsid w:val="00592780"/>
    <w:rsid w:val="00594D77"/>
    <w:rsid w:val="005953A8"/>
    <w:rsid w:val="005969E4"/>
    <w:rsid w:val="005A06B7"/>
    <w:rsid w:val="005A1759"/>
    <w:rsid w:val="005A68A7"/>
    <w:rsid w:val="005C0AA9"/>
    <w:rsid w:val="005D36AB"/>
    <w:rsid w:val="005F041B"/>
    <w:rsid w:val="005F1CC5"/>
    <w:rsid w:val="006032C4"/>
    <w:rsid w:val="00613211"/>
    <w:rsid w:val="0061553D"/>
    <w:rsid w:val="00617CC3"/>
    <w:rsid w:val="00624FEA"/>
    <w:rsid w:val="006377A6"/>
    <w:rsid w:val="00637A3D"/>
    <w:rsid w:val="006411EF"/>
    <w:rsid w:val="006624DC"/>
    <w:rsid w:val="00666D19"/>
    <w:rsid w:val="00672225"/>
    <w:rsid w:val="006748B8"/>
    <w:rsid w:val="006775C3"/>
    <w:rsid w:val="0069290A"/>
    <w:rsid w:val="0069293A"/>
    <w:rsid w:val="0069775A"/>
    <w:rsid w:val="00697813"/>
    <w:rsid w:val="006A0E04"/>
    <w:rsid w:val="006A3EE8"/>
    <w:rsid w:val="006A72BF"/>
    <w:rsid w:val="006A7EAC"/>
    <w:rsid w:val="006B03F2"/>
    <w:rsid w:val="006B0F6F"/>
    <w:rsid w:val="006B37DC"/>
    <w:rsid w:val="006B4F68"/>
    <w:rsid w:val="006C0592"/>
    <w:rsid w:val="006C272E"/>
    <w:rsid w:val="006C524B"/>
    <w:rsid w:val="006C5479"/>
    <w:rsid w:val="006D13B5"/>
    <w:rsid w:val="006E12FF"/>
    <w:rsid w:val="006E2A21"/>
    <w:rsid w:val="006E607E"/>
    <w:rsid w:val="006F43E3"/>
    <w:rsid w:val="00706C5D"/>
    <w:rsid w:val="00715935"/>
    <w:rsid w:val="00720242"/>
    <w:rsid w:val="00727A6E"/>
    <w:rsid w:val="00732922"/>
    <w:rsid w:val="0075162E"/>
    <w:rsid w:val="00754034"/>
    <w:rsid w:val="00754F26"/>
    <w:rsid w:val="007551AA"/>
    <w:rsid w:val="00756556"/>
    <w:rsid w:val="007618C4"/>
    <w:rsid w:val="00767980"/>
    <w:rsid w:val="00770B19"/>
    <w:rsid w:val="0077463F"/>
    <w:rsid w:val="007836EA"/>
    <w:rsid w:val="00784CDA"/>
    <w:rsid w:val="007906C4"/>
    <w:rsid w:val="007940EA"/>
    <w:rsid w:val="007967E8"/>
    <w:rsid w:val="007A2170"/>
    <w:rsid w:val="007A22BF"/>
    <w:rsid w:val="007A3323"/>
    <w:rsid w:val="007B69C3"/>
    <w:rsid w:val="007B72B8"/>
    <w:rsid w:val="007B7A58"/>
    <w:rsid w:val="007C0B7C"/>
    <w:rsid w:val="007C21B5"/>
    <w:rsid w:val="007E42F4"/>
    <w:rsid w:val="007E4BD2"/>
    <w:rsid w:val="00801393"/>
    <w:rsid w:val="00802F88"/>
    <w:rsid w:val="0081293E"/>
    <w:rsid w:val="00815465"/>
    <w:rsid w:val="00817E9A"/>
    <w:rsid w:val="00825B06"/>
    <w:rsid w:val="008306BD"/>
    <w:rsid w:val="00831A80"/>
    <w:rsid w:val="00833743"/>
    <w:rsid w:val="008340A4"/>
    <w:rsid w:val="0084211F"/>
    <w:rsid w:val="008520E6"/>
    <w:rsid w:val="0087135F"/>
    <w:rsid w:val="00872D94"/>
    <w:rsid w:val="00880364"/>
    <w:rsid w:val="0088619C"/>
    <w:rsid w:val="00891592"/>
    <w:rsid w:val="00891E9E"/>
    <w:rsid w:val="008A08D6"/>
    <w:rsid w:val="008A2F68"/>
    <w:rsid w:val="008B4FA6"/>
    <w:rsid w:val="008B5282"/>
    <w:rsid w:val="008B6F0F"/>
    <w:rsid w:val="008B7C17"/>
    <w:rsid w:val="008C22C4"/>
    <w:rsid w:val="008C2D01"/>
    <w:rsid w:val="008C40E6"/>
    <w:rsid w:val="008D0F7A"/>
    <w:rsid w:val="008D4105"/>
    <w:rsid w:val="008D68E4"/>
    <w:rsid w:val="008E0506"/>
    <w:rsid w:val="008E0CFF"/>
    <w:rsid w:val="008E5D6B"/>
    <w:rsid w:val="008E76F0"/>
    <w:rsid w:val="008F15FE"/>
    <w:rsid w:val="008F2D29"/>
    <w:rsid w:val="008F5187"/>
    <w:rsid w:val="008F60D8"/>
    <w:rsid w:val="00902727"/>
    <w:rsid w:val="0090312B"/>
    <w:rsid w:val="0091736D"/>
    <w:rsid w:val="009224FE"/>
    <w:rsid w:val="0093037A"/>
    <w:rsid w:val="009375DF"/>
    <w:rsid w:val="0094154D"/>
    <w:rsid w:val="00950F0C"/>
    <w:rsid w:val="0095155F"/>
    <w:rsid w:val="00954429"/>
    <w:rsid w:val="009563CE"/>
    <w:rsid w:val="00975F00"/>
    <w:rsid w:val="00976328"/>
    <w:rsid w:val="0097680D"/>
    <w:rsid w:val="00976C28"/>
    <w:rsid w:val="00982438"/>
    <w:rsid w:val="0098404C"/>
    <w:rsid w:val="00985283"/>
    <w:rsid w:val="00995992"/>
    <w:rsid w:val="009A03E5"/>
    <w:rsid w:val="009A0F3B"/>
    <w:rsid w:val="009A1BB4"/>
    <w:rsid w:val="009A2628"/>
    <w:rsid w:val="009A3200"/>
    <w:rsid w:val="009B0897"/>
    <w:rsid w:val="009B7BD9"/>
    <w:rsid w:val="009C7DD5"/>
    <w:rsid w:val="009D1934"/>
    <w:rsid w:val="009E0578"/>
    <w:rsid w:val="009E227D"/>
    <w:rsid w:val="009E5019"/>
    <w:rsid w:val="00A04F1B"/>
    <w:rsid w:val="00A0501B"/>
    <w:rsid w:val="00A05686"/>
    <w:rsid w:val="00A14947"/>
    <w:rsid w:val="00A15B0B"/>
    <w:rsid w:val="00A30370"/>
    <w:rsid w:val="00A32A83"/>
    <w:rsid w:val="00A36341"/>
    <w:rsid w:val="00A368DB"/>
    <w:rsid w:val="00A4239A"/>
    <w:rsid w:val="00A423AA"/>
    <w:rsid w:val="00A45C30"/>
    <w:rsid w:val="00A52331"/>
    <w:rsid w:val="00A53EC6"/>
    <w:rsid w:val="00A55C0F"/>
    <w:rsid w:val="00A8713F"/>
    <w:rsid w:val="00A90BA1"/>
    <w:rsid w:val="00A96F30"/>
    <w:rsid w:val="00A97A9A"/>
    <w:rsid w:val="00AA0671"/>
    <w:rsid w:val="00AA2531"/>
    <w:rsid w:val="00AB1E09"/>
    <w:rsid w:val="00AB41BC"/>
    <w:rsid w:val="00AB5330"/>
    <w:rsid w:val="00AB655F"/>
    <w:rsid w:val="00AB7747"/>
    <w:rsid w:val="00AC14CE"/>
    <w:rsid w:val="00AC2A56"/>
    <w:rsid w:val="00AC52ED"/>
    <w:rsid w:val="00AD055E"/>
    <w:rsid w:val="00AD47A7"/>
    <w:rsid w:val="00AD514E"/>
    <w:rsid w:val="00AF0CBF"/>
    <w:rsid w:val="00AF257F"/>
    <w:rsid w:val="00AF33CF"/>
    <w:rsid w:val="00AF4D50"/>
    <w:rsid w:val="00AF6179"/>
    <w:rsid w:val="00B114FF"/>
    <w:rsid w:val="00B1295A"/>
    <w:rsid w:val="00B20A45"/>
    <w:rsid w:val="00B22C5C"/>
    <w:rsid w:val="00B24F30"/>
    <w:rsid w:val="00B31ABF"/>
    <w:rsid w:val="00B32754"/>
    <w:rsid w:val="00B33BE3"/>
    <w:rsid w:val="00B53B5D"/>
    <w:rsid w:val="00B6055E"/>
    <w:rsid w:val="00B6317D"/>
    <w:rsid w:val="00B64816"/>
    <w:rsid w:val="00B7723F"/>
    <w:rsid w:val="00B80534"/>
    <w:rsid w:val="00B8433C"/>
    <w:rsid w:val="00B87491"/>
    <w:rsid w:val="00B90F28"/>
    <w:rsid w:val="00BA29E9"/>
    <w:rsid w:val="00BA2AC3"/>
    <w:rsid w:val="00BA7142"/>
    <w:rsid w:val="00BA7773"/>
    <w:rsid w:val="00BB237C"/>
    <w:rsid w:val="00BB41A3"/>
    <w:rsid w:val="00BB5DFF"/>
    <w:rsid w:val="00BC32DC"/>
    <w:rsid w:val="00BC35B6"/>
    <w:rsid w:val="00BC4BA9"/>
    <w:rsid w:val="00BD1B51"/>
    <w:rsid w:val="00BD4596"/>
    <w:rsid w:val="00BD7D79"/>
    <w:rsid w:val="00BE1405"/>
    <w:rsid w:val="00BE312D"/>
    <w:rsid w:val="00BE77F4"/>
    <w:rsid w:val="00BF1C20"/>
    <w:rsid w:val="00C10578"/>
    <w:rsid w:val="00C135BC"/>
    <w:rsid w:val="00C15C95"/>
    <w:rsid w:val="00C2596A"/>
    <w:rsid w:val="00C27537"/>
    <w:rsid w:val="00C328FE"/>
    <w:rsid w:val="00C33507"/>
    <w:rsid w:val="00C348BF"/>
    <w:rsid w:val="00C359A8"/>
    <w:rsid w:val="00C40A84"/>
    <w:rsid w:val="00C43C78"/>
    <w:rsid w:val="00C4409D"/>
    <w:rsid w:val="00C44E72"/>
    <w:rsid w:val="00C45A06"/>
    <w:rsid w:val="00C47E5B"/>
    <w:rsid w:val="00C50140"/>
    <w:rsid w:val="00C61E4B"/>
    <w:rsid w:val="00C64520"/>
    <w:rsid w:val="00C6453A"/>
    <w:rsid w:val="00C64BFF"/>
    <w:rsid w:val="00C704E9"/>
    <w:rsid w:val="00C763C9"/>
    <w:rsid w:val="00C80057"/>
    <w:rsid w:val="00C82232"/>
    <w:rsid w:val="00C82913"/>
    <w:rsid w:val="00C866DC"/>
    <w:rsid w:val="00C972B1"/>
    <w:rsid w:val="00CA1B83"/>
    <w:rsid w:val="00CA2CCE"/>
    <w:rsid w:val="00CA43FD"/>
    <w:rsid w:val="00CA5B89"/>
    <w:rsid w:val="00CA7EF8"/>
    <w:rsid w:val="00CC04F9"/>
    <w:rsid w:val="00CC489B"/>
    <w:rsid w:val="00CD2BCD"/>
    <w:rsid w:val="00CD3A4C"/>
    <w:rsid w:val="00CE10E9"/>
    <w:rsid w:val="00CE2910"/>
    <w:rsid w:val="00CE5393"/>
    <w:rsid w:val="00CF36BE"/>
    <w:rsid w:val="00CF6000"/>
    <w:rsid w:val="00D003F3"/>
    <w:rsid w:val="00D0364F"/>
    <w:rsid w:val="00D06834"/>
    <w:rsid w:val="00D308ED"/>
    <w:rsid w:val="00D36D86"/>
    <w:rsid w:val="00D428AA"/>
    <w:rsid w:val="00D50A34"/>
    <w:rsid w:val="00D53EFA"/>
    <w:rsid w:val="00D543C2"/>
    <w:rsid w:val="00D57BBE"/>
    <w:rsid w:val="00D60BBF"/>
    <w:rsid w:val="00D75BED"/>
    <w:rsid w:val="00D94851"/>
    <w:rsid w:val="00D94A7C"/>
    <w:rsid w:val="00D95896"/>
    <w:rsid w:val="00DA2540"/>
    <w:rsid w:val="00DB2983"/>
    <w:rsid w:val="00DC1257"/>
    <w:rsid w:val="00DC2B9C"/>
    <w:rsid w:val="00DC3DC0"/>
    <w:rsid w:val="00DC5B2B"/>
    <w:rsid w:val="00DC6D6A"/>
    <w:rsid w:val="00DD114C"/>
    <w:rsid w:val="00DD318D"/>
    <w:rsid w:val="00DD5CD6"/>
    <w:rsid w:val="00DE5251"/>
    <w:rsid w:val="00DF2E12"/>
    <w:rsid w:val="00DF514A"/>
    <w:rsid w:val="00DF6690"/>
    <w:rsid w:val="00DF6804"/>
    <w:rsid w:val="00DF7B00"/>
    <w:rsid w:val="00E0358D"/>
    <w:rsid w:val="00E04323"/>
    <w:rsid w:val="00E070A2"/>
    <w:rsid w:val="00E2656A"/>
    <w:rsid w:val="00E412D0"/>
    <w:rsid w:val="00E46527"/>
    <w:rsid w:val="00E50753"/>
    <w:rsid w:val="00E52616"/>
    <w:rsid w:val="00E56322"/>
    <w:rsid w:val="00E60982"/>
    <w:rsid w:val="00E62C62"/>
    <w:rsid w:val="00E654C1"/>
    <w:rsid w:val="00E65D97"/>
    <w:rsid w:val="00E67A1E"/>
    <w:rsid w:val="00E72A5A"/>
    <w:rsid w:val="00E73354"/>
    <w:rsid w:val="00E81F29"/>
    <w:rsid w:val="00E82201"/>
    <w:rsid w:val="00E9242D"/>
    <w:rsid w:val="00EA5478"/>
    <w:rsid w:val="00EB2386"/>
    <w:rsid w:val="00EB5255"/>
    <w:rsid w:val="00EB5C47"/>
    <w:rsid w:val="00EB60B2"/>
    <w:rsid w:val="00EC431B"/>
    <w:rsid w:val="00ED0639"/>
    <w:rsid w:val="00EF4755"/>
    <w:rsid w:val="00EF7135"/>
    <w:rsid w:val="00F027DB"/>
    <w:rsid w:val="00F14A7A"/>
    <w:rsid w:val="00F22985"/>
    <w:rsid w:val="00F3383E"/>
    <w:rsid w:val="00F465A7"/>
    <w:rsid w:val="00F50B7C"/>
    <w:rsid w:val="00F550E6"/>
    <w:rsid w:val="00F73DE5"/>
    <w:rsid w:val="00F7431D"/>
    <w:rsid w:val="00F74345"/>
    <w:rsid w:val="00F80A0A"/>
    <w:rsid w:val="00F82B19"/>
    <w:rsid w:val="00F84FD5"/>
    <w:rsid w:val="00F9212D"/>
    <w:rsid w:val="00F92FB4"/>
    <w:rsid w:val="00F965DA"/>
    <w:rsid w:val="00FA406A"/>
    <w:rsid w:val="00FB2F35"/>
    <w:rsid w:val="00FB503A"/>
    <w:rsid w:val="00FB516C"/>
    <w:rsid w:val="00FB6637"/>
    <w:rsid w:val="00FD0236"/>
    <w:rsid w:val="00FD18F4"/>
    <w:rsid w:val="00FD54DB"/>
    <w:rsid w:val="00FD619F"/>
    <w:rsid w:val="00FE1F37"/>
    <w:rsid w:val="00FE39E8"/>
    <w:rsid w:val="01140713"/>
    <w:rsid w:val="011952D6"/>
    <w:rsid w:val="01223B75"/>
    <w:rsid w:val="01245820"/>
    <w:rsid w:val="0124735F"/>
    <w:rsid w:val="01290F7E"/>
    <w:rsid w:val="012E474A"/>
    <w:rsid w:val="0133293C"/>
    <w:rsid w:val="013B6FE3"/>
    <w:rsid w:val="01454539"/>
    <w:rsid w:val="015B68B8"/>
    <w:rsid w:val="015C50C7"/>
    <w:rsid w:val="015D1E09"/>
    <w:rsid w:val="015F6D7C"/>
    <w:rsid w:val="01657C13"/>
    <w:rsid w:val="016B2292"/>
    <w:rsid w:val="016B6FF2"/>
    <w:rsid w:val="01705A8C"/>
    <w:rsid w:val="018C5411"/>
    <w:rsid w:val="0190767C"/>
    <w:rsid w:val="01A147A8"/>
    <w:rsid w:val="01A15AB4"/>
    <w:rsid w:val="01A57819"/>
    <w:rsid w:val="01A64EB5"/>
    <w:rsid w:val="01B64F75"/>
    <w:rsid w:val="01BE07EC"/>
    <w:rsid w:val="01C01922"/>
    <w:rsid w:val="01C92819"/>
    <w:rsid w:val="01E01353"/>
    <w:rsid w:val="01E37315"/>
    <w:rsid w:val="01E5245C"/>
    <w:rsid w:val="01F52625"/>
    <w:rsid w:val="01FB5AD4"/>
    <w:rsid w:val="01FD0F71"/>
    <w:rsid w:val="02026981"/>
    <w:rsid w:val="021B207A"/>
    <w:rsid w:val="02206D30"/>
    <w:rsid w:val="02211298"/>
    <w:rsid w:val="02212075"/>
    <w:rsid w:val="023F66B6"/>
    <w:rsid w:val="02441ED7"/>
    <w:rsid w:val="025268D2"/>
    <w:rsid w:val="02697173"/>
    <w:rsid w:val="02697903"/>
    <w:rsid w:val="02713CF8"/>
    <w:rsid w:val="02721F47"/>
    <w:rsid w:val="02743C1C"/>
    <w:rsid w:val="027520D7"/>
    <w:rsid w:val="027D2AA6"/>
    <w:rsid w:val="028406EF"/>
    <w:rsid w:val="029F04D4"/>
    <w:rsid w:val="02AE789B"/>
    <w:rsid w:val="02C43B26"/>
    <w:rsid w:val="02CC09AA"/>
    <w:rsid w:val="02D464F3"/>
    <w:rsid w:val="02D559E8"/>
    <w:rsid w:val="02D71110"/>
    <w:rsid w:val="02F23886"/>
    <w:rsid w:val="02F67057"/>
    <w:rsid w:val="02F7052F"/>
    <w:rsid w:val="02F96569"/>
    <w:rsid w:val="030932BD"/>
    <w:rsid w:val="03134CCC"/>
    <w:rsid w:val="03165668"/>
    <w:rsid w:val="0337117D"/>
    <w:rsid w:val="0369786F"/>
    <w:rsid w:val="03713799"/>
    <w:rsid w:val="037621EB"/>
    <w:rsid w:val="03766C97"/>
    <w:rsid w:val="037B7C74"/>
    <w:rsid w:val="037D6CE7"/>
    <w:rsid w:val="038669AE"/>
    <w:rsid w:val="038C6A65"/>
    <w:rsid w:val="038F0C31"/>
    <w:rsid w:val="03946A95"/>
    <w:rsid w:val="039765CA"/>
    <w:rsid w:val="03A103F3"/>
    <w:rsid w:val="03A6050D"/>
    <w:rsid w:val="03B6062C"/>
    <w:rsid w:val="03C508DD"/>
    <w:rsid w:val="03CA4515"/>
    <w:rsid w:val="03DE5CFE"/>
    <w:rsid w:val="03EA7B21"/>
    <w:rsid w:val="03F0756B"/>
    <w:rsid w:val="03F365E1"/>
    <w:rsid w:val="03F7785A"/>
    <w:rsid w:val="03FE2673"/>
    <w:rsid w:val="040760C9"/>
    <w:rsid w:val="040C4619"/>
    <w:rsid w:val="04111311"/>
    <w:rsid w:val="041B106D"/>
    <w:rsid w:val="04574EF4"/>
    <w:rsid w:val="045F23CF"/>
    <w:rsid w:val="046256A1"/>
    <w:rsid w:val="046B5A3A"/>
    <w:rsid w:val="04756E6E"/>
    <w:rsid w:val="04955554"/>
    <w:rsid w:val="049B6C18"/>
    <w:rsid w:val="04A34ED3"/>
    <w:rsid w:val="04B04F1A"/>
    <w:rsid w:val="04B162CF"/>
    <w:rsid w:val="04B42B8C"/>
    <w:rsid w:val="04C9676E"/>
    <w:rsid w:val="04D36A36"/>
    <w:rsid w:val="04DF19B8"/>
    <w:rsid w:val="052B66D7"/>
    <w:rsid w:val="052B7A6D"/>
    <w:rsid w:val="0543240B"/>
    <w:rsid w:val="05441091"/>
    <w:rsid w:val="055B5140"/>
    <w:rsid w:val="05613A10"/>
    <w:rsid w:val="056301BE"/>
    <w:rsid w:val="056B315A"/>
    <w:rsid w:val="057828E8"/>
    <w:rsid w:val="05981E8C"/>
    <w:rsid w:val="05A47E48"/>
    <w:rsid w:val="05A73B3E"/>
    <w:rsid w:val="05AB19FE"/>
    <w:rsid w:val="05B03187"/>
    <w:rsid w:val="05B97510"/>
    <w:rsid w:val="05BF02FC"/>
    <w:rsid w:val="05CE3B9D"/>
    <w:rsid w:val="05DD030E"/>
    <w:rsid w:val="05EA1E95"/>
    <w:rsid w:val="05F83EAE"/>
    <w:rsid w:val="05F841D4"/>
    <w:rsid w:val="05FC340C"/>
    <w:rsid w:val="061454D5"/>
    <w:rsid w:val="061B3ADE"/>
    <w:rsid w:val="0620622C"/>
    <w:rsid w:val="0624532A"/>
    <w:rsid w:val="06282A7B"/>
    <w:rsid w:val="062C142C"/>
    <w:rsid w:val="063820BE"/>
    <w:rsid w:val="063E7D85"/>
    <w:rsid w:val="06404987"/>
    <w:rsid w:val="064B1F2F"/>
    <w:rsid w:val="064C2AEA"/>
    <w:rsid w:val="06615D88"/>
    <w:rsid w:val="06633A69"/>
    <w:rsid w:val="06663A73"/>
    <w:rsid w:val="068332A1"/>
    <w:rsid w:val="068F76EB"/>
    <w:rsid w:val="06981DFC"/>
    <w:rsid w:val="06B1104C"/>
    <w:rsid w:val="06B51F6B"/>
    <w:rsid w:val="06B70F10"/>
    <w:rsid w:val="06BA3ED7"/>
    <w:rsid w:val="06BB45F9"/>
    <w:rsid w:val="06C923B8"/>
    <w:rsid w:val="06CC5DD7"/>
    <w:rsid w:val="06D73F5B"/>
    <w:rsid w:val="06DB0D39"/>
    <w:rsid w:val="06E30840"/>
    <w:rsid w:val="06EE181F"/>
    <w:rsid w:val="06F06853"/>
    <w:rsid w:val="06F10E6F"/>
    <w:rsid w:val="06F75B63"/>
    <w:rsid w:val="06F93849"/>
    <w:rsid w:val="07057CF7"/>
    <w:rsid w:val="070F7934"/>
    <w:rsid w:val="071B4823"/>
    <w:rsid w:val="07236CC2"/>
    <w:rsid w:val="07255AC4"/>
    <w:rsid w:val="07293586"/>
    <w:rsid w:val="07295285"/>
    <w:rsid w:val="072B51FE"/>
    <w:rsid w:val="072D6D8D"/>
    <w:rsid w:val="07336AF3"/>
    <w:rsid w:val="073A32DB"/>
    <w:rsid w:val="07636392"/>
    <w:rsid w:val="076662F0"/>
    <w:rsid w:val="07681719"/>
    <w:rsid w:val="076932D4"/>
    <w:rsid w:val="07770C56"/>
    <w:rsid w:val="077F7B39"/>
    <w:rsid w:val="07922BA1"/>
    <w:rsid w:val="079C5C21"/>
    <w:rsid w:val="079E2AA0"/>
    <w:rsid w:val="07AC54B2"/>
    <w:rsid w:val="07C82848"/>
    <w:rsid w:val="07C83B55"/>
    <w:rsid w:val="07DB75E3"/>
    <w:rsid w:val="07DD03F6"/>
    <w:rsid w:val="07DD6BCF"/>
    <w:rsid w:val="07E701E4"/>
    <w:rsid w:val="080E7535"/>
    <w:rsid w:val="080F1CEF"/>
    <w:rsid w:val="08126B94"/>
    <w:rsid w:val="08296444"/>
    <w:rsid w:val="082B5CAA"/>
    <w:rsid w:val="083A5143"/>
    <w:rsid w:val="083E1FB5"/>
    <w:rsid w:val="08501867"/>
    <w:rsid w:val="08601111"/>
    <w:rsid w:val="0863069D"/>
    <w:rsid w:val="08777026"/>
    <w:rsid w:val="08983360"/>
    <w:rsid w:val="08B15BB3"/>
    <w:rsid w:val="08B4671D"/>
    <w:rsid w:val="08BD007C"/>
    <w:rsid w:val="08C63DEA"/>
    <w:rsid w:val="08CB06B4"/>
    <w:rsid w:val="08CE2DC2"/>
    <w:rsid w:val="08D209AE"/>
    <w:rsid w:val="08E104C7"/>
    <w:rsid w:val="08EE0EA4"/>
    <w:rsid w:val="08FA79D8"/>
    <w:rsid w:val="08FC5EB1"/>
    <w:rsid w:val="090715AF"/>
    <w:rsid w:val="090E5726"/>
    <w:rsid w:val="091B3761"/>
    <w:rsid w:val="092217DD"/>
    <w:rsid w:val="09257CAA"/>
    <w:rsid w:val="092D04BF"/>
    <w:rsid w:val="093611AB"/>
    <w:rsid w:val="093A7294"/>
    <w:rsid w:val="09474A67"/>
    <w:rsid w:val="094E2F83"/>
    <w:rsid w:val="094F0662"/>
    <w:rsid w:val="095B14F9"/>
    <w:rsid w:val="095B3CB5"/>
    <w:rsid w:val="09606AB8"/>
    <w:rsid w:val="09660E3C"/>
    <w:rsid w:val="098D3AAA"/>
    <w:rsid w:val="0994694A"/>
    <w:rsid w:val="09994998"/>
    <w:rsid w:val="099A1DC5"/>
    <w:rsid w:val="09A53B17"/>
    <w:rsid w:val="09A57FA2"/>
    <w:rsid w:val="09A71A8D"/>
    <w:rsid w:val="09B90DE1"/>
    <w:rsid w:val="09BE5538"/>
    <w:rsid w:val="09C05962"/>
    <w:rsid w:val="09C61020"/>
    <w:rsid w:val="09DE6BC1"/>
    <w:rsid w:val="09F64EB8"/>
    <w:rsid w:val="0A092CE7"/>
    <w:rsid w:val="0A263993"/>
    <w:rsid w:val="0A29013D"/>
    <w:rsid w:val="0A2A48FD"/>
    <w:rsid w:val="0A2B5B4B"/>
    <w:rsid w:val="0A2D3AC2"/>
    <w:rsid w:val="0A356C6B"/>
    <w:rsid w:val="0A474DF3"/>
    <w:rsid w:val="0A5D4F32"/>
    <w:rsid w:val="0A684E72"/>
    <w:rsid w:val="0A7118DD"/>
    <w:rsid w:val="0A794063"/>
    <w:rsid w:val="0A7F6F9C"/>
    <w:rsid w:val="0A8179DD"/>
    <w:rsid w:val="0AA4677F"/>
    <w:rsid w:val="0AA755DF"/>
    <w:rsid w:val="0AA76F06"/>
    <w:rsid w:val="0AAB7D62"/>
    <w:rsid w:val="0AAC16D8"/>
    <w:rsid w:val="0AB32195"/>
    <w:rsid w:val="0AC14217"/>
    <w:rsid w:val="0ACD66CB"/>
    <w:rsid w:val="0AE86184"/>
    <w:rsid w:val="0AF01DAA"/>
    <w:rsid w:val="0AFD7277"/>
    <w:rsid w:val="0B02784B"/>
    <w:rsid w:val="0B0B2EF1"/>
    <w:rsid w:val="0B120D44"/>
    <w:rsid w:val="0B124E03"/>
    <w:rsid w:val="0B1C0B04"/>
    <w:rsid w:val="0B304DED"/>
    <w:rsid w:val="0B374BDF"/>
    <w:rsid w:val="0B3F740A"/>
    <w:rsid w:val="0B4C5423"/>
    <w:rsid w:val="0B7C5FC0"/>
    <w:rsid w:val="0B9459EF"/>
    <w:rsid w:val="0BAA7754"/>
    <w:rsid w:val="0BAD5CBE"/>
    <w:rsid w:val="0BD27BF6"/>
    <w:rsid w:val="0BD3096C"/>
    <w:rsid w:val="0BDA237C"/>
    <w:rsid w:val="0BE8330F"/>
    <w:rsid w:val="0C021726"/>
    <w:rsid w:val="0C0E7CD0"/>
    <w:rsid w:val="0C146324"/>
    <w:rsid w:val="0C150655"/>
    <w:rsid w:val="0C1A5D3D"/>
    <w:rsid w:val="0C1D042F"/>
    <w:rsid w:val="0C353695"/>
    <w:rsid w:val="0C3B3C7D"/>
    <w:rsid w:val="0C50647C"/>
    <w:rsid w:val="0C6B3C19"/>
    <w:rsid w:val="0C6D7396"/>
    <w:rsid w:val="0C977E83"/>
    <w:rsid w:val="0C9B4CD3"/>
    <w:rsid w:val="0C9B6146"/>
    <w:rsid w:val="0CA5084E"/>
    <w:rsid w:val="0CA54C7F"/>
    <w:rsid w:val="0CAB2EAE"/>
    <w:rsid w:val="0CB04CDC"/>
    <w:rsid w:val="0CBB2219"/>
    <w:rsid w:val="0CCC49A8"/>
    <w:rsid w:val="0CE20AB9"/>
    <w:rsid w:val="0CF40A73"/>
    <w:rsid w:val="0CF47755"/>
    <w:rsid w:val="0D107CA5"/>
    <w:rsid w:val="0D340274"/>
    <w:rsid w:val="0D3A134A"/>
    <w:rsid w:val="0D4D1181"/>
    <w:rsid w:val="0D4F38DD"/>
    <w:rsid w:val="0D5B6FBA"/>
    <w:rsid w:val="0D621C7D"/>
    <w:rsid w:val="0D803996"/>
    <w:rsid w:val="0D8366EA"/>
    <w:rsid w:val="0D892D1C"/>
    <w:rsid w:val="0DAD095A"/>
    <w:rsid w:val="0DBC5EC0"/>
    <w:rsid w:val="0DCE1F63"/>
    <w:rsid w:val="0DD21475"/>
    <w:rsid w:val="0DD23D7D"/>
    <w:rsid w:val="0DEF4490"/>
    <w:rsid w:val="0DF75D8E"/>
    <w:rsid w:val="0E0E1F1B"/>
    <w:rsid w:val="0E275BC3"/>
    <w:rsid w:val="0E3F7B88"/>
    <w:rsid w:val="0E437BF4"/>
    <w:rsid w:val="0E4624EB"/>
    <w:rsid w:val="0E46369D"/>
    <w:rsid w:val="0E624293"/>
    <w:rsid w:val="0E634BFC"/>
    <w:rsid w:val="0E73034D"/>
    <w:rsid w:val="0E7B7086"/>
    <w:rsid w:val="0E7C4189"/>
    <w:rsid w:val="0E8E24DF"/>
    <w:rsid w:val="0E9F2A40"/>
    <w:rsid w:val="0EB33938"/>
    <w:rsid w:val="0EC0525B"/>
    <w:rsid w:val="0EC87E8E"/>
    <w:rsid w:val="0EDE0981"/>
    <w:rsid w:val="0EEC3786"/>
    <w:rsid w:val="0F001141"/>
    <w:rsid w:val="0F0A3043"/>
    <w:rsid w:val="0F13775A"/>
    <w:rsid w:val="0F31140C"/>
    <w:rsid w:val="0F385144"/>
    <w:rsid w:val="0F477818"/>
    <w:rsid w:val="0F4B00F1"/>
    <w:rsid w:val="0F5B42A5"/>
    <w:rsid w:val="0F5F3EF3"/>
    <w:rsid w:val="0F5F45FE"/>
    <w:rsid w:val="0F6F0879"/>
    <w:rsid w:val="0F7A11C1"/>
    <w:rsid w:val="0F844614"/>
    <w:rsid w:val="0F8675D8"/>
    <w:rsid w:val="0F874D37"/>
    <w:rsid w:val="0F9A112B"/>
    <w:rsid w:val="0F9D63B7"/>
    <w:rsid w:val="0FAC62F4"/>
    <w:rsid w:val="0FB57BD8"/>
    <w:rsid w:val="0FB60DEB"/>
    <w:rsid w:val="0FBA6766"/>
    <w:rsid w:val="0FCE08C0"/>
    <w:rsid w:val="0FD61F76"/>
    <w:rsid w:val="0FD71441"/>
    <w:rsid w:val="0FF54971"/>
    <w:rsid w:val="0FF578E2"/>
    <w:rsid w:val="100411EA"/>
    <w:rsid w:val="100E2F32"/>
    <w:rsid w:val="10115326"/>
    <w:rsid w:val="1030584F"/>
    <w:rsid w:val="10376C27"/>
    <w:rsid w:val="10380ADD"/>
    <w:rsid w:val="104C1DDD"/>
    <w:rsid w:val="10647FA4"/>
    <w:rsid w:val="106D2F64"/>
    <w:rsid w:val="108109C1"/>
    <w:rsid w:val="108E7683"/>
    <w:rsid w:val="109A103F"/>
    <w:rsid w:val="10A519EC"/>
    <w:rsid w:val="10B63710"/>
    <w:rsid w:val="10BC2FD2"/>
    <w:rsid w:val="10C01BF6"/>
    <w:rsid w:val="10D14A45"/>
    <w:rsid w:val="10EE041B"/>
    <w:rsid w:val="10EE4D05"/>
    <w:rsid w:val="10F10820"/>
    <w:rsid w:val="10FA4E5F"/>
    <w:rsid w:val="110E0ACC"/>
    <w:rsid w:val="11113305"/>
    <w:rsid w:val="111C2F7A"/>
    <w:rsid w:val="111E740D"/>
    <w:rsid w:val="11240289"/>
    <w:rsid w:val="1124568F"/>
    <w:rsid w:val="11261FE1"/>
    <w:rsid w:val="11271BD3"/>
    <w:rsid w:val="112E24B7"/>
    <w:rsid w:val="11340E9E"/>
    <w:rsid w:val="113C0951"/>
    <w:rsid w:val="115220E4"/>
    <w:rsid w:val="115B7872"/>
    <w:rsid w:val="115C330C"/>
    <w:rsid w:val="1166456A"/>
    <w:rsid w:val="11665CA1"/>
    <w:rsid w:val="11731931"/>
    <w:rsid w:val="11746D2E"/>
    <w:rsid w:val="11A227BD"/>
    <w:rsid w:val="11B36353"/>
    <w:rsid w:val="11E17588"/>
    <w:rsid w:val="11F1314C"/>
    <w:rsid w:val="11F24FF2"/>
    <w:rsid w:val="12051B32"/>
    <w:rsid w:val="121867FF"/>
    <w:rsid w:val="12276B02"/>
    <w:rsid w:val="1228286A"/>
    <w:rsid w:val="122B4622"/>
    <w:rsid w:val="12422894"/>
    <w:rsid w:val="12446724"/>
    <w:rsid w:val="124620BC"/>
    <w:rsid w:val="127235C4"/>
    <w:rsid w:val="12827A23"/>
    <w:rsid w:val="128A280B"/>
    <w:rsid w:val="129B5346"/>
    <w:rsid w:val="12B5763F"/>
    <w:rsid w:val="12C809C5"/>
    <w:rsid w:val="12CA472C"/>
    <w:rsid w:val="12D35C91"/>
    <w:rsid w:val="12DA69AC"/>
    <w:rsid w:val="12EF7CAE"/>
    <w:rsid w:val="12F3330B"/>
    <w:rsid w:val="130C2ACA"/>
    <w:rsid w:val="132A700B"/>
    <w:rsid w:val="13361081"/>
    <w:rsid w:val="13400E81"/>
    <w:rsid w:val="13404B6C"/>
    <w:rsid w:val="13487DFD"/>
    <w:rsid w:val="13560AD9"/>
    <w:rsid w:val="135D2F98"/>
    <w:rsid w:val="13683A8C"/>
    <w:rsid w:val="136923F6"/>
    <w:rsid w:val="13780B77"/>
    <w:rsid w:val="137A11C3"/>
    <w:rsid w:val="137D0901"/>
    <w:rsid w:val="138121BA"/>
    <w:rsid w:val="13933E9E"/>
    <w:rsid w:val="13951726"/>
    <w:rsid w:val="13B449A0"/>
    <w:rsid w:val="13BB7359"/>
    <w:rsid w:val="13BE4BAC"/>
    <w:rsid w:val="13CC16C1"/>
    <w:rsid w:val="13CE17CE"/>
    <w:rsid w:val="13D20B11"/>
    <w:rsid w:val="13E646D8"/>
    <w:rsid w:val="13E85B8B"/>
    <w:rsid w:val="13F42624"/>
    <w:rsid w:val="13F71492"/>
    <w:rsid w:val="13F94CC8"/>
    <w:rsid w:val="13FD3F89"/>
    <w:rsid w:val="140675B4"/>
    <w:rsid w:val="140D7AD4"/>
    <w:rsid w:val="14182837"/>
    <w:rsid w:val="141F050A"/>
    <w:rsid w:val="142C59E0"/>
    <w:rsid w:val="14302FE9"/>
    <w:rsid w:val="14396509"/>
    <w:rsid w:val="14405EDB"/>
    <w:rsid w:val="1441490D"/>
    <w:rsid w:val="1449289F"/>
    <w:rsid w:val="14885DFD"/>
    <w:rsid w:val="14950F5E"/>
    <w:rsid w:val="14A66146"/>
    <w:rsid w:val="14B90832"/>
    <w:rsid w:val="14C24D26"/>
    <w:rsid w:val="14C31437"/>
    <w:rsid w:val="14C62672"/>
    <w:rsid w:val="14D42C05"/>
    <w:rsid w:val="14DD2C3C"/>
    <w:rsid w:val="14F17D29"/>
    <w:rsid w:val="14FB620A"/>
    <w:rsid w:val="150A5AED"/>
    <w:rsid w:val="15190440"/>
    <w:rsid w:val="152319B9"/>
    <w:rsid w:val="152B068A"/>
    <w:rsid w:val="153017B8"/>
    <w:rsid w:val="15364B5F"/>
    <w:rsid w:val="15381E7F"/>
    <w:rsid w:val="153B56C8"/>
    <w:rsid w:val="155512B3"/>
    <w:rsid w:val="155A4F2D"/>
    <w:rsid w:val="15606864"/>
    <w:rsid w:val="15644156"/>
    <w:rsid w:val="156E020F"/>
    <w:rsid w:val="15857392"/>
    <w:rsid w:val="15931389"/>
    <w:rsid w:val="1599577C"/>
    <w:rsid w:val="15A95C65"/>
    <w:rsid w:val="15B13EC8"/>
    <w:rsid w:val="15C636D4"/>
    <w:rsid w:val="15CA232E"/>
    <w:rsid w:val="15D849FF"/>
    <w:rsid w:val="15E474D4"/>
    <w:rsid w:val="15E50B33"/>
    <w:rsid w:val="16022A01"/>
    <w:rsid w:val="16087E1D"/>
    <w:rsid w:val="160B0E98"/>
    <w:rsid w:val="16182AA5"/>
    <w:rsid w:val="16403D0D"/>
    <w:rsid w:val="16472CFB"/>
    <w:rsid w:val="166A3DC1"/>
    <w:rsid w:val="167639AE"/>
    <w:rsid w:val="168C127E"/>
    <w:rsid w:val="168F208C"/>
    <w:rsid w:val="169400C7"/>
    <w:rsid w:val="169F3D04"/>
    <w:rsid w:val="16C43A83"/>
    <w:rsid w:val="16CE5A2C"/>
    <w:rsid w:val="16E60B80"/>
    <w:rsid w:val="16EA05AB"/>
    <w:rsid w:val="16EB33BC"/>
    <w:rsid w:val="16FA1390"/>
    <w:rsid w:val="170621CA"/>
    <w:rsid w:val="170C5EA5"/>
    <w:rsid w:val="171A4344"/>
    <w:rsid w:val="171B558E"/>
    <w:rsid w:val="171F32CC"/>
    <w:rsid w:val="17201A42"/>
    <w:rsid w:val="172B5346"/>
    <w:rsid w:val="17367EE8"/>
    <w:rsid w:val="17381DF3"/>
    <w:rsid w:val="17386342"/>
    <w:rsid w:val="174463A5"/>
    <w:rsid w:val="17701D14"/>
    <w:rsid w:val="17735226"/>
    <w:rsid w:val="1782278B"/>
    <w:rsid w:val="17844461"/>
    <w:rsid w:val="178A7B94"/>
    <w:rsid w:val="178B36A8"/>
    <w:rsid w:val="179C5EC5"/>
    <w:rsid w:val="179E10CD"/>
    <w:rsid w:val="179E1FE4"/>
    <w:rsid w:val="179E4184"/>
    <w:rsid w:val="17A17E70"/>
    <w:rsid w:val="17AA0B78"/>
    <w:rsid w:val="17AE5CB3"/>
    <w:rsid w:val="17B90D48"/>
    <w:rsid w:val="17C01ACF"/>
    <w:rsid w:val="17C55AB3"/>
    <w:rsid w:val="17CD3AD5"/>
    <w:rsid w:val="17DA13AA"/>
    <w:rsid w:val="17EB13F8"/>
    <w:rsid w:val="17EC73B8"/>
    <w:rsid w:val="17F148CC"/>
    <w:rsid w:val="18073791"/>
    <w:rsid w:val="18266857"/>
    <w:rsid w:val="182B4962"/>
    <w:rsid w:val="183E3A46"/>
    <w:rsid w:val="184341B2"/>
    <w:rsid w:val="18463EA2"/>
    <w:rsid w:val="1850043D"/>
    <w:rsid w:val="185C23DD"/>
    <w:rsid w:val="18803747"/>
    <w:rsid w:val="188D7F55"/>
    <w:rsid w:val="1898240C"/>
    <w:rsid w:val="189F624C"/>
    <w:rsid w:val="18A24E51"/>
    <w:rsid w:val="18A25D60"/>
    <w:rsid w:val="18BE1767"/>
    <w:rsid w:val="18C20BCB"/>
    <w:rsid w:val="18DF5470"/>
    <w:rsid w:val="1904798A"/>
    <w:rsid w:val="19152C0C"/>
    <w:rsid w:val="191F35FD"/>
    <w:rsid w:val="19403057"/>
    <w:rsid w:val="195347F5"/>
    <w:rsid w:val="19792216"/>
    <w:rsid w:val="197B24C0"/>
    <w:rsid w:val="198510E9"/>
    <w:rsid w:val="19880CB9"/>
    <w:rsid w:val="198C18BA"/>
    <w:rsid w:val="19A82FA8"/>
    <w:rsid w:val="19AB4CBC"/>
    <w:rsid w:val="19C1180B"/>
    <w:rsid w:val="19D05AAD"/>
    <w:rsid w:val="19D21371"/>
    <w:rsid w:val="19D46D22"/>
    <w:rsid w:val="19E4399E"/>
    <w:rsid w:val="19E872A1"/>
    <w:rsid w:val="19EB7192"/>
    <w:rsid w:val="19F4192E"/>
    <w:rsid w:val="19FA306B"/>
    <w:rsid w:val="1A004DAB"/>
    <w:rsid w:val="1A07132A"/>
    <w:rsid w:val="1A10246B"/>
    <w:rsid w:val="1A136006"/>
    <w:rsid w:val="1A157031"/>
    <w:rsid w:val="1A177539"/>
    <w:rsid w:val="1A1A622C"/>
    <w:rsid w:val="1A1C66C0"/>
    <w:rsid w:val="1A1F2283"/>
    <w:rsid w:val="1A211F98"/>
    <w:rsid w:val="1A2B0521"/>
    <w:rsid w:val="1A3B0EED"/>
    <w:rsid w:val="1A413F29"/>
    <w:rsid w:val="1A42393B"/>
    <w:rsid w:val="1A4C0769"/>
    <w:rsid w:val="1A4D5EE0"/>
    <w:rsid w:val="1A5A2F04"/>
    <w:rsid w:val="1A601381"/>
    <w:rsid w:val="1A6A70DD"/>
    <w:rsid w:val="1A735BD8"/>
    <w:rsid w:val="1A8856F2"/>
    <w:rsid w:val="1A8F6907"/>
    <w:rsid w:val="1AA77AAB"/>
    <w:rsid w:val="1AAD45DE"/>
    <w:rsid w:val="1AC83D49"/>
    <w:rsid w:val="1AD44E00"/>
    <w:rsid w:val="1ADC5CFE"/>
    <w:rsid w:val="1AE91F65"/>
    <w:rsid w:val="1AF55D59"/>
    <w:rsid w:val="1B046F80"/>
    <w:rsid w:val="1B1E1AD6"/>
    <w:rsid w:val="1B302991"/>
    <w:rsid w:val="1B3267B5"/>
    <w:rsid w:val="1B3733DE"/>
    <w:rsid w:val="1B3D1D08"/>
    <w:rsid w:val="1B40161D"/>
    <w:rsid w:val="1B441859"/>
    <w:rsid w:val="1B5B5EB7"/>
    <w:rsid w:val="1B646797"/>
    <w:rsid w:val="1B6606B1"/>
    <w:rsid w:val="1B681466"/>
    <w:rsid w:val="1B6A300F"/>
    <w:rsid w:val="1B751567"/>
    <w:rsid w:val="1B761665"/>
    <w:rsid w:val="1B851135"/>
    <w:rsid w:val="1B904E6B"/>
    <w:rsid w:val="1B9055A3"/>
    <w:rsid w:val="1B9132FD"/>
    <w:rsid w:val="1B946081"/>
    <w:rsid w:val="1BB41044"/>
    <w:rsid w:val="1BC56DD0"/>
    <w:rsid w:val="1BD12F83"/>
    <w:rsid w:val="1BD13F3D"/>
    <w:rsid w:val="1BE84FAA"/>
    <w:rsid w:val="1BEE6166"/>
    <w:rsid w:val="1BF35282"/>
    <w:rsid w:val="1BFB6723"/>
    <w:rsid w:val="1C105CC9"/>
    <w:rsid w:val="1C1928A6"/>
    <w:rsid w:val="1C2647A3"/>
    <w:rsid w:val="1C296E38"/>
    <w:rsid w:val="1C321C7C"/>
    <w:rsid w:val="1C340FF9"/>
    <w:rsid w:val="1C373B1A"/>
    <w:rsid w:val="1C381846"/>
    <w:rsid w:val="1C430BE7"/>
    <w:rsid w:val="1C4B4353"/>
    <w:rsid w:val="1C5660DE"/>
    <w:rsid w:val="1C593B4D"/>
    <w:rsid w:val="1C595777"/>
    <w:rsid w:val="1C5E7925"/>
    <w:rsid w:val="1C626AD0"/>
    <w:rsid w:val="1C69637E"/>
    <w:rsid w:val="1C6B1DFE"/>
    <w:rsid w:val="1C6C7287"/>
    <w:rsid w:val="1C7A4972"/>
    <w:rsid w:val="1C881C3A"/>
    <w:rsid w:val="1C8D5B89"/>
    <w:rsid w:val="1C950126"/>
    <w:rsid w:val="1C996ED0"/>
    <w:rsid w:val="1C9F1DDC"/>
    <w:rsid w:val="1CA268DF"/>
    <w:rsid w:val="1CA47825"/>
    <w:rsid w:val="1CB77498"/>
    <w:rsid w:val="1CBD5A8A"/>
    <w:rsid w:val="1CC1421B"/>
    <w:rsid w:val="1CCE0869"/>
    <w:rsid w:val="1CDC1723"/>
    <w:rsid w:val="1CF20A2F"/>
    <w:rsid w:val="1CFD070F"/>
    <w:rsid w:val="1D0A462B"/>
    <w:rsid w:val="1D203372"/>
    <w:rsid w:val="1D253D99"/>
    <w:rsid w:val="1D2A13C9"/>
    <w:rsid w:val="1D355DE2"/>
    <w:rsid w:val="1D401F85"/>
    <w:rsid w:val="1D4178BA"/>
    <w:rsid w:val="1D46695F"/>
    <w:rsid w:val="1D5E0A3D"/>
    <w:rsid w:val="1D5F6196"/>
    <w:rsid w:val="1D611380"/>
    <w:rsid w:val="1D6132A5"/>
    <w:rsid w:val="1D7C1A2F"/>
    <w:rsid w:val="1D8A65AB"/>
    <w:rsid w:val="1D8E56D5"/>
    <w:rsid w:val="1D9F27B1"/>
    <w:rsid w:val="1DB9422D"/>
    <w:rsid w:val="1DC4742F"/>
    <w:rsid w:val="1DCB3425"/>
    <w:rsid w:val="1DDA5189"/>
    <w:rsid w:val="1E0F522A"/>
    <w:rsid w:val="1E1436D7"/>
    <w:rsid w:val="1E1625D7"/>
    <w:rsid w:val="1E27057B"/>
    <w:rsid w:val="1E361916"/>
    <w:rsid w:val="1E37568C"/>
    <w:rsid w:val="1E427763"/>
    <w:rsid w:val="1E4542CC"/>
    <w:rsid w:val="1E4E15E4"/>
    <w:rsid w:val="1E597CC6"/>
    <w:rsid w:val="1E623A35"/>
    <w:rsid w:val="1E6A78A2"/>
    <w:rsid w:val="1E736E9F"/>
    <w:rsid w:val="1E7A43DA"/>
    <w:rsid w:val="1E8E4598"/>
    <w:rsid w:val="1E9843CA"/>
    <w:rsid w:val="1EA03416"/>
    <w:rsid w:val="1EA04837"/>
    <w:rsid w:val="1EAD0A2E"/>
    <w:rsid w:val="1EC77E88"/>
    <w:rsid w:val="1ECF0816"/>
    <w:rsid w:val="1EEC441E"/>
    <w:rsid w:val="1EFB7BB3"/>
    <w:rsid w:val="1F2E5690"/>
    <w:rsid w:val="1F39115D"/>
    <w:rsid w:val="1F5534F3"/>
    <w:rsid w:val="1F5A4DB2"/>
    <w:rsid w:val="1F677E84"/>
    <w:rsid w:val="1F6B70D1"/>
    <w:rsid w:val="1F6F2B4D"/>
    <w:rsid w:val="1F7D3F22"/>
    <w:rsid w:val="1F8E536C"/>
    <w:rsid w:val="1F976B74"/>
    <w:rsid w:val="1F9C0333"/>
    <w:rsid w:val="1F9C2DD2"/>
    <w:rsid w:val="1FA82BE6"/>
    <w:rsid w:val="1FA90A79"/>
    <w:rsid w:val="1FAC6073"/>
    <w:rsid w:val="1FCD71CE"/>
    <w:rsid w:val="1FCE31E3"/>
    <w:rsid w:val="1FCF45AD"/>
    <w:rsid w:val="1FD57BBB"/>
    <w:rsid w:val="1FDE5AA6"/>
    <w:rsid w:val="1FE622F1"/>
    <w:rsid w:val="1FE623EE"/>
    <w:rsid w:val="1FE7539E"/>
    <w:rsid w:val="1FE769A7"/>
    <w:rsid w:val="1FFA57F0"/>
    <w:rsid w:val="20016FBD"/>
    <w:rsid w:val="20072141"/>
    <w:rsid w:val="2016664D"/>
    <w:rsid w:val="2019234D"/>
    <w:rsid w:val="201D25F8"/>
    <w:rsid w:val="202312F5"/>
    <w:rsid w:val="202477CF"/>
    <w:rsid w:val="202B2980"/>
    <w:rsid w:val="20441F46"/>
    <w:rsid w:val="204D2A1C"/>
    <w:rsid w:val="205A2C47"/>
    <w:rsid w:val="206565D2"/>
    <w:rsid w:val="20666C96"/>
    <w:rsid w:val="20671BE0"/>
    <w:rsid w:val="20757555"/>
    <w:rsid w:val="208337BA"/>
    <w:rsid w:val="20963CB8"/>
    <w:rsid w:val="209F54C1"/>
    <w:rsid w:val="20A67B13"/>
    <w:rsid w:val="20A81A1B"/>
    <w:rsid w:val="20A8717A"/>
    <w:rsid w:val="20B07FB6"/>
    <w:rsid w:val="20B646FB"/>
    <w:rsid w:val="20BA7648"/>
    <w:rsid w:val="20BC2519"/>
    <w:rsid w:val="20C21B46"/>
    <w:rsid w:val="20CA7392"/>
    <w:rsid w:val="20CF75CC"/>
    <w:rsid w:val="20D72039"/>
    <w:rsid w:val="20DD650E"/>
    <w:rsid w:val="20EA22D2"/>
    <w:rsid w:val="20F06F99"/>
    <w:rsid w:val="20FA64FA"/>
    <w:rsid w:val="21022473"/>
    <w:rsid w:val="21091649"/>
    <w:rsid w:val="21187B7C"/>
    <w:rsid w:val="211F1E10"/>
    <w:rsid w:val="21277136"/>
    <w:rsid w:val="213B74B1"/>
    <w:rsid w:val="21572671"/>
    <w:rsid w:val="215756D1"/>
    <w:rsid w:val="215A2310"/>
    <w:rsid w:val="215B4D59"/>
    <w:rsid w:val="215C0CE5"/>
    <w:rsid w:val="216C6B65"/>
    <w:rsid w:val="217229AB"/>
    <w:rsid w:val="2174081D"/>
    <w:rsid w:val="217B0546"/>
    <w:rsid w:val="21847913"/>
    <w:rsid w:val="218812DB"/>
    <w:rsid w:val="218C2AFA"/>
    <w:rsid w:val="218C6847"/>
    <w:rsid w:val="218F47F3"/>
    <w:rsid w:val="21973F77"/>
    <w:rsid w:val="219D56AB"/>
    <w:rsid w:val="21AD5CF7"/>
    <w:rsid w:val="21B15617"/>
    <w:rsid w:val="21B47B14"/>
    <w:rsid w:val="21B5098F"/>
    <w:rsid w:val="21BF75AB"/>
    <w:rsid w:val="21C141AA"/>
    <w:rsid w:val="21CC1F6D"/>
    <w:rsid w:val="21D442BF"/>
    <w:rsid w:val="21DE318A"/>
    <w:rsid w:val="21E801A3"/>
    <w:rsid w:val="21EF5B80"/>
    <w:rsid w:val="21FF2FFB"/>
    <w:rsid w:val="2217260A"/>
    <w:rsid w:val="22205A5A"/>
    <w:rsid w:val="224526D1"/>
    <w:rsid w:val="224610C5"/>
    <w:rsid w:val="224865CB"/>
    <w:rsid w:val="22576990"/>
    <w:rsid w:val="225E0711"/>
    <w:rsid w:val="226673D4"/>
    <w:rsid w:val="22754537"/>
    <w:rsid w:val="22782811"/>
    <w:rsid w:val="22795C60"/>
    <w:rsid w:val="228465DE"/>
    <w:rsid w:val="228B1272"/>
    <w:rsid w:val="229662EA"/>
    <w:rsid w:val="22B05739"/>
    <w:rsid w:val="22B35C26"/>
    <w:rsid w:val="22B73BDE"/>
    <w:rsid w:val="22B85A17"/>
    <w:rsid w:val="22CC7F31"/>
    <w:rsid w:val="22D24207"/>
    <w:rsid w:val="22F47480"/>
    <w:rsid w:val="22FA7779"/>
    <w:rsid w:val="23123311"/>
    <w:rsid w:val="23213086"/>
    <w:rsid w:val="23236E32"/>
    <w:rsid w:val="23275881"/>
    <w:rsid w:val="23336A12"/>
    <w:rsid w:val="233D21DC"/>
    <w:rsid w:val="236D01DC"/>
    <w:rsid w:val="23776438"/>
    <w:rsid w:val="23855466"/>
    <w:rsid w:val="238D3905"/>
    <w:rsid w:val="239509AA"/>
    <w:rsid w:val="2398782E"/>
    <w:rsid w:val="239F1A46"/>
    <w:rsid w:val="23A90503"/>
    <w:rsid w:val="23B1073F"/>
    <w:rsid w:val="23B42CE3"/>
    <w:rsid w:val="23B74B6B"/>
    <w:rsid w:val="23BE5ACF"/>
    <w:rsid w:val="23C66C8A"/>
    <w:rsid w:val="23CE20A2"/>
    <w:rsid w:val="23D12B15"/>
    <w:rsid w:val="23D8630C"/>
    <w:rsid w:val="23DE1C48"/>
    <w:rsid w:val="23FA0EFF"/>
    <w:rsid w:val="23FE5D79"/>
    <w:rsid w:val="240210CD"/>
    <w:rsid w:val="240526B7"/>
    <w:rsid w:val="240D536E"/>
    <w:rsid w:val="242D5E74"/>
    <w:rsid w:val="24304922"/>
    <w:rsid w:val="243C574F"/>
    <w:rsid w:val="24473611"/>
    <w:rsid w:val="24510853"/>
    <w:rsid w:val="245B0A86"/>
    <w:rsid w:val="246247C1"/>
    <w:rsid w:val="24714169"/>
    <w:rsid w:val="24736ED2"/>
    <w:rsid w:val="24915FCA"/>
    <w:rsid w:val="24A614BF"/>
    <w:rsid w:val="24A85062"/>
    <w:rsid w:val="24B9321D"/>
    <w:rsid w:val="24BA79C2"/>
    <w:rsid w:val="24BF09F7"/>
    <w:rsid w:val="24CB7E07"/>
    <w:rsid w:val="24FA371F"/>
    <w:rsid w:val="24FE15B7"/>
    <w:rsid w:val="25141767"/>
    <w:rsid w:val="2517747F"/>
    <w:rsid w:val="251A737F"/>
    <w:rsid w:val="25203E86"/>
    <w:rsid w:val="252D53FE"/>
    <w:rsid w:val="25375E9A"/>
    <w:rsid w:val="2538127F"/>
    <w:rsid w:val="255C3499"/>
    <w:rsid w:val="256612EA"/>
    <w:rsid w:val="25721AB6"/>
    <w:rsid w:val="25761C64"/>
    <w:rsid w:val="258914B8"/>
    <w:rsid w:val="258D1A54"/>
    <w:rsid w:val="25B41ED2"/>
    <w:rsid w:val="25C16591"/>
    <w:rsid w:val="25CB23C5"/>
    <w:rsid w:val="25E73D48"/>
    <w:rsid w:val="25EC2D81"/>
    <w:rsid w:val="25FA7C38"/>
    <w:rsid w:val="25FC4587"/>
    <w:rsid w:val="25FF3078"/>
    <w:rsid w:val="260E3B25"/>
    <w:rsid w:val="261001D9"/>
    <w:rsid w:val="2622252A"/>
    <w:rsid w:val="26350A41"/>
    <w:rsid w:val="263F2D13"/>
    <w:rsid w:val="264A5ECC"/>
    <w:rsid w:val="264D28A0"/>
    <w:rsid w:val="2653341A"/>
    <w:rsid w:val="26640E37"/>
    <w:rsid w:val="26660F08"/>
    <w:rsid w:val="267656DF"/>
    <w:rsid w:val="26974E85"/>
    <w:rsid w:val="26A908CA"/>
    <w:rsid w:val="26A93E8F"/>
    <w:rsid w:val="26C718E1"/>
    <w:rsid w:val="26D31A8E"/>
    <w:rsid w:val="26D96204"/>
    <w:rsid w:val="26F05338"/>
    <w:rsid w:val="270253E1"/>
    <w:rsid w:val="270F0928"/>
    <w:rsid w:val="270F36BC"/>
    <w:rsid w:val="272A6CD8"/>
    <w:rsid w:val="274A1DA7"/>
    <w:rsid w:val="274C2296"/>
    <w:rsid w:val="274D283F"/>
    <w:rsid w:val="275E654C"/>
    <w:rsid w:val="277057A2"/>
    <w:rsid w:val="27716603"/>
    <w:rsid w:val="27751931"/>
    <w:rsid w:val="277519D2"/>
    <w:rsid w:val="2779481D"/>
    <w:rsid w:val="278516C5"/>
    <w:rsid w:val="27877C80"/>
    <w:rsid w:val="279A642A"/>
    <w:rsid w:val="27C677F6"/>
    <w:rsid w:val="27D81388"/>
    <w:rsid w:val="27DB7F09"/>
    <w:rsid w:val="27E220F8"/>
    <w:rsid w:val="28077A90"/>
    <w:rsid w:val="281A523F"/>
    <w:rsid w:val="28221B7F"/>
    <w:rsid w:val="282910EA"/>
    <w:rsid w:val="28477772"/>
    <w:rsid w:val="284819A8"/>
    <w:rsid w:val="28494D42"/>
    <w:rsid w:val="284F1FC3"/>
    <w:rsid w:val="28607840"/>
    <w:rsid w:val="286355AD"/>
    <w:rsid w:val="287E7B28"/>
    <w:rsid w:val="288361FA"/>
    <w:rsid w:val="28914629"/>
    <w:rsid w:val="28A3039B"/>
    <w:rsid w:val="28A73E37"/>
    <w:rsid w:val="28BD1A84"/>
    <w:rsid w:val="28BF2E93"/>
    <w:rsid w:val="28C30ADD"/>
    <w:rsid w:val="28CB4F8E"/>
    <w:rsid w:val="28CB5545"/>
    <w:rsid w:val="28E160D6"/>
    <w:rsid w:val="28E21A28"/>
    <w:rsid w:val="28F04EB0"/>
    <w:rsid w:val="290947E1"/>
    <w:rsid w:val="29142BB7"/>
    <w:rsid w:val="29206EB8"/>
    <w:rsid w:val="292C42C8"/>
    <w:rsid w:val="293145D7"/>
    <w:rsid w:val="293D7C1E"/>
    <w:rsid w:val="29487234"/>
    <w:rsid w:val="294B71E7"/>
    <w:rsid w:val="294D5264"/>
    <w:rsid w:val="29554151"/>
    <w:rsid w:val="29584862"/>
    <w:rsid w:val="29595666"/>
    <w:rsid w:val="295B3521"/>
    <w:rsid w:val="295E729E"/>
    <w:rsid w:val="295F5373"/>
    <w:rsid w:val="29636EE2"/>
    <w:rsid w:val="29874881"/>
    <w:rsid w:val="29896C94"/>
    <w:rsid w:val="29945A64"/>
    <w:rsid w:val="299570E4"/>
    <w:rsid w:val="29A27A35"/>
    <w:rsid w:val="29AD3124"/>
    <w:rsid w:val="29B24CB1"/>
    <w:rsid w:val="29C30139"/>
    <w:rsid w:val="29DC28BC"/>
    <w:rsid w:val="29E325E0"/>
    <w:rsid w:val="29EB5382"/>
    <w:rsid w:val="29F12BEC"/>
    <w:rsid w:val="29F80C48"/>
    <w:rsid w:val="2A1C29F6"/>
    <w:rsid w:val="2A1E333B"/>
    <w:rsid w:val="2A2111FF"/>
    <w:rsid w:val="2A2D458A"/>
    <w:rsid w:val="2A36534E"/>
    <w:rsid w:val="2A3932AE"/>
    <w:rsid w:val="2A3A7A66"/>
    <w:rsid w:val="2A3E588B"/>
    <w:rsid w:val="2A42208E"/>
    <w:rsid w:val="2A452503"/>
    <w:rsid w:val="2A690A53"/>
    <w:rsid w:val="2A6A1532"/>
    <w:rsid w:val="2A742763"/>
    <w:rsid w:val="2A756624"/>
    <w:rsid w:val="2A7E3448"/>
    <w:rsid w:val="2A8A745B"/>
    <w:rsid w:val="2A8F6B88"/>
    <w:rsid w:val="2A904580"/>
    <w:rsid w:val="2A942FB6"/>
    <w:rsid w:val="2AA50EFC"/>
    <w:rsid w:val="2AAD24DE"/>
    <w:rsid w:val="2AB76B0C"/>
    <w:rsid w:val="2ABE7E69"/>
    <w:rsid w:val="2ACD462A"/>
    <w:rsid w:val="2AD02D83"/>
    <w:rsid w:val="2AD107E6"/>
    <w:rsid w:val="2AD77E50"/>
    <w:rsid w:val="2ADC12E4"/>
    <w:rsid w:val="2AE17FDE"/>
    <w:rsid w:val="2AE64059"/>
    <w:rsid w:val="2B016D70"/>
    <w:rsid w:val="2B0F218D"/>
    <w:rsid w:val="2B1078CF"/>
    <w:rsid w:val="2B1E0458"/>
    <w:rsid w:val="2B2C2790"/>
    <w:rsid w:val="2B590D17"/>
    <w:rsid w:val="2B5B028B"/>
    <w:rsid w:val="2B63407D"/>
    <w:rsid w:val="2B6D4286"/>
    <w:rsid w:val="2B721BDD"/>
    <w:rsid w:val="2B8544D3"/>
    <w:rsid w:val="2B8E4691"/>
    <w:rsid w:val="2B8F6CAB"/>
    <w:rsid w:val="2B91392E"/>
    <w:rsid w:val="2B9743AD"/>
    <w:rsid w:val="2B9845BD"/>
    <w:rsid w:val="2B9F6A8E"/>
    <w:rsid w:val="2BA47C2A"/>
    <w:rsid w:val="2BA936A8"/>
    <w:rsid w:val="2BAE3517"/>
    <w:rsid w:val="2BAE5020"/>
    <w:rsid w:val="2BB63A3A"/>
    <w:rsid w:val="2BC30369"/>
    <w:rsid w:val="2BDC0E10"/>
    <w:rsid w:val="2BDC7F8E"/>
    <w:rsid w:val="2BEB6DA9"/>
    <w:rsid w:val="2C0B34B0"/>
    <w:rsid w:val="2C0C7DD2"/>
    <w:rsid w:val="2C204FF0"/>
    <w:rsid w:val="2C260761"/>
    <w:rsid w:val="2C2F57E9"/>
    <w:rsid w:val="2C2F7158"/>
    <w:rsid w:val="2C315A5A"/>
    <w:rsid w:val="2C4B1C25"/>
    <w:rsid w:val="2C4C7E4D"/>
    <w:rsid w:val="2C4D1DA3"/>
    <w:rsid w:val="2C565BD5"/>
    <w:rsid w:val="2C6D0059"/>
    <w:rsid w:val="2C712950"/>
    <w:rsid w:val="2C85737E"/>
    <w:rsid w:val="2CAB47C4"/>
    <w:rsid w:val="2CAB4B09"/>
    <w:rsid w:val="2CB912BB"/>
    <w:rsid w:val="2CC83FD6"/>
    <w:rsid w:val="2CD30950"/>
    <w:rsid w:val="2CD723FE"/>
    <w:rsid w:val="2CE14A53"/>
    <w:rsid w:val="2CE34EF1"/>
    <w:rsid w:val="2CE85E6B"/>
    <w:rsid w:val="2CED5719"/>
    <w:rsid w:val="2CF72663"/>
    <w:rsid w:val="2D1669E8"/>
    <w:rsid w:val="2D2732F3"/>
    <w:rsid w:val="2D592501"/>
    <w:rsid w:val="2D623437"/>
    <w:rsid w:val="2D67461C"/>
    <w:rsid w:val="2D8471EB"/>
    <w:rsid w:val="2D8A6046"/>
    <w:rsid w:val="2D986831"/>
    <w:rsid w:val="2D9E56F5"/>
    <w:rsid w:val="2DA55E14"/>
    <w:rsid w:val="2DA82248"/>
    <w:rsid w:val="2DB02B80"/>
    <w:rsid w:val="2DB32808"/>
    <w:rsid w:val="2DB61ABF"/>
    <w:rsid w:val="2DC65E2A"/>
    <w:rsid w:val="2DCA2C72"/>
    <w:rsid w:val="2DE11530"/>
    <w:rsid w:val="2DE666D4"/>
    <w:rsid w:val="2DF16AD8"/>
    <w:rsid w:val="2DF52498"/>
    <w:rsid w:val="2DFA00BA"/>
    <w:rsid w:val="2DFC7555"/>
    <w:rsid w:val="2DFE32A4"/>
    <w:rsid w:val="2E232336"/>
    <w:rsid w:val="2E296FB1"/>
    <w:rsid w:val="2E2D2C7D"/>
    <w:rsid w:val="2E2E72B2"/>
    <w:rsid w:val="2E367E8D"/>
    <w:rsid w:val="2E4674FC"/>
    <w:rsid w:val="2E4D1577"/>
    <w:rsid w:val="2E667F96"/>
    <w:rsid w:val="2E6E0B8D"/>
    <w:rsid w:val="2E8226AB"/>
    <w:rsid w:val="2E836E5A"/>
    <w:rsid w:val="2E8516BB"/>
    <w:rsid w:val="2E8A00F0"/>
    <w:rsid w:val="2E8E6F7B"/>
    <w:rsid w:val="2E8F72E3"/>
    <w:rsid w:val="2E9821AD"/>
    <w:rsid w:val="2E9E06A6"/>
    <w:rsid w:val="2E9E1D3E"/>
    <w:rsid w:val="2EB022AD"/>
    <w:rsid w:val="2EB55968"/>
    <w:rsid w:val="2EC1089B"/>
    <w:rsid w:val="2EC479D2"/>
    <w:rsid w:val="2EDB39B9"/>
    <w:rsid w:val="2EF038AE"/>
    <w:rsid w:val="2EF15F4B"/>
    <w:rsid w:val="2EFD0ED9"/>
    <w:rsid w:val="2F0568F3"/>
    <w:rsid w:val="2F1A219A"/>
    <w:rsid w:val="2F2D0BD0"/>
    <w:rsid w:val="2F382528"/>
    <w:rsid w:val="2F485C43"/>
    <w:rsid w:val="2F550C45"/>
    <w:rsid w:val="2F581C6C"/>
    <w:rsid w:val="2F6C54D3"/>
    <w:rsid w:val="2F721949"/>
    <w:rsid w:val="2F81601B"/>
    <w:rsid w:val="2F9E1CE5"/>
    <w:rsid w:val="2FA04364"/>
    <w:rsid w:val="2FA16C68"/>
    <w:rsid w:val="2FAB28B5"/>
    <w:rsid w:val="2FAF3C98"/>
    <w:rsid w:val="2FB14A33"/>
    <w:rsid w:val="2FC526B8"/>
    <w:rsid w:val="2FCF4DC1"/>
    <w:rsid w:val="2FD065E6"/>
    <w:rsid w:val="2FD30F44"/>
    <w:rsid w:val="2FD96870"/>
    <w:rsid w:val="2FDA1B9F"/>
    <w:rsid w:val="2FDC4E44"/>
    <w:rsid w:val="2FE0175E"/>
    <w:rsid w:val="2FEC2CD3"/>
    <w:rsid w:val="2FEE4BE4"/>
    <w:rsid w:val="2FF0761D"/>
    <w:rsid w:val="2FF73D62"/>
    <w:rsid w:val="2FFE6B3F"/>
    <w:rsid w:val="30095A08"/>
    <w:rsid w:val="300E7EE0"/>
    <w:rsid w:val="302259F5"/>
    <w:rsid w:val="302F5CC6"/>
    <w:rsid w:val="30313232"/>
    <w:rsid w:val="30346CC3"/>
    <w:rsid w:val="30515FFE"/>
    <w:rsid w:val="30580BC9"/>
    <w:rsid w:val="30595CEE"/>
    <w:rsid w:val="307827BA"/>
    <w:rsid w:val="307A5B03"/>
    <w:rsid w:val="30A25F0E"/>
    <w:rsid w:val="30A87003"/>
    <w:rsid w:val="30AF4EE2"/>
    <w:rsid w:val="30BC0FF1"/>
    <w:rsid w:val="30CE3163"/>
    <w:rsid w:val="30D47DFE"/>
    <w:rsid w:val="30ED5F42"/>
    <w:rsid w:val="30EE79FF"/>
    <w:rsid w:val="30EF107B"/>
    <w:rsid w:val="30F25500"/>
    <w:rsid w:val="310446E2"/>
    <w:rsid w:val="3109307F"/>
    <w:rsid w:val="311E2ED7"/>
    <w:rsid w:val="312A290C"/>
    <w:rsid w:val="31421254"/>
    <w:rsid w:val="31435BAD"/>
    <w:rsid w:val="314E19F0"/>
    <w:rsid w:val="31551ECE"/>
    <w:rsid w:val="315619EE"/>
    <w:rsid w:val="315C449C"/>
    <w:rsid w:val="31733EDF"/>
    <w:rsid w:val="3183186B"/>
    <w:rsid w:val="318E7E74"/>
    <w:rsid w:val="31940D47"/>
    <w:rsid w:val="3194289D"/>
    <w:rsid w:val="31963315"/>
    <w:rsid w:val="31A01217"/>
    <w:rsid w:val="31A850A5"/>
    <w:rsid w:val="31B82709"/>
    <w:rsid w:val="31CA00F4"/>
    <w:rsid w:val="31CE7711"/>
    <w:rsid w:val="31D05482"/>
    <w:rsid w:val="31D4793E"/>
    <w:rsid w:val="31DC774E"/>
    <w:rsid w:val="31DD56CA"/>
    <w:rsid w:val="31E568AC"/>
    <w:rsid w:val="31E645B2"/>
    <w:rsid w:val="31EA24AB"/>
    <w:rsid w:val="31F47483"/>
    <w:rsid w:val="31F47FFC"/>
    <w:rsid w:val="31FD7C38"/>
    <w:rsid w:val="32074B23"/>
    <w:rsid w:val="32106093"/>
    <w:rsid w:val="3211647D"/>
    <w:rsid w:val="3222395D"/>
    <w:rsid w:val="32314D8B"/>
    <w:rsid w:val="32400B34"/>
    <w:rsid w:val="324F5225"/>
    <w:rsid w:val="325E2BAB"/>
    <w:rsid w:val="325F04C7"/>
    <w:rsid w:val="327012A1"/>
    <w:rsid w:val="32726C15"/>
    <w:rsid w:val="328B689F"/>
    <w:rsid w:val="329E6876"/>
    <w:rsid w:val="32A80688"/>
    <w:rsid w:val="32AC4DF2"/>
    <w:rsid w:val="32DD13A5"/>
    <w:rsid w:val="32DF5385"/>
    <w:rsid w:val="32EE3827"/>
    <w:rsid w:val="32EE3994"/>
    <w:rsid w:val="32F56081"/>
    <w:rsid w:val="330257C9"/>
    <w:rsid w:val="3308789D"/>
    <w:rsid w:val="330E572E"/>
    <w:rsid w:val="331430AF"/>
    <w:rsid w:val="33191008"/>
    <w:rsid w:val="331B7260"/>
    <w:rsid w:val="33202BF6"/>
    <w:rsid w:val="333015F2"/>
    <w:rsid w:val="33344AEB"/>
    <w:rsid w:val="333F783C"/>
    <w:rsid w:val="33457009"/>
    <w:rsid w:val="334B6320"/>
    <w:rsid w:val="33520841"/>
    <w:rsid w:val="335E40F3"/>
    <w:rsid w:val="336F0DBE"/>
    <w:rsid w:val="33707536"/>
    <w:rsid w:val="337955D1"/>
    <w:rsid w:val="33921F3A"/>
    <w:rsid w:val="33B96812"/>
    <w:rsid w:val="33BF0415"/>
    <w:rsid w:val="33C85BA4"/>
    <w:rsid w:val="33CB307D"/>
    <w:rsid w:val="33D53E3C"/>
    <w:rsid w:val="33D7587B"/>
    <w:rsid w:val="33D934D4"/>
    <w:rsid w:val="33DC1B90"/>
    <w:rsid w:val="33E82FC0"/>
    <w:rsid w:val="33F12782"/>
    <w:rsid w:val="33FE2F6A"/>
    <w:rsid w:val="340A726A"/>
    <w:rsid w:val="340E07E5"/>
    <w:rsid w:val="340F4D3C"/>
    <w:rsid w:val="34177DBB"/>
    <w:rsid w:val="341F027C"/>
    <w:rsid w:val="341F40ED"/>
    <w:rsid w:val="34235BF7"/>
    <w:rsid w:val="34351E49"/>
    <w:rsid w:val="343D752F"/>
    <w:rsid w:val="344535BA"/>
    <w:rsid w:val="345614B9"/>
    <w:rsid w:val="3457226A"/>
    <w:rsid w:val="345E52ED"/>
    <w:rsid w:val="346A7183"/>
    <w:rsid w:val="346B3893"/>
    <w:rsid w:val="3473507F"/>
    <w:rsid w:val="34923507"/>
    <w:rsid w:val="34A17395"/>
    <w:rsid w:val="34A569A1"/>
    <w:rsid w:val="34AB5427"/>
    <w:rsid w:val="34AE59F2"/>
    <w:rsid w:val="34C12538"/>
    <w:rsid w:val="34C25CB8"/>
    <w:rsid w:val="34CC153D"/>
    <w:rsid w:val="34D20F62"/>
    <w:rsid w:val="34DC5672"/>
    <w:rsid w:val="34F0615C"/>
    <w:rsid w:val="35047282"/>
    <w:rsid w:val="350B25D0"/>
    <w:rsid w:val="351216E7"/>
    <w:rsid w:val="35267B94"/>
    <w:rsid w:val="35295792"/>
    <w:rsid w:val="352C0E67"/>
    <w:rsid w:val="352F74B4"/>
    <w:rsid w:val="35362BA1"/>
    <w:rsid w:val="35372D3A"/>
    <w:rsid w:val="353B06B5"/>
    <w:rsid w:val="355A4BF8"/>
    <w:rsid w:val="355A5A92"/>
    <w:rsid w:val="355B2710"/>
    <w:rsid w:val="355F77A6"/>
    <w:rsid w:val="356130D4"/>
    <w:rsid w:val="3568541D"/>
    <w:rsid w:val="3575785E"/>
    <w:rsid w:val="358C5FA8"/>
    <w:rsid w:val="3590728A"/>
    <w:rsid w:val="35AE6556"/>
    <w:rsid w:val="35B93DB9"/>
    <w:rsid w:val="35C15DF1"/>
    <w:rsid w:val="35C4175C"/>
    <w:rsid w:val="35CD01F1"/>
    <w:rsid w:val="35CE2F97"/>
    <w:rsid w:val="35D06206"/>
    <w:rsid w:val="35D30327"/>
    <w:rsid w:val="35EA33C7"/>
    <w:rsid w:val="35EB79DF"/>
    <w:rsid w:val="35F66CCA"/>
    <w:rsid w:val="35F96799"/>
    <w:rsid w:val="35FE60E4"/>
    <w:rsid w:val="360073AB"/>
    <w:rsid w:val="36074A7F"/>
    <w:rsid w:val="36153780"/>
    <w:rsid w:val="36166454"/>
    <w:rsid w:val="361A5473"/>
    <w:rsid w:val="3620469C"/>
    <w:rsid w:val="362909C4"/>
    <w:rsid w:val="362B012F"/>
    <w:rsid w:val="36512172"/>
    <w:rsid w:val="36527AD9"/>
    <w:rsid w:val="365A1A31"/>
    <w:rsid w:val="36603F8B"/>
    <w:rsid w:val="366E3120"/>
    <w:rsid w:val="36712709"/>
    <w:rsid w:val="367457DF"/>
    <w:rsid w:val="36756BAF"/>
    <w:rsid w:val="368D6CBD"/>
    <w:rsid w:val="36921B65"/>
    <w:rsid w:val="36923549"/>
    <w:rsid w:val="36AB1B13"/>
    <w:rsid w:val="36AB3EA1"/>
    <w:rsid w:val="36AF60D1"/>
    <w:rsid w:val="36B32D41"/>
    <w:rsid w:val="36B75FBF"/>
    <w:rsid w:val="36B86EAD"/>
    <w:rsid w:val="36BD0C45"/>
    <w:rsid w:val="36D07B73"/>
    <w:rsid w:val="36D66CB8"/>
    <w:rsid w:val="36DC5031"/>
    <w:rsid w:val="36E77119"/>
    <w:rsid w:val="36F23C91"/>
    <w:rsid w:val="36F75D93"/>
    <w:rsid w:val="36FD7F0F"/>
    <w:rsid w:val="370A6053"/>
    <w:rsid w:val="370B4974"/>
    <w:rsid w:val="370C4677"/>
    <w:rsid w:val="37122AF2"/>
    <w:rsid w:val="37161A89"/>
    <w:rsid w:val="372F2693"/>
    <w:rsid w:val="3735540F"/>
    <w:rsid w:val="37517E6F"/>
    <w:rsid w:val="37703C53"/>
    <w:rsid w:val="377B7886"/>
    <w:rsid w:val="377F577A"/>
    <w:rsid w:val="3785293B"/>
    <w:rsid w:val="378F0F41"/>
    <w:rsid w:val="37916B5A"/>
    <w:rsid w:val="37B14DDF"/>
    <w:rsid w:val="37D747A7"/>
    <w:rsid w:val="37DA540E"/>
    <w:rsid w:val="37E00298"/>
    <w:rsid w:val="37E11891"/>
    <w:rsid w:val="37E827F8"/>
    <w:rsid w:val="37FA799C"/>
    <w:rsid w:val="37FB5FFA"/>
    <w:rsid w:val="380F4618"/>
    <w:rsid w:val="3820186F"/>
    <w:rsid w:val="38351591"/>
    <w:rsid w:val="384A5AF3"/>
    <w:rsid w:val="384E38BF"/>
    <w:rsid w:val="38503FBD"/>
    <w:rsid w:val="385D0CD0"/>
    <w:rsid w:val="38720CF2"/>
    <w:rsid w:val="388D7388"/>
    <w:rsid w:val="388E3078"/>
    <w:rsid w:val="38963173"/>
    <w:rsid w:val="38B302F9"/>
    <w:rsid w:val="38B86A17"/>
    <w:rsid w:val="38D344B8"/>
    <w:rsid w:val="38D74B44"/>
    <w:rsid w:val="38EB50D0"/>
    <w:rsid w:val="38EE64A6"/>
    <w:rsid w:val="38F12CD3"/>
    <w:rsid w:val="38F94775"/>
    <w:rsid w:val="38FC026B"/>
    <w:rsid w:val="39037210"/>
    <w:rsid w:val="390D7488"/>
    <w:rsid w:val="392971ED"/>
    <w:rsid w:val="392C6674"/>
    <w:rsid w:val="39323D56"/>
    <w:rsid w:val="39325651"/>
    <w:rsid w:val="394B790A"/>
    <w:rsid w:val="39681C02"/>
    <w:rsid w:val="39795B64"/>
    <w:rsid w:val="398355DF"/>
    <w:rsid w:val="39846709"/>
    <w:rsid w:val="399A3620"/>
    <w:rsid w:val="39A62050"/>
    <w:rsid w:val="39A97D66"/>
    <w:rsid w:val="39AF5595"/>
    <w:rsid w:val="39B4323E"/>
    <w:rsid w:val="39B6337C"/>
    <w:rsid w:val="39BA6517"/>
    <w:rsid w:val="39C224E0"/>
    <w:rsid w:val="39C6058E"/>
    <w:rsid w:val="39C61624"/>
    <w:rsid w:val="39CF121B"/>
    <w:rsid w:val="39D11F3B"/>
    <w:rsid w:val="39EB15F6"/>
    <w:rsid w:val="3A0B1DF3"/>
    <w:rsid w:val="3A167586"/>
    <w:rsid w:val="3A2F6760"/>
    <w:rsid w:val="3A3919CA"/>
    <w:rsid w:val="3A6515BD"/>
    <w:rsid w:val="3A7206DC"/>
    <w:rsid w:val="3A740C9F"/>
    <w:rsid w:val="3A872856"/>
    <w:rsid w:val="3A8F78FD"/>
    <w:rsid w:val="3A9354FB"/>
    <w:rsid w:val="3A9E2502"/>
    <w:rsid w:val="3AA00DD4"/>
    <w:rsid w:val="3AAC0695"/>
    <w:rsid w:val="3AC97AAA"/>
    <w:rsid w:val="3ACB168A"/>
    <w:rsid w:val="3AD47E3F"/>
    <w:rsid w:val="3AD578BE"/>
    <w:rsid w:val="3ADC7534"/>
    <w:rsid w:val="3B037FE1"/>
    <w:rsid w:val="3B15203A"/>
    <w:rsid w:val="3B17652B"/>
    <w:rsid w:val="3B1C46AE"/>
    <w:rsid w:val="3B26576F"/>
    <w:rsid w:val="3B3763D1"/>
    <w:rsid w:val="3B4778E2"/>
    <w:rsid w:val="3B556905"/>
    <w:rsid w:val="3B60252F"/>
    <w:rsid w:val="3B89782D"/>
    <w:rsid w:val="3B91535D"/>
    <w:rsid w:val="3B992965"/>
    <w:rsid w:val="3B9A27D1"/>
    <w:rsid w:val="3B9C5E70"/>
    <w:rsid w:val="3BA41960"/>
    <w:rsid w:val="3BBA6E61"/>
    <w:rsid w:val="3BBF7547"/>
    <w:rsid w:val="3BC40631"/>
    <w:rsid w:val="3BE26846"/>
    <w:rsid w:val="3C07291B"/>
    <w:rsid w:val="3C0B1241"/>
    <w:rsid w:val="3C0C3193"/>
    <w:rsid w:val="3C15539D"/>
    <w:rsid w:val="3C2A7D26"/>
    <w:rsid w:val="3C2B5A30"/>
    <w:rsid w:val="3C2D47FA"/>
    <w:rsid w:val="3C2F6E1E"/>
    <w:rsid w:val="3C4333FA"/>
    <w:rsid w:val="3C4F64BA"/>
    <w:rsid w:val="3C575941"/>
    <w:rsid w:val="3C655E40"/>
    <w:rsid w:val="3C680D06"/>
    <w:rsid w:val="3C747AE7"/>
    <w:rsid w:val="3C813A65"/>
    <w:rsid w:val="3CAD7BA4"/>
    <w:rsid w:val="3CB404E9"/>
    <w:rsid w:val="3CCA02C3"/>
    <w:rsid w:val="3CCA034E"/>
    <w:rsid w:val="3CCE7A82"/>
    <w:rsid w:val="3CDA245A"/>
    <w:rsid w:val="3CE16140"/>
    <w:rsid w:val="3CEC3936"/>
    <w:rsid w:val="3CF4392B"/>
    <w:rsid w:val="3CFB2FAD"/>
    <w:rsid w:val="3D047B7B"/>
    <w:rsid w:val="3D094377"/>
    <w:rsid w:val="3D0E7036"/>
    <w:rsid w:val="3D1028FB"/>
    <w:rsid w:val="3D1E06B7"/>
    <w:rsid w:val="3D73514F"/>
    <w:rsid w:val="3DAA6621"/>
    <w:rsid w:val="3DB67807"/>
    <w:rsid w:val="3DBC290D"/>
    <w:rsid w:val="3DDB45C6"/>
    <w:rsid w:val="3DF511B8"/>
    <w:rsid w:val="3E13029B"/>
    <w:rsid w:val="3E2245A8"/>
    <w:rsid w:val="3E28203B"/>
    <w:rsid w:val="3E4151A4"/>
    <w:rsid w:val="3E4E648D"/>
    <w:rsid w:val="3E96583C"/>
    <w:rsid w:val="3EA82F9F"/>
    <w:rsid w:val="3EC14AB9"/>
    <w:rsid w:val="3EDA0523"/>
    <w:rsid w:val="3EDB3A33"/>
    <w:rsid w:val="3EE53A81"/>
    <w:rsid w:val="3EEA4FF3"/>
    <w:rsid w:val="3EED2553"/>
    <w:rsid w:val="3F1057AC"/>
    <w:rsid w:val="3F1F3FEF"/>
    <w:rsid w:val="3F2618DF"/>
    <w:rsid w:val="3F316A6F"/>
    <w:rsid w:val="3F396AF0"/>
    <w:rsid w:val="3F515BAB"/>
    <w:rsid w:val="3F69014B"/>
    <w:rsid w:val="3F713A37"/>
    <w:rsid w:val="3F7A367C"/>
    <w:rsid w:val="3F8857AA"/>
    <w:rsid w:val="3F944C03"/>
    <w:rsid w:val="3F962C67"/>
    <w:rsid w:val="3FCE2D50"/>
    <w:rsid w:val="3FE17F1E"/>
    <w:rsid w:val="3FE80C9D"/>
    <w:rsid w:val="3FF04EF7"/>
    <w:rsid w:val="3FF058D7"/>
    <w:rsid w:val="3FFE7A44"/>
    <w:rsid w:val="40027501"/>
    <w:rsid w:val="400A0A74"/>
    <w:rsid w:val="4015385D"/>
    <w:rsid w:val="401F15F8"/>
    <w:rsid w:val="401F1D12"/>
    <w:rsid w:val="40221B60"/>
    <w:rsid w:val="40287A5A"/>
    <w:rsid w:val="402B35DF"/>
    <w:rsid w:val="40414C0B"/>
    <w:rsid w:val="40426387"/>
    <w:rsid w:val="40457F0C"/>
    <w:rsid w:val="406B0215"/>
    <w:rsid w:val="407A6407"/>
    <w:rsid w:val="407B43BC"/>
    <w:rsid w:val="40814AC4"/>
    <w:rsid w:val="4088519E"/>
    <w:rsid w:val="40A722C5"/>
    <w:rsid w:val="40B57759"/>
    <w:rsid w:val="40C648FD"/>
    <w:rsid w:val="40DE2879"/>
    <w:rsid w:val="40E9489B"/>
    <w:rsid w:val="41056503"/>
    <w:rsid w:val="4106089E"/>
    <w:rsid w:val="410A1523"/>
    <w:rsid w:val="414305EC"/>
    <w:rsid w:val="41435869"/>
    <w:rsid w:val="414E6D89"/>
    <w:rsid w:val="41580865"/>
    <w:rsid w:val="416D57FC"/>
    <w:rsid w:val="41700F54"/>
    <w:rsid w:val="41945910"/>
    <w:rsid w:val="41AB4B85"/>
    <w:rsid w:val="41AF650A"/>
    <w:rsid w:val="41BF0053"/>
    <w:rsid w:val="41D04E6E"/>
    <w:rsid w:val="41DD43D9"/>
    <w:rsid w:val="41E82CC7"/>
    <w:rsid w:val="41F4623D"/>
    <w:rsid w:val="41F77007"/>
    <w:rsid w:val="4200449D"/>
    <w:rsid w:val="42062A73"/>
    <w:rsid w:val="420856EB"/>
    <w:rsid w:val="421F7CDA"/>
    <w:rsid w:val="422B6695"/>
    <w:rsid w:val="423A3BCC"/>
    <w:rsid w:val="424708AB"/>
    <w:rsid w:val="424E57D2"/>
    <w:rsid w:val="425114CE"/>
    <w:rsid w:val="42590E0D"/>
    <w:rsid w:val="42641B13"/>
    <w:rsid w:val="426D186E"/>
    <w:rsid w:val="4271611D"/>
    <w:rsid w:val="42737DA0"/>
    <w:rsid w:val="427C773B"/>
    <w:rsid w:val="428F310F"/>
    <w:rsid w:val="428F4EBB"/>
    <w:rsid w:val="42932444"/>
    <w:rsid w:val="42A05753"/>
    <w:rsid w:val="42A52FCD"/>
    <w:rsid w:val="42A73169"/>
    <w:rsid w:val="42AC11C8"/>
    <w:rsid w:val="42AF0E3F"/>
    <w:rsid w:val="42B26C49"/>
    <w:rsid w:val="42C361AD"/>
    <w:rsid w:val="42C7485C"/>
    <w:rsid w:val="42C8207C"/>
    <w:rsid w:val="42CD66F7"/>
    <w:rsid w:val="42D26BC3"/>
    <w:rsid w:val="42DF21FF"/>
    <w:rsid w:val="42EC3307"/>
    <w:rsid w:val="42F0199D"/>
    <w:rsid w:val="42FD6D9C"/>
    <w:rsid w:val="43004BFA"/>
    <w:rsid w:val="430075AA"/>
    <w:rsid w:val="4303661A"/>
    <w:rsid w:val="430D52FD"/>
    <w:rsid w:val="43234C5C"/>
    <w:rsid w:val="43266966"/>
    <w:rsid w:val="433A6FE6"/>
    <w:rsid w:val="43480868"/>
    <w:rsid w:val="434E4C58"/>
    <w:rsid w:val="4350713C"/>
    <w:rsid w:val="436653E0"/>
    <w:rsid w:val="43A51329"/>
    <w:rsid w:val="43A7763B"/>
    <w:rsid w:val="43B064AA"/>
    <w:rsid w:val="43B45EC5"/>
    <w:rsid w:val="43C4431A"/>
    <w:rsid w:val="43CB2052"/>
    <w:rsid w:val="43D35104"/>
    <w:rsid w:val="43EC1BF2"/>
    <w:rsid w:val="43ED48C3"/>
    <w:rsid w:val="43EE5EB3"/>
    <w:rsid w:val="43EF3C97"/>
    <w:rsid w:val="43F22CEF"/>
    <w:rsid w:val="43FE4BA5"/>
    <w:rsid w:val="44014C53"/>
    <w:rsid w:val="44021D6A"/>
    <w:rsid w:val="440D6316"/>
    <w:rsid w:val="441117C2"/>
    <w:rsid w:val="442C5A65"/>
    <w:rsid w:val="442F22F3"/>
    <w:rsid w:val="443B4552"/>
    <w:rsid w:val="444A34D7"/>
    <w:rsid w:val="444B551C"/>
    <w:rsid w:val="44641089"/>
    <w:rsid w:val="4467501D"/>
    <w:rsid w:val="4469344B"/>
    <w:rsid w:val="446E503B"/>
    <w:rsid w:val="447556D0"/>
    <w:rsid w:val="447A140A"/>
    <w:rsid w:val="4493319F"/>
    <w:rsid w:val="449773FC"/>
    <w:rsid w:val="44AE6EEA"/>
    <w:rsid w:val="44B951CC"/>
    <w:rsid w:val="44BA2A2D"/>
    <w:rsid w:val="44CA19F8"/>
    <w:rsid w:val="44CD14E0"/>
    <w:rsid w:val="44F20B0B"/>
    <w:rsid w:val="45000BDA"/>
    <w:rsid w:val="45057A82"/>
    <w:rsid w:val="450F49C7"/>
    <w:rsid w:val="452D5019"/>
    <w:rsid w:val="452E5F4C"/>
    <w:rsid w:val="45460001"/>
    <w:rsid w:val="45462BC7"/>
    <w:rsid w:val="45590C11"/>
    <w:rsid w:val="455D53AC"/>
    <w:rsid w:val="45601D22"/>
    <w:rsid w:val="45612018"/>
    <w:rsid w:val="45783301"/>
    <w:rsid w:val="457C2402"/>
    <w:rsid w:val="45874D1C"/>
    <w:rsid w:val="458946E9"/>
    <w:rsid w:val="458C4D3B"/>
    <w:rsid w:val="458F492B"/>
    <w:rsid w:val="459C584A"/>
    <w:rsid w:val="45A47C0E"/>
    <w:rsid w:val="45A95887"/>
    <w:rsid w:val="45CB3768"/>
    <w:rsid w:val="45CB7491"/>
    <w:rsid w:val="45E044CF"/>
    <w:rsid w:val="45E362AC"/>
    <w:rsid w:val="45E45B6A"/>
    <w:rsid w:val="45E508D3"/>
    <w:rsid w:val="45EF1A65"/>
    <w:rsid w:val="45F53058"/>
    <w:rsid w:val="45FF55DC"/>
    <w:rsid w:val="46006AB3"/>
    <w:rsid w:val="46015A1D"/>
    <w:rsid w:val="460746D7"/>
    <w:rsid w:val="460F558D"/>
    <w:rsid w:val="46170044"/>
    <w:rsid w:val="46201C6B"/>
    <w:rsid w:val="463B7116"/>
    <w:rsid w:val="46524384"/>
    <w:rsid w:val="4653370C"/>
    <w:rsid w:val="46577FD6"/>
    <w:rsid w:val="467349C7"/>
    <w:rsid w:val="46747978"/>
    <w:rsid w:val="4676253E"/>
    <w:rsid w:val="46782F6E"/>
    <w:rsid w:val="46835A49"/>
    <w:rsid w:val="46A300EA"/>
    <w:rsid w:val="46A711DA"/>
    <w:rsid w:val="46AF17FE"/>
    <w:rsid w:val="46B717B2"/>
    <w:rsid w:val="46D955A7"/>
    <w:rsid w:val="46E0403D"/>
    <w:rsid w:val="46EA5E90"/>
    <w:rsid w:val="46EB0C36"/>
    <w:rsid w:val="46F24885"/>
    <w:rsid w:val="46F920EB"/>
    <w:rsid w:val="46FA61CA"/>
    <w:rsid w:val="47133957"/>
    <w:rsid w:val="47173D68"/>
    <w:rsid w:val="473D0BAD"/>
    <w:rsid w:val="47541A1E"/>
    <w:rsid w:val="47814639"/>
    <w:rsid w:val="4784053C"/>
    <w:rsid w:val="4785245A"/>
    <w:rsid w:val="47963215"/>
    <w:rsid w:val="47970A02"/>
    <w:rsid w:val="479852FB"/>
    <w:rsid w:val="47A07E0C"/>
    <w:rsid w:val="47A15DD2"/>
    <w:rsid w:val="47BD4B04"/>
    <w:rsid w:val="47C56C25"/>
    <w:rsid w:val="47CC7AA5"/>
    <w:rsid w:val="47EB3A8A"/>
    <w:rsid w:val="47FF4AD3"/>
    <w:rsid w:val="481177E8"/>
    <w:rsid w:val="48364179"/>
    <w:rsid w:val="484F3113"/>
    <w:rsid w:val="48531B40"/>
    <w:rsid w:val="48535082"/>
    <w:rsid w:val="48584679"/>
    <w:rsid w:val="48597CD5"/>
    <w:rsid w:val="4861133B"/>
    <w:rsid w:val="4870272E"/>
    <w:rsid w:val="48744245"/>
    <w:rsid w:val="489B17CB"/>
    <w:rsid w:val="48A63BED"/>
    <w:rsid w:val="48AD67F6"/>
    <w:rsid w:val="48BB6E5E"/>
    <w:rsid w:val="48BC2773"/>
    <w:rsid w:val="48BE6175"/>
    <w:rsid w:val="48CC0514"/>
    <w:rsid w:val="48E6292F"/>
    <w:rsid w:val="48EE0F58"/>
    <w:rsid w:val="48F24EEC"/>
    <w:rsid w:val="48F95BBC"/>
    <w:rsid w:val="49136202"/>
    <w:rsid w:val="4918166B"/>
    <w:rsid w:val="491F6C9C"/>
    <w:rsid w:val="49357E79"/>
    <w:rsid w:val="493D6D8B"/>
    <w:rsid w:val="49472E01"/>
    <w:rsid w:val="494B328E"/>
    <w:rsid w:val="4959475B"/>
    <w:rsid w:val="49607918"/>
    <w:rsid w:val="497152D8"/>
    <w:rsid w:val="497314ED"/>
    <w:rsid w:val="49781115"/>
    <w:rsid w:val="498014BC"/>
    <w:rsid w:val="49983D4E"/>
    <w:rsid w:val="499A05BA"/>
    <w:rsid w:val="49C114EF"/>
    <w:rsid w:val="49C56B74"/>
    <w:rsid w:val="49C825A1"/>
    <w:rsid w:val="49D4264B"/>
    <w:rsid w:val="49DC7715"/>
    <w:rsid w:val="49E7194F"/>
    <w:rsid w:val="49E827DA"/>
    <w:rsid w:val="4A023139"/>
    <w:rsid w:val="4A133351"/>
    <w:rsid w:val="4A344F32"/>
    <w:rsid w:val="4A373DF0"/>
    <w:rsid w:val="4A45619C"/>
    <w:rsid w:val="4A457EE8"/>
    <w:rsid w:val="4A622C44"/>
    <w:rsid w:val="4A7B576F"/>
    <w:rsid w:val="4A9E5BB9"/>
    <w:rsid w:val="4AAA1F3B"/>
    <w:rsid w:val="4AAF5970"/>
    <w:rsid w:val="4AB41A7F"/>
    <w:rsid w:val="4AC4452E"/>
    <w:rsid w:val="4AE204A2"/>
    <w:rsid w:val="4AEE103E"/>
    <w:rsid w:val="4AF561A9"/>
    <w:rsid w:val="4B1304D7"/>
    <w:rsid w:val="4B170504"/>
    <w:rsid w:val="4B19475E"/>
    <w:rsid w:val="4B1C4B4D"/>
    <w:rsid w:val="4B1E3DB2"/>
    <w:rsid w:val="4B3E6CA5"/>
    <w:rsid w:val="4B476278"/>
    <w:rsid w:val="4B5A512D"/>
    <w:rsid w:val="4B6236AC"/>
    <w:rsid w:val="4B812829"/>
    <w:rsid w:val="4B904DAE"/>
    <w:rsid w:val="4B9C432F"/>
    <w:rsid w:val="4BC76DC2"/>
    <w:rsid w:val="4BD44E90"/>
    <w:rsid w:val="4BEF3DA3"/>
    <w:rsid w:val="4C0575F5"/>
    <w:rsid w:val="4C133994"/>
    <w:rsid w:val="4C373813"/>
    <w:rsid w:val="4C415DCE"/>
    <w:rsid w:val="4C4A0649"/>
    <w:rsid w:val="4C6530C5"/>
    <w:rsid w:val="4C6824F6"/>
    <w:rsid w:val="4C6A0000"/>
    <w:rsid w:val="4C6D52E0"/>
    <w:rsid w:val="4C764EB8"/>
    <w:rsid w:val="4C7E5ECA"/>
    <w:rsid w:val="4C874E03"/>
    <w:rsid w:val="4C876AA5"/>
    <w:rsid w:val="4C8A1CDC"/>
    <w:rsid w:val="4C8E7ECD"/>
    <w:rsid w:val="4C915965"/>
    <w:rsid w:val="4CA15301"/>
    <w:rsid w:val="4CAF16A8"/>
    <w:rsid w:val="4CB80FF2"/>
    <w:rsid w:val="4CD33C4B"/>
    <w:rsid w:val="4CDD318E"/>
    <w:rsid w:val="4CDF331E"/>
    <w:rsid w:val="4CE5562D"/>
    <w:rsid w:val="4CEF3096"/>
    <w:rsid w:val="4CF60B01"/>
    <w:rsid w:val="4CF73916"/>
    <w:rsid w:val="4CFA3C1F"/>
    <w:rsid w:val="4D0E00FB"/>
    <w:rsid w:val="4D0E2795"/>
    <w:rsid w:val="4D176606"/>
    <w:rsid w:val="4D3C0239"/>
    <w:rsid w:val="4D433DCC"/>
    <w:rsid w:val="4D5D13FD"/>
    <w:rsid w:val="4D6F0538"/>
    <w:rsid w:val="4D866CC3"/>
    <w:rsid w:val="4D987BDB"/>
    <w:rsid w:val="4D9E03E5"/>
    <w:rsid w:val="4DB120D2"/>
    <w:rsid w:val="4DB62172"/>
    <w:rsid w:val="4DC458EB"/>
    <w:rsid w:val="4DC86066"/>
    <w:rsid w:val="4DCD2184"/>
    <w:rsid w:val="4DD74D0F"/>
    <w:rsid w:val="4DDF2976"/>
    <w:rsid w:val="4DE711FB"/>
    <w:rsid w:val="4DEC4FB0"/>
    <w:rsid w:val="4DF32DAF"/>
    <w:rsid w:val="4DF87DEF"/>
    <w:rsid w:val="4E075D8A"/>
    <w:rsid w:val="4E0D4F02"/>
    <w:rsid w:val="4E1A74AB"/>
    <w:rsid w:val="4E1B4F45"/>
    <w:rsid w:val="4E1F304A"/>
    <w:rsid w:val="4E255B7B"/>
    <w:rsid w:val="4E3162AA"/>
    <w:rsid w:val="4E385455"/>
    <w:rsid w:val="4E3B638F"/>
    <w:rsid w:val="4E4F6D63"/>
    <w:rsid w:val="4E533062"/>
    <w:rsid w:val="4E584416"/>
    <w:rsid w:val="4E5A17E0"/>
    <w:rsid w:val="4E5C618F"/>
    <w:rsid w:val="4E6146DC"/>
    <w:rsid w:val="4E682ACC"/>
    <w:rsid w:val="4E6B173A"/>
    <w:rsid w:val="4E722F5E"/>
    <w:rsid w:val="4E7718A9"/>
    <w:rsid w:val="4E877901"/>
    <w:rsid w:val="4E8B2669"/>
    <w:rsid w:val="4E921BE0"/>
    <w:rsid w:val="4EA14778"/>
    <w:rsid w:val="4EAE0D6F"/>
    <w:rsid w:val="4EB27064"/>
    <w:rsid w:val="4EC00FAD"/>
    <w:rsid w:val="4EC278E5"/>
    <w:rsid w:val="4ECE4E22"/>
    <w:rsid w:val="4EE94FAC"/>
    <w:rsid w:val="4EF21EF2"/>
    <w:rsid w:val="4EF23682"/>
    <w:rsid w:val="4EFF5C7C"/>
    <w:rsid w:val="4F003CAA"/>
    <w:rsid w:val="4F035F30"/>
    <w:rsid w:val="4F043F74"/>
    <w:rsid w:val="4F07780E"/>
    <w:rsid w:val="4F35023E"/>
    <w:rsid w:val="4F41753D"/>
    <w:rsid w:val="4F494F0B"/>
    <w:rsid w:val="4F495F3B"/>
    <w:rsid w:val="4F4C0D36"/>
    <w:rsid w:val="4F5E29DD"/>
    <w:rsid w:val="4F5E7CD7"/>
    <w:rsid w:val="4F6F4F5E"/>
    <w:rsid w:val="4F7C7ABF"/>
    <w:rsid w:val="4F80048D"/>
    <w:rsid w:val="4F892E34"/>
    <w:rsid w:val="4F98087D"/>
    <w:rsid w:val="4F9843DC"/>
    <w:rsid w:val="4F9F3982"/>
    <w:rsid w:val="4FAB7F92"/>
    <w:rsid w:val="4FB5699B"/>
    <w:rsid w:val="4FBC446F"/>
    <w:rsid w:val="4FBF4D40"/>
    <w:rsid w:val="4FC06567"/>
    <w:rsid w:val="4FC62A8C"/>
    <w:rsid w:val="4FC77E0C"/>
    <w:rsid w:val="4FCC38E0"/>
    <w:rsid w:val="4FE20F0D"/>
    <w:rsid w:val="4FE51552"/>
    <w:rsid w:val="4FFD2566"/>
    <w:rsid w:val="501B4B2A"/>
    <w:rsid w:val="50227ECE"/>
    <w:rsid w:val="5024613A"/>
    <w:rsid w:val="502C0E4E"/>
    <w:rsid w:val="502E515A"/>
    <w:rsid w:val="50337BE5"/>
    <w:rsid w:val="5036654A"/>
    <w:rsid w:val="503867CE"/>
    <w:rsid w:val="50412562"/>
    <w:rsid w:val="50504C4B"/>
    <w:rsid w:val="50552E06"/>
    <w:rsid w:val="505A4D7A"/>
    <w:rsid w:val="506B0276"/>
    <w:rsid w:val="506B09FA"/>
    <w:rsid w:val="50814840"/>
    <w:rsid w:val="508811E2"/>
    <w:rsid w:val="508A7BA1"/>
    <w:rsid w:val="509B791A"/>
    <w:rsid w:val="509C6E7C"/>
    <w:rsid w:val="50AD7586"/>
    <w:rsid w:val="50B37A49"/>
    <w:rsid w:val="50D96F92"/>
    <w:rsid w:val="50DA30A9"/>
    <w:rsid w:val="50DA5FF0"/>
    <w:rsid w:val="50DF37F6"/>
    <w:rsid w:val="50E77025"/>
    <w:rsid w:val="50EF1DEB"/>
    <w:rsid w:val="50F10879"/>
    <w:rsid w:val="50F23737"/>
    <w:rsid w:val="50F7036B"/>
    <w:rsid w:val="50FD6054"/>
    <w:rsid w:val="5102459C"/>
    <w:rsid w:val="5116758D"/>
    <w:rsid w:val="51393730"/>
    <w:rsid w:val="51395AF2"/>
    <w:rsid w:val="514562C3"/>
    <w:rsid w:val="514F1BAD"/>
    <w:rsid w:val="51503BDC"/>
    <w:rsid w:val="515512D4"/>
    <w:rsid w:val="5162104E"/>
    <w:rsid w:val="5165224C"/>
    <w:rsid w:val="51662CE6"/>
    <w:rsid w:val="516C2417"/>
    <w:rsid w:val="516D2A39"/>
    <w:rsid w:val="516D6A09"/>
    <w:rsid w:val="51802796"/>
    <w:rsid w:val="518777A6"/>
    <w:rsid w:val="518C36C7"/>
    <w:rsid w:val="51985D48"/>
    <w:rsid w:val="519A5C9A"/>
    <w:rsid w:val="519B2FAE"/>
    <w:rsid w:val="51A83D4E"/>
    <w:rsid w:val="51B77057"/>
    <w:rsid w:val="51C516D8"/>
    <w:rsid w:val="51C56BE9"/>
    <w:rsid w:val="51CC5C50"/>
    <w:rsid w:val="51ED51C3"/>
    <w:rsid w:val="51FC6742"/>
    <w:rsid w:val="520063AE"/>
    <w:rsid w:val="5220539C"/>
    <w:rsid w:val="52256A70"/>
    <w:rsid w:val="523E23DC"/>
    <w:rsid w:val="524560D9"/>
    <w:rsid w:val="525E1115"/>
    <w:rsid w:val="52683096"/>
    <w:rsid w:val="526F3D0D"/>
    <w:rsid w:val="528D5995"/>
    <w:rsid w:val="52907952"/>
    <w:rsid w:val="529D1378"/>
    <w:rsid w:val="529D758A"/>
    <w:rsid w:val="52B01E59"/>
    <w:rsid w:val="52BD790D"/>
    <w:rsid w:val="52CB2928"/>
    <w:rsid w:val="52DD43C8"/>
    <w:rsid w:val="52FB4CED"/>
    <w:rsid w:val="532F2C62"/>
    <w:rsid w:val="535B7A3B"/>
    <w:rsid w:val="53773B88"/>
    <w:rsid w:val="539A10F4"/>
    <w:rsid w:val="53A039CC"/>
    <w:rsid w:val="53A1505A"/>
    <w:rsid w:val="53AE4841"/>
    <w:rsid w:val="53B1210F"/>
    <w:rsid w:val="53CC1F07"/>
    <w:rsid w:val="53D4327A"/>
    <w:rsid w:val="53D52BAB"/>
    <w:rsid w:val="53D84D97"/>
    <w:rsid w:val="54004B8E"/>
    <w:rsid w:val="54012BCA"/>
    <w:rsid w:val="54050D54"/>
    <w:rsid w:val="54063E08"/>
    <w:rsid w:val="540F5AC2"/>
    <w:rsid w:val="541479EE"/>
    <w:rsid w:val="541B6C47"/>
    <w:rsid w:val="542436A1"/>
    <w:rsid w:val="543437E8"/>
    <w:rsid w:val="54365691"/>
    <w:rsid w:val="54367B0D"/>
    <w:rsid w:val="543B3067"/>
    <w:rsid w:val="543C7B17"/>
    <w:rsid w:val="54427370"/>
    <w:rsid w:val="544425F8"/>
    <w:rsid w:val="544D19CE"/>
    <w:rsid w:val="546F60AB"/>
    <w:rsid w:val="548F14A0"/>
    <w:rsid w:val="54923D83"/>
    <w:rsid w:val="549B0003"/>
    <w:rsid w:val="54A801B0"/>
    <w:rsid w:val="54C849C6"/>
    <w:rsid w:val="54D11DDD"/>
    <w:rsid w:val="54D77898"/>
    <w:rsid w:val="54DE0589"/>
    <w:rsid w:val="54E158F9"/>
    <w:rsid w:val="54F73313"/>
    <w:rsid w:val="54F80955"/>
    <w:rsid w:val="54FD3CA5"/>
    <w:rsid w:val="551A30BB"/>
    <w:rsid w:val="55266BD0"/>
    <w:rsid w:val="55273E3D"/>
    <w:rsid w:val="553607FA"/>
    <w:rsid w:val="55376790"/>
    <w:rsid w:val="55443B8A"/>
    <w:rsid w:val="555170A7"/>
    <w:rsid w:val="55525CA4"/>
    <w:rsid w:val="55594793"/>
    <w:rsid w:val="555F276C"/>
    <w:rsid w:val="556A0D22"/>
    <w:rsid w:val="55716843"/>
    <w:rsid w:val="557C5567"/>
    <w:rsid w:val="5587536D"/>
    <w:rsid w:val="558C6EBB"/>
    <w:rsid w:val="55904673"/>
    <w:rsid w:val="55975033"/>
    <w:rsid w:val="559B174B"/>
    <w:rsid w:val="55BB4ADB"/>
    <w:rsid w:val="55CB2A7B"/>
    <w:rsid w:val="55CE0CF4"/>
    <w:rsid w:val="55D34EC3"/>
    <w:rsid w:val="55D70EAA"/>
    <w:rsid w:val="55E9341B"/>
    <w:rsid w:val="55EB6BF7"/>
    <w:rsid w:val="55F31DFD"/>
    <w:rsid w:val="56171A4F"/>
    <w:rsid w:val="562E7748"/>
    <w:rsid w:val="563D212D"/>
    <w:rsid w:val="564C5CC1"/>
    <w:rsid w:val="56632CB0"/>
    <w:rsid w:val="5663625F"/>
    <w:rsid w:val="56644F6E"/>
    <w:rsid w:val="567464E2"/>
    <w:rsid w:val="567F1B65"/>
    <w:rsid w:val="568E2A56"/>
    <w:rsid w:val="56914C89"/>
    <w:rsid w:val="569F0781"/>
    <w:rsid w:val="56B005CB"/>
    <w:rsid w:val="56B22A9C"/>
    <w:rsid w:val="56B97E5C"/>
    <w:rsid w:val="56BB3527"/>
    <w:rsid w:val="56D10083"/>
    <w:rsid w:val="56ED4B48"/>
    <w:rsid w:val="56F32A31"/>
    <w:rsid w:val="570134BA"/>
    <w:rsid w:val="57020422"/>
    <w:rsid w:val="5702211A"/>
    <w:rsid w:val="570568E0"/>
    <w:rsid w:val="570A545C"/>
    <w:rsid w:val="57194397"/>
    <w:rsid w:val="573023DD"/>
    <w:rsid w:val="57345C66"/>
    <w:rsid w:val="57417C25"/>
    <w:rsid w:val="574445B2"/>
    <w:rsid w:val="5748269C"/>
    <w:rsid w:val="574A1C67"/>
    <w:rsid w:val="575350C2"/>
    <w:rsid w:val="575A4E6A"/>
    <w:rsid w:val="577B5DDC"/>
    <w:rsid w:val="577E64AD"/>
    <w:rsid w:val="577E740B"/>
    <w:rsid w:val="578343A5"/>
    <w:rsid w:val="5785354E"/>
    <w:rsid w:val="578F37B1"/>
    <w:rsid w:val="57924F9E"/>
    <w:rsid w:val="57B6622D"/>
    <w:rsid w:val="57B72A76"/>
    <w:rsid w:val="57B77AC4"/>
    <w:rsid w:val="57BD4DA5"/>
    <w:rsid w:val="57C3426C"/>
    <w:rsid w:val="57CE1F93"/>
    <w:rsid w:val="57D73775"/>
    <w:rsid w:val="57EB3845"/>
    <w:rsid w:val="57F7473D"/>
    <w:rsid w:val="580D5A09"/>
    <w:rsid w:val="5814282F"/>
    <w:rsid w:val="581810E4"/>
    <w:rsid w:val="58201313"/>
    <w:rsid w:val="583021F2"/>
    <w:rsid w:val="5845456D"/>
    <w:rsid w:val="58472EBF"/>
    <w:rsid w:val="584B3D4B"/>
    <w:rsid w:val="584C5454"/>
    <w:rsid w:val="584D7ACE"/>
    <w:rsid w:val="584F4DA0"/>
    <w:rsid w:val="5867694E"/>
    <w:rsid w:val="588350A1"/>
    <w:rsid w:val="588743D1"/>
    <w:rsid w:val="5887701A"/>
    <w:rsid w:val="589450C4"/>
    <w:rsid w:val="58A3532E"/>
    <w:rsid w:val="58A36A4F"/>
    <w:rsid w:val="58AA0892"/>
    <w:rsid w:val="58B2453A"/>
    <w:rsid w:val="58B7253D"/>
    <w:rsid w:val="58B83A8F"/>
    <w:rsid w:val="58BC3122"/>
    <w:rsid w:val="58BE5ADC"/>
    <w:rsid w:val="58CE123A"/>
    <w:rsid w:val="58FF1D75"/>
    <w:rsid w:val="5901559D"/>
    <w:rsid w:val="5903103C"/>
    <w:rsid w:val="590C1208"/>
    <w:rsid w:val="591075D9"/>
    <w:rsid w:val="59137650"/>
    <w:rsid w:val="592D6EF0"/>
    <w:rsid w:val="593A2075"/>
    <w:rsid w:val="594033AB"/>
    <w:rsid w:val="595A2607"/>
    <w:rsid w:val="595F7A3B"/>
    <w:rsid w:val="597F3073"/>
    <w:rsid w:val="598B1013"/>
    <w:rsid w:val="599439CD"/>
    <w:rsid w:val="5997369D"/>
    <w:rsid w:val="59A1215B"/>
    <w:rsid w:val="59A6736C"/>
    <w:rsid w:val="59A907D0"/>
    <w:rsid w:val="59AB6C9C"/>
    <w:rsid w:val="59B11552"/>
    <w:rsid w:val="59BC5062"/>
    <w:rsid w:val="59C0439F"/>
    <w:rsid w:val="59C43F8B"/>
    <w:rsid w:val="59C82EB1"/>
    <w:rsid w:val="59CA02DF"/>
    <w:rsid w:val="59CA2AC4"/>
    <w:rsid w:val="59CB0AF0"/>
    <w:rsid w:val="59D31166"/>
    <w:rsid w:val="59DD614E"/>
    <w:rsid w:val="59E71824"/>
    <w:rsid w:val="59E76BFA"/>
    <w:rsid w:val="5A017369"/>
    <w:rsid w:val="5A090A8F"/>
    <w:rsid w:val="5A1B3911"/>
    <w:rsid w:val="5A2B5CD0"/>
    <w:rsid w:val="5A367793"/>
    <w:rsid w:val="5A38025B"/>
    <w:rsid w:val="5A6062DA"/>
    <w:rsid w:val="5A6A6A96"/>
    <w:rsid w:val="5A6B29C3"/>
    <w:rsid w:val="5A773AE9"/>
    <w:rsid w:val="5A991872"/>
    <w:rsid w:val="5AB0207E"/>
    <w:rsid w:val="5AB60277"/>
    <w:rsid w:val="5ABC7205"/>
    <w:rsid w:val="5ABE2233"/>
    <w:rsid w:val="5AC97827"/>
    <w:rsid w:val="5ACA2D57"/>
    <w:rsid w:val="5AD30782"/>
    <w:rsid w:val="5AFA662F"/>
    <w:rsid w:val="5B1407EB"/>
    <w:rsid w:val="5B2665C3"/>
    <w:rsid w:val="5B484E08"/>
    <w:rsid w:val="5B54623B"/>
    <w:rsid w:val="5B64433E"/>
    <w:rsid w:val="5B730795"/>
    <w:rsid w:val="5B797326"/>
    <w:rsid w:val="5B7976B8"/>
    <w:rsid w:val="5B9F54BD"/>
    <w:rsid w:val="5BA115E3"/>
    <w:rsid w:val="5BD4044B"/>
    <w:rsid w:val="5BDF5D95"/>
    <w:rsid w:val="5BED7DE0"/>
    <w:rsid w:val="5BFE7528"/>
    <w:rsid w:val="5C094475"/>
    <w:rsid w:val="5C126A6D"/>
    <w:rsid w:val="5C245371"/>
    <w:rsid w:val="5C2E6B49"/>
    <w:rsid w:val="5C357F72"/>
    <w:rsid w:val="5C391776"/>
    <w:rsid w:val="5C3B7A10"/>
    <w:rsid w:val="5C40375D"/>
    <w:rsid w:val="5C457AFE"/>
    <w:rsid w:val="5C487355"/>
    <w:rsid w:val="5C5218DF"/>
    <w:rsid w:val="5C592D4F"/>
    <w:rsid w:val="5C6551E2"/>
    <w:rsid w:val="5C664559"/>
    <w:rsid w:val="5C763EB8"/>
    <w:rsid w:val="5C97011F"/>
    <w:rsid w:val="5CA45687"/>
    <w:rsid w:val="5CA6628A"/>
    <w:rsid w:val="5CAF2E4C"/>
    <w:rsid w:val="5CB16EEB"/>
    <w:rsid w:val="5CC501A6"/>
    <w:rsid w:val="5CCE36CE"/>
    <w:rsid w:val="5CD214B6"/>
    <w:rsid w:val="5CD7452A"/>
    <w:rsid w:val="5CD97003"/>
    <w:rsid w:val="5CE73CAE"/>
    <w:rsid w:val="5CF14047"/>
    <w:rsid w:val="5CFA26CC"/>
    <w:rsid w:val="5D2B6202"/>
    <w:rsid w:val="5D3A4790"/>
    <w:rsid w:val="5D3E6BDC"/>
    <w:rsid w:val="5D406139"/>
    <w:rsid w:val="5D577585"/>
    <w:rsid w:val="5D58564C"/>
    <w:rsid w:val="5D823BC1"/>
    <w:rsid w:val="5D9038A7"/>
    <w:rsid w:val="5D9A6865"/>
    <w:rsid w:val="5D9B19A8"/>
    <w:rsid w:val="5DA82956"/>
    <w:rsid w:val="5DB5127E"/>
    <w:rsid w:val="5DD03176"/>
    <w:rsid w:val="5DF14C8C"/>
    <w:rsid w:val="5DFF2CB5"/>
    <w:rsid w:val="5E0A3C73"/>
    <w:rsid w:val="5E196A2E"/>
    <w:rsid w:val="5E1E36D7"/>
    <w:rsid w:val="5E207A6B"/>
    <w:rsid w:val="5E242409"/>
    <w:rsid w:val="5E243A27"/>
    <w:rsid w:val="5E2467F1"/>
    <w:rsid w:val="5E3C0D11"/>
    <w:rsid w:val="5E4E49F0"/>
    <w:rsid w:val="5E5442D0"/>
    <w:rsid w:val="5E5D6283"/>
    <w:rsid w:val="5E6A45C5"/>
    <w:rsid w:val="5E892EA4"/>
    <w:rsid w:val="5E8E1EC0"/>
    <w:rsid w:val="5E942389"/>
    <w:rsid w:val="5E981800"/>
    <w:rsid w:val="5E9D3F29"/>
    <w:rsid w:val="5EC51411"/>
    <w:rsid w:val="5EDA0AE5"/>
    <w:rsid w:val="5EE06CE5"/>
    <w:rsid w:val="5EE74733"/>
    <w:rsid w:val="5EEA0E97"/>
    <w:rsid w:val="5F015980"/>
    <w:rsid w:val="5F044D47"/>
    <w:rsid w:val="5F073081"/>
    <w:rsid w:val="5F08322C"/>
    <w:rsid w:val="5F1356B1"/>
    <w:rsid w:val="5F1A2B43"/>
    <w:rsid w:val="5F340892"/>
    <w:rsid w:val="5F3533AD"/>
    <w:rsid w:val="5F5E28F1"/>
    <w:rsid w:val="5F6319D5"/>
    <w:rsid w:val="5F650912"/>
    <w:rsid w:val="5F661E6F"/>
    <w:rsid w:val="5F6C2E83"/>
    <w:rsid w:val="5F8423F9"/>
    <w:rsid w:val="5F884F41"/>
    <w:rsid w:val="5F887582"/>
    <w:rsid w:val="5F8C53BA"/>
    <w:rsid w:val="5F9439FA"/>
    <w:rsid w:val="5F9455B6"/>
    <w:rsid w:val="5F99736A"/>
    <w:rsid w:val="5FB21040"/>
    <w:rsid w:val="5FB837BB"/>
    <w:rsid w:val="5FBB46FD"/>
    <w:rsid w:val="5FC11D28"/>
    <w:rsid w:val="5FC87780"/>
    <w:rsid w:val="5FD65D99"/>
    <w:rsid w:val="5FFC1A2A"/>
    <w:rsid w:val="6003380C"/>
    <w:rsid w:val="60303FF1"/>
    <w:rsid w:val="604619B3"/>
    <w:rsid w:val="604F3F00"/>
    <w:rsid w:val="60512FCD"/>
    <w:rsid w:val="605258D2"/>
    <w:rsid w:val="60701B2A"/>
    <w:rsid w:val="607A4BFD"/>
    <w:rsid w:val="607E4274"/>
    <w:rsid w:val="607F71C8"/>
    <w:rsid w:val="60852261"/>
    <w:rsid w:val="608B6059"/>
    <w:rsid w:val="609B1349"/>
    <w:rsid w:val="60A34A2E"/>
    <w:rsid w:val="60B11ED1"/>
    <w:rsid w:val="60B95B55"/>
    <w:rsid w:val="60BF063F"/>
    <w:rsid w:val="60C5514D"/>
    <w:rsid w:val="60C63585"/>
    <w:rsid w:val="60CC405A"/>
    <w:rsid w:val="60E138C0"/>
    <w:rsid w:val="60E95638"/>
    <w:rsid w:val="6111286C"/>
    <w:rsid w:val="61134F83"/>
    <w:rsid w:val="61235A57"/>
    <w:rsid w:val="612E0471"/>
    <w:rsid w:val="6141140B"/>
    <w:rsid w:val="615A56DB"/>
    <w:rsid w:val="616B08CE"/>
    <w:rsid w:val="61700C02"/>
    <w:rsid w:val="6171608A"/>
    <w:rsid w:val="61767EBF"/>
    <w:rsid w:val="61796343"/>
    <w:rsid w:val="6194378A"/>
    <w:rsid w:val="61973239"/>
    <w:rsid w:val="61997898"/>
    <w:rsid w:val="61C75FC5"/>
    <w:rsid w:val="61DF182F"/>
    <w:rsid w:val="61E215D8"/>
    <w:rsid w:val="61EA5719"/>
    <w:rsid w:val="61F81618"/>
    <w:rsid w:val="61FB77FC"/>
    <w:rsid w:val="6202155C"/>
    <w:rsid w:val="620317EE"/>
    <w:rsid w:val="620631DC"/>
    <w:rsid w:val="621536EF"/>
    <w:rsid w:val="621B3775"/>
    <w:rsid w:val="621D4CA8"/>
    <w:rsid w:val="621E68C3"/>
    <w:rsid w:val="622569CE"/>
    <w:rsid w:val="62323744"/>
    <w:rsid w:val="62335446"/>
    <w:rsid w:val="62364782"/>
    <w:rsid w:val="6237723A"/>
    <w:rsid w:val="623C4CED"/>
    <w:rsid w:val="624E4E70"/>
    <w:rsid w:val="625C6F94"/>
    <w:rsid w:val="62604088"/>
    <w:rsid w:val="626B5F3C"/>
    <w:rsid w:val="626D056F"/>
    <w:rsid w:val="626E2A1E"/>
    <w:rsid w:val="62742C57"/>
    <w:rsid w:val="627E68A7"/>
    <w:rsid w:val="62810BF0"/>
    <w:rsid w:val="628117FE"/>
    <w:rsid w:val="62840880"/>
    <w:rsid w:val="62873995"/>
    <w:rsid w:val="62890706"/>
    <w:rsid w:val="628F5EBC"/>
    <w:rsid w:val="629339D6"/>
    <w:rsid w:val="62A03F19"/>
    <w:rsid w:val="62AF0F6A"/>
    <w:rsid w:val="62B81639"/>
    <w:rsid w:val="62BC31A0"/>
    <w:rsid w:val="62BD1276"/>
    <w:rsid w:val="62C47FB5"/>
    <w:rsid w:val="62CD6C36"/>
    <w:rsid w:val="62F839B4"/>
    <w:rsid w:val="62F9519D"/>
    <w:rsid w:val="630625C3"/>
    <w:rsid w:val="63090B03"/>
    <w:rsid w:val="630932E8"/>
    <w:rsid w:val="631C6167"/>
    <w:rsid w:val="63260CA2"/>
    <w:rsid w:val="632868FC"/>
    <w:rsid w:val="6329061E"/>
    <w:rsid w:val="633A079D"/>
    <w:rsid w:val="633A211C"/>
    <w:rsid w:val="633A3560"/>
    <w:rsid w:val="635000F2"/>
    <w:rsid w:val="63535D52"/>
    <w:rsid w:val="638E4970"/>
    <w:rsid w:val="6394356A"/>
    <w:rsid w:val="63996D3A"/>
    <w:rsid w:val="63AA7768"/>
    <w:rsid w:val="63AE492E"/>
    <w:rsid w:val="63B80135"/>
    <w:rsid w:val="63C61B2C"/>
    <w:rsid w:val="63C72432"/>
    <w:rsid w:val="63D324F2"/>
    <w:rsid w:val="63D40BE9"/>
    <w:rsid w:val="63E478DC"/>
    <w:rsid w:val="63F222CB"/>
    <w:rsid w:val="63FE7A46"/>
    <w:rsid w:val="64102431"/>
    <w:rsid w:val="642203BE"/>
    <w:rsid w:val="642B7898"/>
    <w:rsid w:val="64303CE6"/>
    <w:rsid w:val="64376CDF"/>
    <w:rsid w:val="64474DDA"/>
    <w:rsid w:val="64527372"/>
    <w:rsid w:val="64557FD1"/>
    <w:rsid w:val="646C648D"/>
    <w:rsid w:val="64792D6D"/>
    <w:rsid w:val="647978F2"/>
    <w:rsid w:val="648C75D4"/>
    <w:rsid w:val="64983A57"/>
    <w:rsid w:val="64A5243A"/>
    <w:rsid w:val="64B006AE"/>
    <w:rsid w:val="64C46CEB"/>
    <w:rsid w:val="64D24A38"/>
    <w:rsid w:val="64E72C37"/>
    <w:rsid w:val="64E831B8"/>
    <w:rsid w:val="64E9194F"/>
    <w:rsid w:val="64F52761"/>
    <w:rsid w:val="64F531DE"/>
    <w:rsid w:val="650D0B59"/>
    <w:rsid w:val="65253B9C"/>
    <w:rsid w:val="652D0FCF"/>
    <w:rsid w:val="65354984"/>
    <w:rsid w:val="65364A21"/>
    <w:rsid w:val="65373578"/>
    <w:rsid w:val="653B746D"/>
    <w:rsid w:val="65443BB4"/>
    <w:rsid w:val="654A2275"/>
    <w:rsid w:val="6558029C"/>
    <w:rsid w:val="655E5CDB"/>
    <w:rsid w:val="656D1296"/>
    <w:rsid w:val="658068ED"/>
    <w:rsid w:val="658D6207"/>
    <w:rsid w:val="65907DB7"/>
    <w:rsid w:val="6597398A"/>
    <w:rsid w:val="659B3216"/>
    <w:rsid w:val="659D1C82"/>
    <w:rsid w:val="65AC64D5"/>
    <w:rsid w:val="65B80DDC"/>
    <w:rsid w:val="65D8039C"/>
    <w:rsid w:val="65EB4C5D"/>
    <w:rsid w:val="65EE6424"/>
    <w:rsid w:val="65FD5B6B"/>
    <w:rsid w:val="65FF712A"/>
    <w:rsid w:val="66022845"/>
    <w:rsid w:val="660A5425"/>
    <w:rsid w:val="660F1C73"/>
    <w:rsid w:val="6611613F"/>
    <w:rsid w:val="6625546C"/>
    <w:rsid w:val="663739BF"/>
    <w:rsid w:val="663B7FF9"/>
    <w:rsid w:val="663D7D82"/>
    <w:rsid w:val="664C0CB5"/>
    <w:rsid w:val="665A192D"/>
    <w:rsid w:val="667C1017"/>
    <w:rsid w:val="669E3547"/>
    <w:rsid w:val="66AA6889"/>
    <w:rsid w:val="66AD0B72"/>
    <w:rsid w:val="66BD1BEF"/>
    <w:rsid w:val="66BF7115"/>
    <w:rsid w:val="66CB594C"/>
    <w:rsid w:val="66D1122A"/>
    <w:rsid w:val="66D74E26"/>
    <w:rsid w:val="66DE15B7"/>
    <w:rsid w:val="66E1181F"/>
    <w:rsid w:val="66F05A09"/>
    <w:rsid w:val="66F140D8"/>
    <w:rsid w:val="66F219CE"/>
    <w:rsid w:val="66F56927"/>
    <w:rsid w:val="66F62F65"/>
    <w:rsid w:val="67007F2C"/>
    <w:rsid w:val="670403A8"/>
    <w:rsid w:val="67070EDB"/>
    <w:rsid w:val="670C2B19"/>
    <w:rsid w:val="671D2ACD"/>
    <w:rsid w:val="671F124A"/>
    <w:rsid w:val="672A4BF8"/>
    <w:rsid w:val="674420EF"/>
    <w:rsid w:val="67481435"/>
    <w:rsid w:val="67513297"/>
    <w:rsid w:val="67513B90"/>
    <w:rsid w:val="67525FA9"/>
    <w:rsid w:val="676444AB"/>
    <w:rsid w:val="6765286A"/>
    <w:rsid w:val="67693C80"/>
    <w:rsid w:val="676E61FD"/>
    <w:rsid w:val="67792CE4"/>
    <w:rsid w:val="677A33C6"/>
    <w:rsid w:val="67937C7E"/>
    <w:rsid w:val="67AA2BD3"/>
    <w:rsid w:val="67BA51E3"/>
    <w:rsid w:val="67CD7D14"/>
    <w:rsid w:val="67D404C4"/>
    <w:rsid w:val="67D655FB"/>
    <w:rsid w:val="67D77302"/>
    <w:rsid w:val="67DA3934"/>
    <w:rsid w:val="67DF3302"/>
    <w:rsid w:val="681E249E"/>
    <w:rsid w:val="681F6961"/>
    <w:rsid w:val="682D1CE5"/>
    <w:rsid w:val="682D2EF5"/>
    <w:rsid w:val="682E2B54"/>
    <w:rsid w:val="68307350"/>
    <w:rsid w:val="683E0236"/>
    <w:rsid w:val="68450DF7"/>
    <w:rsid w:val="684D668A"/>
    <w:rsid w:val="68581DA5"/>
    <w:rsid w:val="68610A2F"/>
    <w:rsid w:val="68686AEA"/>
    <w:rsid w:val="68805514"/>
    <w:rsid w:val="68970364"/>
    <w:rsid w:val="68B91071"/>
    <w:rsid w:val="68BB1F40"/>
    <w:rsid w:val="68D269FF"/>
    <w:rsid w:val="68DD74D8"/>
    <w:rsid w:val="68E54691"/>
    <w:rsid w:val="68E97532"/>
    <w:rsid w:val="68EC52F2"/>
    <w:rsid w:val="68EC61A0"/>
    <w:rsid w:val="68F347BF"/>
    <w:rsid w:val="690217D9"/>
    <w:rsid w:val="690B1F2C"/>
    <w:rsid w:val="690E4BCD"/>
    <w:rsid w:val="6911176C"/>
    <w:rsid w:val="69130EF4"/>
    <w:rsid w:val="69284D87"/>
    <w:rsid w:val="692876E6"/>
    <w:rsid w:val="69297413"/>
    <w:rsid w:val="69316639"/>
    <w:rsid w:val="69316E2F"/>
    <w:rsid w:val="693353D0"/>
    <w:rsid w:val="693B6068"/>
    <w:rsid w:val="694E2071"/>
    <w:rsid w:val="69503847"/>
    <w:rsid w:val="6958641C"/>
    <w:rsid w:val="695B52D0"/>
    <w:rsid w:val="695D2230"/>
    <w:rsid w:val="69686E8F"/>
    <w:rsid w:val="697342F3"/>
    <w:rsid w:val="69766163"/>
    <w:rsid w:val="697A3B33"/>
    <w:rsid w:val="69877EDF"/>
    <w:rsid w:val="69992DCD"/>
    <w:rsid w:val="69A23C59"/>
    <w:rsid w:val="69A60A85"/>
    <w:rsid w:val="69C44D3C"/>
    <w:rsid w:val="69C84345"/>
    <w:rsid w:val="69D1788B"/>
    <w:rsid w:val="69D42CC6"/>
    <w:rsid w:val="69D44760"/>
    <w:rsid w:val="69D606D3"/>
    <w:rsid w:val="69F83793"/>
    <w:rsid w:val="6A103ABF"/>
    <w:rsid w:val="6A2607B7"/>
    <w:rsid w:val="6A2B79AF"/>
    <w:rsid w:val="6A520EC7"/>
    <w:rsid w:val="6A5407B4"/>
    <w:rsid w:val="6A6B2ABF"/>
    <w:rsid w:val="6A734A13"/>
    <w:rsid w:val="6A7F4960"/>
    <w:rsid w:val="6A8304F1"/>
    <w:rsid w:val="6A860BED"/>
    <w:rsid w:val="6A8A077F"/>
    <w:rsid w:val="6A8C33CB"/>
    <w:rsid w:val="6A923C8A"/>
    <w:rsid w:val="6A9579DD"/>
    <w:rsid w:val="6AA03961"/>
    <w:rsid w:val="6AA227D7"/>
    <w:rsid w:val="6AA54E2D"/>
    <w:rsid w:val="6AB05C3C"/>
    <w:rsid w:val="6AC030AF"/>
    <w:rsid w:val="6AC074DC"/>
    <w:rsid w:val="6AD36262"/>
    <w:rsid w:val="6AE363F5"/>
    <w:rsid w:val="6AE430F8"/>
    <w:rsid w:val="6AE66BA3"/>
    <w:rsid w:val="6AE72A3E"/>
    <w:rsid w:val="6AE74C8B"/>
    <w:rsid w:val="6AEE00CC"/>
    <w:rsid w:val="6AF51334"/>
    <w:rsid w:val="6AF87E20"/>
    <w:rsid w:val="6AFE74E0"/>
    <w:rsid w:val="6B043D2E"/>
    <w:rsid w:val="6B0C4594"/>
    <w:rsid w:val="6B134C3F"/>
    <w:rsid w:val="6B175264"/>
    <w:rsid w:val="6B281456"/>
    <w:rsid w:val="6B322639"/>
    <w:rsid w:val="6B37065B"/>
    <w:rsid w:val="6B50223C"/>
    <w:rsid w:val="6B65177E"/>
    <w:rsid w:val="6B67230C"/>
    <w:rsid w:val="6B672F90"/>
    <w:rsid w:val="6B785262"/>
    <w:rsid w:val="6B8034DB"/>
    <w:rsid w:val="6B8061F3"/>
    <w:rsid w:val="6B825838"/>
    <w:rsid w:val="6B920253"/>
    <w:rsid w:val="6B98354A"/>
    <w:rsid w:val="6B9931E1"/>
    <w:rsid w:val="6B9D1833"/>
    <w:rsid w:val="6B9E25CD"/>
    <w:rsid w:val="6BA01579"/>
    <w:rsid w:val="6BA76740"/>
    <w:rsid w:val="6BBF0E62"/>
    <w:rsid w:val="6BD00EFF"/>
    <w:rsid w:val="6BE02A42"/>
    <w:rsid w:val="6BEC0658"/>
    <w:rsid w:val="6BEC2120"/>
    <w:rsid w:val="6BED33F6"/>
    <w:rsid w:val="6BF4344F"/>
    <w:rsid w:val="6BF56481"/>
    <w:rsid w:val="6BFC3CCA"/>
    <w:rsid w:val="6C00658C"/>
    <w:rsid w:val="6C145EBC"/>
    <w:rsid w:val="6C1D4BD4"/>
    <w:rsid w:val="6C227701"/>
    <w:rsid w:val="6C2E50BB"/>
    <w:rsid w:val="6C315D70"/>
    <w:rsid w:val="6C373265"/>
    <w:rsid w:val="6C41026E"/>
    <w:rsid w:val="6C45393F"/>
    <w:rsid w:val="6C4D78E4"/>
    <w:rsid w:val="6C636C38"/>
    <w:rsid w:val="6C6375BD"/>
    <w:rsid w:val="6C6D7E13"/>
    <w:rsid w:val="6C773A0B"/>
    <w:rsid w:val="6C7B5998"/>
    <w:rsid w:val="6C8D2A73"/>
    <w:rsid w:val="6C9B68C9"/>
    <w:rsid w:val="6CAB5C2B"/>
    <w:rsid w:val="6CBE0FA0"/>
    <w:rsid w:val="6CC70C4C"/>
    <w:rsid w:val="6CDD7088"/>
    <w:rsid w:val="6CF24EE7"/>
    <w:rsid w:val="6CFF1CAB"/>
    <w:rsid w:val="6D025D8B"/>
    <w:rsid w:val="6D0313BA"/>
    <w:rsid w:val="6D096082"/>
    <w:rsid w:val="6D211251"/>
    <w:rsid w:val="6D433097"/>
    <w:rsid w:val="6D4C39CD"/>
    <w:rsid w:val="6D5F525C"/>
    <w:rsid w:val="6D6C7932"/>
    <w:rsid w:val="6D734241"/>
    <w:rsid w:val="6D855002"/>
    <w:rsid w:val="6DA933BF"/>
    <w:rsid w:val="6DB34098"/>
    <w:rsid w:val="6DB545B6"/>
    <w:rsid w:val="6DBB19CC"/>
    <w:rsid w:val="6DC53222"/>
    <w:rsid w:val="6DC72E87"/>
    <w:rsid w:val="6DD13436"/>
    <w:rsid w:val="6DD82DF1"/>
    <w:rsid w:val="6DE02FB4"/>
    <w:rsid w:val="6DFD009A"/>
    <w:rsid w:val="6DFD0A17"/>
    <w:rsid w:val="6E080427"/>
    <w:rsid w:val="6E0839FA"/>
    <w:rsid w:val="6E0973B0"/>
    <w:rsid w:val="6E0E0933"/>
    <w:rsid w:val="6E22687C"/>
    <w:rsid w:val="6E231C9F"/>
    <w:rsid w:val="6E311425"/>
    <w:rsid w:val="6E355785"/>
    <w:rsid w:val="6E3D1EE3"/>
    <w:rsid w:val="6E3F6482"/>
    <w:rsid w:val="6E463378"/>
    <w:rsid w:val="6E514CED"/>
    <w:rsid w:val="6E5201AC"/>
    <w:rsid w:val="6E551192"/>
    <w:rsid w:val="6E5D131E"/>
    <w:rsid w:val="6E6575EB"/>
    <w:rsid w:val="6E7B64DD"/>
    <w:rsid w:val="6E831091"/>
    <w:rsid w:val="6E84241A"/>
    <w:rsid w:val="6E8C00FD"/>
    <w:rsid w:val="6E983819"/>
    <w:rsid w:val="6E9B0205"/>
    <w:rsid w:val="6E9B10B5"/>
    <w:rsid w:val="6EA50D26"/>
    <w:rsid w:val="6EA93F85"/>
    <w:rsid w:val="6EAF4C4A"/>
    <w:rsid w:val="6EB37E33"/>
    <w:rsid w:val="6EB563D5"/>
    <w:rsid w:val="6ED665AF"/>
    <w:rsid w:val="6ED92677"/>
    <w:rsid w:val="6EF16D07"/>
    <w:rsid w:val="6EF32D94"/>
    <w:rsid w:val="6F0A6C8D"/>
    <w:rsid w:val="6F225983"/>
    <w:rsid w:val="6F2266A5"/>
    <w:rsid w:val="6F3137B0"/>
    <w:rsid w:val="6F341FB2"/>
    <w:rsid w:val="6F4170F4"/>
    <w:rsid w:val="6F424BC6"/>
    <w:rsid w:val="6F47265C"/>
    <w:rsid w:val="6F4B6A37"/>
    <w:rsid w:val="6F524A62"/>
    <w:rsid w:val="6F567E27"/>
    <w:rsid w:val="6F5E46DD"/>
    <w:rsid w:val="6F675F11"/>
    <w:rsid w:val="6F770E32"/>
    <w:rsid w:val="6F7C1270"/>
    <w:rsid w:val="6F8639CC"/>
    <w:rsid w:val="6F895032"/>
    <w:rsid w:val="6F8E5A12"/>
    <w:rsid w:val="6F942A2F"/>
    <w:rsid w:val="6FB16C97"/>
    <w:rsid w:val="6FB20814"/>
    <w:rsid w:val="6FC138C8"/>
    <w:rsid w:val="6FE91A95"/>
    <w:rsid w:val="6FEB4E1F"/>
    <w:rsid w:val="6FEE2341"/>
    <w:rsid w:val="6FEF1BE8"/>
    <w:rsid w:val="6FEF478E"/>
    <w:rsid w:val="6FF228B7"/>
    <w:rsid w:val="6FF9159A"/>
    <w:rsid w:val="6FFC5590"/>
    <w:rsid w:val="70085E9F"/>
    <w:rsid w:val="702D27B6"/>
    <w:rsid w:val="704067C9"/>
    <w:rsid w:val="704B13D0"/>
    <w:rsid w:val="705043EE"/>
    <w:rsid w:val="7069787D"/>
    <w:rsid w:val="706D1DD0"/>
    <w:rsid w:val="707F2313"/>
    <w:rsid w:val="707F6ACA"/>
    <w:rsid w:val="70856B87"/>
    <w:rsid w:val="70975CB8"/>
    <w:rsid w:val="709F1517"/>
    <w:rsid w:val="70AC7B45"/>
    <w:rsid w:val="70B11843"/>
    <w:rsid w:val="70BC1F4B"/>
    <w:rsid w:val="70C90969"/>
    <w:rsid w:val="70D474D2"/>
    <w:rsid w:val="70D527EE"/>
    <w:rsid w:val="70D56FBE"/>
    <w:rsid w:val="70D606A4"/>
    <w:rsid w:val="70E72AF9"/>
    <w:rsid w:val="70FF738E"/>
    <w:rsid w:val="7106064E"/>
    <w:rsid w:val="711102A9"/>
    <w:rsid w:val="71152793"/>
    <w:rsid w:val="711A5176"/>
    <w:rsid w:val="712A77F2"/>
    <w:rsid w:val="712C32D8"/>
    <w:rsid w:val="71301CA1"/>
    <w:rsid w:val="71390ED4"/>
    <w:rsid w:val="71425805"/>
    <w:rsid w:val="714A1C1F"/>
    <w:rsid w:val="715B5300"/>
    <w:rsid w:val="715B79E0"/>
    <w:rsid w:val="7178777F"/>
    <w:rsid w:val="718C272C"/>
    <w:rsid w:val="718D2A9D"/>
    <w:rsid w:val="71991746"/>
    <w:rsid w:val="71B048BD"/>
    <w:rsid w:val="71B41E07"/>
    <w:rsid w:val="71C462CF"/>
    <w:rsid w:val="71D23B30"/>
    <w:rsid w:val="71D27F8A"/>
    <w:rsid w:val="71DC4BAF"/>
    <w:rsid w:val="71EB1877"/>
    <w:rsid w:val="72120A4C"/>
    <w:rsid w:val="72185090"/>
    <w:rsid w:val="72367E53"/>
    <w:rsid w:val="723B3DBD"/>
    <w:rsid w:val="724F5430"/>
    <w:rsid w:val="72553024"/>
    <w:rsid w:val="725600B8"/>
    <w:rsid w:val="72753E5C"/>
    <w:rsid w:val="728314A1"/>
    <w:rsid w:val="728B3A4D"/>
    <w:rsid w:val="7293082F"/>
    <w:rsid w:val="7296164F"/>
    <w:rsid w:val="72A40F4C"/>
    <w:rsid w:val="72AB4851"/>
    <w:rsid w:val="72B936B1"/>
    <w:rsid w:val="72D54F85"/>
    <w:rsid w:val="72D62DCC"/>
    <w:rsid w:val="72DA4B80"/>
    <w:rsid w:val="72EB1FB5"/>
    <w:rsid w:val="72FB3CC9"/>
    <w:rsid w:val="730157A8"/>
    <w:rsid w:val="730A1E0F"/>
    <w:rsid w:val="73122968"/>
    <w:rsid w:val="73177413"/>
    <w:rsid w:val="731D1C31"/>
    <w:rsid w:val="731D724C"/>
    <w:rsid w:val="731F1FDA"/>
    <w:rsid w:val="731F5D5E"/>
    <w:rsid w:val="731F67BB"/>
    <w:rsid w:val="732378E9"/>
    <w:rsid w:val="7330613B"/>
    <w:rsid w:val="733430BC"/>
    <w:rsid w:val="73347606"/>
    <w:rsid w:val="733B25DB"/>
    <w:rsid w:val="733C1E4B"/>
    <w:rsid w:val="734819F2"/>
    <w:rsid w:val="7359481B"/>
    <w:rsid w:val="738A26E7"/>
    <w:rsid w:val="738F2FE5"/>
    <w:rsid w:val="73A87091"/>
    <w:rsid w:val="73AD5C7E"/>
    <w:rsid w:val="73B62403"/>
    <w:rsid w:val="73C51AD5"/>
    <w:rsid w:val="73C9242D"/>
    <w:rsid w:val="73D06D9E"/>
    <w:rsid w:val="73D33C6F"/>
    <w:rsid w:val="73D53447"/>
    <w:rsid w:val="73D835D6"/>
    <w:rsid w:val="740F5C3D"/>
    <w:rsid w:val="741A6756"/>
    <w:rsid w:val="741E793C"/>
    <w:rsid w:val="74246BA2"/>
    <w:rsid w:val="742D25C0"/>
    <w:rsid w:val="742F156D"/>
    <w:rsid w:val="744466C2"/>
    <w:rsid w:val="74450E31"/>
    <w:rsid w:val="74521179"/>
    <w:rsid w:val="74532553"/>
    <w:rsid w:val="745E3944"/>
    <w:rsid w:val="74701136"/>
    <w:rsid w:val="74710293"/>
    <w:rsid w:val="74716C24"/>
    <w:rsid w:val="74734967"/>
    <w:rsid w:val="747B1916"/>
    <w:rsid w:val="749E54D4"/>
    <w:rsid w:val="74A20941"/>
    <w:rsid w:val="74A63271"/>
    <w:rsid w:val="74B50E9B"/>
    <w:rsid w:val="74BC0FC4"/>
    <w:rsid w:val="74C6685C"/>
    <w:rsid w:val="74D52979"/>
    <w:rsid w:val="74E65EE8"/>
    <w:rsid w:val="75032419"/>
    <w:rsid w:val="750A6882"/>
    <w:rsid w:val="75140916"/>
    <w:rsid w:val="751A1F15"/>
    <w:rsid w:val="75265D63"/>
    <w:rsid w:val="75272E8E"/>
    <w:rsid w:val="752B4D69"/>
    <w:rsid w:val="75300811"/>
    <w:rsid w:val="753B1CB5"/>
    <w:rsid w:val="753F77F7"/>
    <w:rsid w:val="7549371F"/>
    <w:rsid w:val="757B1172"/>
    <w:rsid w:val="75800BE1"/>
    <w:rsid w:val="75830265"/>
    <w:rsid w:val="759F7E78"/>
    <w:rsid w:val="75A361F0"/>
    <w:rsid w:val="75A86068"/>
    <w:rsid w:val="75B36414"/>
    <w:rsid w:val="75DE2BA1"/>
    <w:rsid w:val="75F44936"/>
    <w:rsid w:val="761243E0"/>
    <w:rsid w:val="761B0DF3"/>
    <w:rsid w:val="76241BEF"/>
    <w:rsid w:val="76276BA0"/>
    <w:rsid w:val="762835F9"/>
    <w:rsid w:val="7635099D"/>
    <w:rsid w:val="76392BE9"/>
    <w:rsid w:val="76555FC2"/>
    <w:rsid w:val="765B3410"/>
    <w:rsid w:val="766E1FD4"/>
    <w:rsid w:val="766E386C"/>
    <w:rsid w:val="766F5896"/>
    <w:rsid w:val="7670274D"/>
    <w:rsid w:val="76722500"/>
    <w:rsid w:val="767A5E45"/>
    <w:rsid w:val="767E5217"/>
    <w:rsid w:val="767F3ECF"/>
    <w:rsid w:val="76853DD7"/>
    <w:rsid w:val="76977CD8"/>
    <w:rsid w:val="76A07EB8"/>
    <w:rsid w:val="76AB6A8E"/>
    <w:rsid w:val="76B12D76"/>
    <w:rsid w:val="76B23674"/>
    <w:rsid w:val="76BA01A8"/>
    <w:rsid w:val="76C67925"/>
    <w:rsid w:val="76CD49AE"/>
    <w:rsid w:val="76D23A31"/>
    <w:rsid w:val="76DF12D7"/>
    <w:rsid w:val="76EB519E"/>
    <w:rsid w:val="76EF4CF7"/>
    <w:rsid w:val="76F57100"/>
    <w:rsid w:val="77084124"/>
    <w:rsid w:val="7713081D"/>
    <w:rsid w:val="771C5071"/>
    <w:rsid w:val="77212AAD"/>
    <w:rsid w:val="7730055E"/>
    <w:rsid w:val="774411F5"/>
    <w:rsid w:val="774C6815"/>
    <w:rsid w:val="775748F9"/>
    <w:rsid w:val="7768157B"/>
    <w:rsid w:val="7769638B"/>
    <w:rsid w:val="776B5767"/>
    <w:rsid w:val="77762421"/>
    <w:rsid w:val="7789629E"/>
    <w:rsid w:val="778A7317"/>
    <w:rsid w:val="7798337C"/>
    <w:rsid w:val="779E23E4"/>
    <w:rsid w:val="77A92B65"/>
    <w:rsid w:val="77AF6556"/>
    <w:rsid w:val="77B46ACC"/>
    <w:rsid w:val="77B56B1F"/>
    <w:rsid w:val="77B6618F"/>
    <w:rsid w:val="77C03D51"/>
    <w:rsid w:val="77C44511"/>
    <w:rsid w:val="77D33DEE"/>
    <w:rsid w:val="77DA33ED"/>
    <w:rsid w:val="77DB3E03"/>
    <w:rsid w:val="77E574E8"/>
    <w:rsid w:val="77F449FF"/>
    <w:rsid w:val="77F46616"/>
    <w:rsid w:val="780F09F4"/>
    <w:rsid w:val="78117908"/>
    <w:rsid w:val="78393780"/>
    <w:rsid w:val="783A2719"/>
    <w:rsid w:val="783F1E6B"/>
    <w:rsid w:val="78426A49"/>
    <w:rsid w:val="785C5DD9"/>
    <w:rsid w:val="785E7F5D"/>
    <w:rsid w:val="7862642E"/>
    <w:rsid w:val="78653F2A"/>
    <w:rsid w:val="7872329B"/>
    <w:rsid w:val="787C4205"/>
    <w:rsid w:val="787F0876"/>
    <w:rsid w:val="78857B8F"/>
    <w:rsid w:val="78933626"/>
    <w:rsid w:val="78967577"/>
    <w:rsid w:val="789834A2"/>
    <w:rsid w:val="78992399"/>
    <w:rsid w:val="78A8375F"/>
    <w:rsid w:val="78A90480"/>
    <w:rsid w:val="78B72514"/>
    <w:rsid w:val="78BB6B5F"/>
    <w:rsid w:val="78C46087"/>
    <w:rsid w:val="78DB7126"/>
    <w:rsid w:val="78DE5DEC"/>
    <w:rsid w:val="78E4493D"/>
    <w:rsid w:val="78E557D9"/>
    <w:rsid w:val="78E94B9A"/>
    <w:rsid w:val="7900493C"/>
    <w:rsid w:val="79016472"/>
    <w:rsid w:val="7910752B"/>
    <w:rsid w:val="792A2745"/>
    <w:rsid w:val="794B28B3"/>
    <w:rsid w:val="795A6E65"/>
    <w:rsid w:val="79806605"/>
    <w:rsid w:val="79947BAE"/>
    <w:rsid w:val="79A17217"/>
    <w:rsid w:val="79A43A87"/>
    <w:rsid w:val="79A63181"/>
    <w:rsid w:val="79B90044"/>
    <w:rsid w:val="79BE3D2A"/>
    <w:rsid w:val="79C65570"/>
    <w:rsid w:val="79CB1CEC"/>
    <w:rsid w:val="79EF48E0"/>
    <w:rsid w:val="7A2F3E76"/>
    <w:rsid w:val="7A363AEE"/>
    <w:rsid w:val="7A364017"/>
    <w:rsid w:val="7A3C1155"/>
    <w:rsid w:val="7A3F003F"/>
    <w:rsid w:val="7A3F0E72"/>
    <w:rsid w:val="7A460876"/>
    <w:rsid w:val="7A63414A"/>
    <w:rsid w:val="7A682EF7"/>
    <w:rsid w:val="7A6B3FD4"/>
    <w:rsid w:val="7A8265E1"/>
    <w:rsid w:val="7A94009E"/>
    <w:rsid w:val="7A9A1037"/>
    <w:rsid w:val="7A9F1FA4"/>
    <w:rsid w:val="7AAB7D20"/>
    <w:rsid w:val="7AB4206A"/>
    <w:rsid w:val="7ADD46EC"/>
    <w:rsid w:val="7AFB4099"/>
    <w:rsid w:val="7B03513D"/>
    <w:rsid w:val="7B064A3C"/>
    <w:rsid w:val="7B0768DB"/>
    <w:rsid w:val="7B0F6DEA"/>
    <w:rsid w:val="7B183FED"/>
    <w:rsid w:val="7B3226B8"/>
    <w:rsid w:val="7B372EFF"/>
    <w:rsid w:val="7B425DB7"/>
    <w:rsid w:val="7B503944"/>
    <w:rsid w:val="7B50762D"/>
    <w:rsid w:val="7B68335B"/>
    <w:rsid w:val="7B686D42"/>
    <w:rsid w:val="7B7C2605"/>
    <w:rsid w:val="7B8361C6"/>
    <w:rsid w:val="7B841746"/>
    <w:rsid w:val="7B893FF3"/>
    <w:rsid w:val="7B9623C6"/>
    <w:rsid w:val="7B992678"/>
    <w:rsid w:val="7BAC6C40"/>
    <w:rsid w:val="7BBB69C9"/>
    <w:rsid w:val="7BC96C4C"/>
    <w:rsid w:val="7BCD41B1"/>
    <w:rsid w:val="7BD256D0"/>
    <w:rsid w:val="7BD6643E"/>
    <w:rsid w:val="7BD932E1"/>
    <w:rsid w:val="7BDE52CB"/>
    <w:rsid w:val="7BE44AE9"/>
    <w:rsid w:val="7BE878B8"/>
    <w:rsid w:val="7BF54955"/>
    <w:rsid w:val="7C003E9E"/>
    <w:rsid w:val="7C0336B7"/>
    <w:rsid w:val="7C084EB7"/>
    <w:rsid w:val="7C16664A"/>
    <w:rsid w:val="7C20527B"/>
    <w:rsid w:val="7C2711BF"/>
    <w:rsid w:val="7C4F037A"/>
    <w:rsid w:val="7C533DB3"/>
    <w:rsid w:val="7C554DD7"/>
    <w:rsid w:val="7C6362BC"/>
    <w:rsid w:val="7C647BF4"/>
    <w:rsid w:val="7C6A42D5"/>
    <w:rsid w:val="7C6C5AC7"/>
    <w:rsid w:val="7C7F1D17"/>
    <w:rsid w:val="7C910BF5"/>
    <w:rsid w:val="7C942231"/>
    <w:rsid w:val="7CA502BB"/>
    <w:rsid w:val="7CB62C52"/>
    <w:rsid w:val="7CBB4B6B"/>
    <w:rsid w:val="7CC6544B"/>
    <w:rsid w:val="7CCD138F"/>
    <w:rsid w:val="7CCF72DB"/>
    <w:rsid w:val="7CE27712"/>
    <w:rsid w:val="7CEE3E07"/>
    <w:rsid w:val="7D0239FF"/>
    <w:rsid w:val="7D052063"/>
    <w:rsid w:val="7D347572"/>
    <w:rsid w:val="7D381B6B"/>
    <w:rsid w:val="7D471765"/>
    <w:rsid w:val="7D5B21D7"/>
    <w:rsid w:val="7D5E40CD"/>
    <w:rsid w:val="7D5F78D8"/>
    <w:rsid w:val="7D602234"/>
    <w:rsid w:val="7DA43E8E"/>
    <w:rsid w:val="7DAB2669"/>
    <w:rsid w:val="7DCD56F2"/>
    <w:rsid w:val="7DCE7399"/>
    <w:rsid w:val="7DD24AC9"/>
    <w:rsid w:val="7E105BC4"/>
    <w:rsid w:val="7E304BA3"/>
    <w:rsid w:val="7E4B7421"/>
    <w:rsid w:val="7E4D7AFA"/>
    <w:rsid w:val="7E4E7ADF"/>
    <w:rsid w:val="7E582D05"/>
    <w:rsid w:val="7E747EC6"/>
    <w:rsid w:val="7E780E90"/>
    <w:rsid w:val="7E881702"/>
    <w:rsid w:val="7E8D548C"/>
    <w:rsid w:val="7EA908C3"/>
    <w:rsid w:val="7EB13908"/>
    <w:rsid w:val="7EB2358D"/>
    <w:rsid w:val="7EC935F8"/>
    <w:rsid w:val="7ED00AED"/>
    <w:rsid w:val="7EDA21E0"/>
    <w:rsid w:val="7EDB0F21"/>
    <w:rsid w:val="7EF15914"/>
    <w:rsid w:val="7EF74ED6"/>
    <w:rsid w:val="7F001CE7"/>
    <w:rsid w:val="7F06105E"/>
    <w:rsid w:val="7F1A4AE7"/>
    <w:rsid w:val="7F1F3A1D"/>
    <w:rsid w:val="7F25286F"/>
    <w:rsid w:val="7F2727D0"/>
    <w:rsid w:val="7F3D1C6C"/>
    <w:rsid w:val="7F554AC2"/>
    <w:rsid w:val="7F5B3FF2"/>
    <w:rsid w:val="7F6A55A4"/>
    <w:rsid w:val="7F8738A2"/>
    <w:rsid w:val="7F8A1198"/>
    <w:rsid w:val="7F8E36C2"/>
    <w:rsid w:val="7F922219"/>
    <w:rsid w:val="7FB116D8"/>
    <w:rsid w:val="7FC441EC"/>
    <w:rsid w:val="7FD72CAB"/>
    <w:rsid w:val="7FD83431"/>
    <w:rsid w:val="7FE47E50"/>
    <w:rsid w:val="7FF30E5D"/>
    <w:rsid w:val="7FF55760"/>
    <w:rsid w:val="7FF734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doNotEmbedSmartTag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ocked="1"/>
    <w:lsdException w:qFormat="1" w:unhideWhenUsed="0" w:uiPriority="0" w:semiHidden="0" w:name="heading 2" w:locked="1"/>
    <w:lsdException w:qFormat="1" w:unhideWhenUsed="0" w:uiPriority="0" w:semiHidden="0" w:name="heading 3" w:locked="1"/>
    <w:lsdException w:qFormat="1" w:unhideWhenUsed="0" w:uiPriority="0" w:semiHidden="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nhideWhenUsed="0" w:uiPriority="0" w:semiHidden="0" w:name="index 1" w:locked="1"/>
    <w:lsdException w:unhideWhenUsed="0" w:uiPriority="0" w:semiHidden="0" w:name="index 2" w:locked="1"/>
    <w:lsdException w:unhideWhenUsed="0" w:uiPriority="0" w:semiHidden="0" w:name="index 3" w:locked="1"/>
    <w:lsdException w:unhideWhenUsed="0" w:uiPriority="0" w:semiHidden="0" w:name="index 4" w:locked="1"/>
    <w:lsdException w:unhideWhenUsed="0" w:uiPriority="0" w:semiHidden="0" w:name="index 5" w:locked="1"/>
    <w:lsdException w:unhideWhenUsed="0" w:uiPriority="0" w:semiHidden="0" w:name="index 6" w:locked="1"/>
    <w:lsdException w:unhideWhenUsed="0" w:uiPriority="0" w:semiHidden="0" w:name="index 7" w:locked="1"/>
    <w:lsdException w:unhideWhenUsed="0" w:uiPriority="0" w:semiHidden="0" w:name="index 8" w:locked="1"/>
    <w:lsdException w:unhideWhenUsed="0" w:uiPriority="0" w:semiHidden="0" w:name="index 9" w:locked="1"/>
    <w:lsdException w:qFormat="1" w:unhideWhenUsed="0" w:uiPriority="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qFormat="1" w:unhideWhenUsed="0" w:uiPriority="0" w:semiHidden="0" w:name="Normal Indent" w:locked="1"/>
    <w:lsdException w:unhideWhenUsed="0" w:uiPriority="0" w:semiHidden="0" w:name="footnote text" w:locked="1"/>
    <w:lsdException w:qFormat="1" w:unhideWhenUsed="0" w:uiPriority="0" w:name="annotation text"/>
    <w:lsdException w:qFormat="1" w:unhideWhenUsed="0" w:uiPriority="0" w:semiHidden="0" w:name="header"/>
    <w:lsdException w:qFormat="1" w:unhideWhenUsed="0" w:uiPriority="99" w:semiHidden="0" w:name="footer"/>
    <w:lsdException w:unhideWhenUsed="0" w:uiPriority="0" w:semiHidden="0" w:name="index heading" w:locked="1"/>
    <w:lsdException w:qFormat="1" w:uiPriority="0" w:name="caption" w:locked="1"/>
    <w:lsdException w:unhideWhenUsed="0" w:uiPriority="0" w:semiHidden="0" w:name="table of figures" w:locked="1"/>
    <w:lsdException w:unhideWhenUsed="0" w:uiPriority="0" w:semiHidden="0" w:name="envelope address" w:locked="1"/>
    <w:lsdException w:unhideWhenUsed="0" w:uiPriority="0" w:semiHidden="0" w:name="envelope return" w:locked="1"/>
    <w:lsdException w:unhideWhenUsed="0" w:uiPriority="0" w:semiHidden="0" w:name="footnote reference" w:locked="1"/>
    <w:lsdException w:qFormat="1" w:unhideWhenUsed="0" w:uiPriority="0" w:name="annotation reference"/>
    <w:lsdException w:unhideWhenUsed="0" w:uiPriority="0" w:semiHidden="0" w:name="line number" w:locked="1"/>
    <w:lsdException w:qFormat="1" w:unhideWhenUsed="0" w:uiPriority="0" w:semiHidden="0" w:name="page number" w:locked="1"/>
    <w:lsdException w:unhideWhenUsed="0" w:uiPriority="0" w:semiHidden="0" w:name="endnote reference" w:locked="1"/>
    <w:lsdException w:unhideWhenUsed="0" w:uiPriority="0" w:semiHidden="0" w:name="endnote text" w:locked="1"/>
    <w:lsdException w:unhideWhenUsed="0" w:uiPriority="0" w:semiHidden="0" w:name="table of authorities" w:locked="1"/>
    <w:lsdException w:unhideWhenUsed="0" w:uiPriority="0" w:semiHidden="0" w:name="macro" w:locked="1"/>
    <w:lsdException w:unhideWhenUsed="0" w:uiPriority="0" w:semiHidden="0" w:name="toa heading" w:locked="1"/>
    <w:lsdException w:qFormat="1" w:unhideWhenUsed="0" w:uiPriority="0" w:semiHidden="0" w:name="List" w:locked="1"/>
    <w:lsdException w:unhideWhenUsed="0" w:uiPriority="0" w:semiHidden="0" w:name="List Bullet" w:locked="1"/>
    <w:lsdException w:unhideWhenUsed="0" w:uiPriority="0" w:semiHidden="0" w:name="List Number" w:locked="1"/>
    <w:lsdException w:unhideWhenUsed="0" w:uiPriority="0" w:semiHidden="0" w:name="List 2" w:locked="1"/>
    <w:lsdException w:unhideWhenUsed="0" w:uiPriority="0" w:semiHidden="0" w:name="List 3" w:locked="1"/>
    <w:lsdException w:unhideWhenUsed="0" w:uiPriority="0" w:semiHidden="0" w:name="List 4" w:locked="1"/>
    <w:lsdException w:unhideWhenUsed="0" w:uiPriority="0" w:semiHidden="0" w:name="List 5" w:locked="1"/>
    <w:lsdException w:unhideWhenUsed="0" w:uiPriority="0" w:semiHidden="0" w:name="List Bullet 2" w:locked="1"/>
    <w:lsdException w:unhideWhenUsed="0" w:uiPriority="0" w:semiHidden="0" w:name="List Bullet 3" w:locked="1"/>
    <w:lsdException w:unhideWhenUsed="0" w:uiPriority="0" w:semiHidden="0" w:name="List Bullet 4" w:locked="1"/>
    <w:lsdException w:unhideWhenUsed="0" w:uiPriority="0" w:semiHidden="0" w:name="List Bullet 5" w:locked="1"/>
    <w:lsdException w:unhideWhenUsed="0" w:uiPriority="0" w:semiHidden="0" w:name="List Number 2" w:locked="1"/>
    <w:lsdException w:unhideWhenUsed="0" w:uiPriority="0" w:semiHidden="0" w:name="List Number 3" w:locked="1"/>
    <w:lsdException w:unhideWhenUsed="0" w:uiPriority="0" w:semiHidden="0" w:name="List Number 4" w:locked="1"/>
    <w:lsdException w:unhideWhenUsed="0" w:uiPriority="0" w:semiHidden="0" w:name="List Number 5" w:locked="1"/>
    <w:lsdException w:qFormat="1" w:unhideWhenUsed="0" w:uiPriority="10" w:semiHidden="0" w:name="Title" w:locked="1"/>
    <w:lsdException w:unhideWhenUsed="0" w:uiPriority="0" w:semiHidden="0" w:name="Closing" w:locked="1"/>
    <w:lsdException w:unhideWhenUsed="0" w:uiPriority="0" w:semiHidden="0" w:name="Signature" w:locked="1"/>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ocked="1"/>
    <w:lsdException w:unhideWhenUsed="0" w:uiPriority="0" w:semiHidden="0" w:name="List Continue 2" w:locked="1"/>
    <w:lsdException w:unhideWhenUsed="0" w:uiPriority="0" w:semiHidden="0" w:name="List Continue 3" w:locked="1"/>
    <w:lsdException w:unhideWhenUsed="0" w:uiPriority="0" w:semiHidden="0" w:name="List Continue 4" w:locked="1"/>
    <w:lsdException w:unhideWhenUsed="0" w:uiPriority="0" w:semiHidden="0" w:name="List Continue 5" w:locked="1"/>
    <w:lsdException w:unhideWhenUsed="0" w:uiPriority="0" w:semiHidden="0" w:name="Message Header" w:locked="1"/>
    <w:lsdException w:qFormat="1" w:unhideWhenUsed="0" w:uiPriority="0" w:semiHidden="0" w:name="Subtitle" w:locked="1"/>
    <w:lsdException w:unhideWhenUsed="0" w:uiPriority="0" w:semiHidden="0" w:name="Salutation" w:locked="1"/>
    <w:lsdException w:qFormat="1" w:unhideWhenUsed="0" w:uiPriority="0" w:semiHidden="0" w:name="Date"/>
    <w:lsdException w:qFormat="1" w:unhideWhenUsed="0" w:uiPriority="0" w:name="Body Text First Indent" w:locked="1"/>
    <w:lsdException w:qFormat="1" w:unhideWhenUsed="0" w:uiPriority="0" w:semiHidden="0" w:name="Body Text First Indent 2" w:locked="1"/>
    <w:lsdException w:unhideWhenUsed="0" w:uiPriority="0" w:semiHidden="0" w:name="Note Heading" w:locked="1"/>
    <w:lsdException w:qFormat="1" w:unhideWhenUsed="0" w:uiPriority="0" w:semiHidden="0" w:name="Body Text 2" w:locked="1"/>
    <w:lsdException w:unhideWhenUsed="0" w:uiPriority="0" w:semiHidden="0" w:name="Body Text 3" w:locked="1"/>
    <w:lsdException w:qFormat="1" w:unhideWhenUsed="0" w:uiPriority="0" w:semiHidden="0" w:name="Body Text Indent 2" w:locked="1"/>
    <w:lsdException w:unhideWhenUsed="0" w:uiPriority="0" w:semiHidden="0" w:name="Body Text Indent 3" w:locked="1"/>
    <w:lsdException w:unhideWhenUsed="0" w:uiPriority="0" w:semiHidden="0" w:name="Block Text" w:locked="1"/>
    <w:lsdException w:qFormat="1" w:unhideWhenUsed="0" w:uiPriority="0" w:semiHidden="0" w:name="Hyperlink" w:locked="1"/>
    <w:lsdException w:qFormat="1" w:unhideWhenUsed="0" w:uiPriority="0" w:semiHidden="0" w:name="FollowedHyperlink" w:locked="1"/>
    <w:lsdException w:qFormat="1" w:unhideWhenUsed="0" w:uiPriority="0" w:semiHidden="0" w:name="Strong" w:locked="1"/>
    <w:lsdException w:qFormat="1" w:unhideWhenUsed="0" w:uiPriority="0" w:semiHidden="0" w:name="Emphasis" w:locked="1"/>
    <w:lsdException w:unhideWhenUsed="0" w:uiPriority="0" w:semiHidden="0" w:name="Document Map" w:locked="1"/>
    <w:lsdException w:qFormat="1" w:unhideWhenUsed="0" w:uiPriority="0" w:semiHidden="0" w:name="Plain Text" w:locked="1"/>
    <w:lsdException w:unhideWhenUsed="0" w:uiPriority="0" w:semiHidden="0" w:name="E-mail Signature" w:locked="1"/>
    <w:lsdException w:qFormat="1" w:unhideWhenUsed="0" w:uiPriority="0" w:semiHidden="0" w:name="Normal (Web)"/>
    <w:lsdException w:unhideWhenUsed="0" w:uiPriority="0" w:semiHidden="0" w:name="HTML Acronym" w:locked="1"/>
    <w:lsdException w:unhideWhenUsed="0" w:uiPriority="0" w:semiHidden="0" w:name="HTML Address" w:locked="1"/>
    <w:lsdException w:unhideWhenUsed="0" w:uiPriority="0" w:semiHidden="0" w:name="HTML Cite" w:locked="1"/>
    <w:lsdException w:unhideWhenUsed="0" w:uiPriority="0" w:semiHidden="0" w:name="HTML Code" w:locked="1"/>
    <w:lsdException w:unhideWhenUsed="0" w:uiPriority="0" w:semiHidden="0" w:name="HTML Definition" w:locked="1"/>
    <w:lsdException w:unhideWhenUsed="0" w:uiPriority="0" w:semiHidden="0" w:name="HTML Keyboard" w:locked="1"/>
    <w:lsdException w:unhideWhenUsed="0" w:uiPriority="0" w:semiHidden="0" w:name="HTML Preformatted" w:locked="1"/>
    <w:lsdException w:unhideWhenUsed="0" w:uiPriority="0" w:semiHidden="0" w:name="HTML Sample" w:locked="1"/>
    <w:lsdException w:unhideWhenUsed="0" w:uiPriority="0" w:semiHidden="0" w:name="HTML Typewriter" w:locked="1"/>
    <w:lsdException w:unhideWhenUsed="0" w:uiPriority="0" w:semiHidden="0" w:name="HTML Variable" w:locked="1"/>
    <w:lsdException w:qFormat="1" w:uiPriority="99" w:name="Normal Table"/>
    <w:lsdException w:qFormat="1" w:unhideWhenUsed="0" w:uiPriority="0" w:name="annotation subject"/>
    <w:lsdException w:uiPriority="0" w:name="Table Simple 1" w:locked="1"/>
    <w:lsdException w:uiPriority="0" w:name="Table Simple 2" w:locked="1"/>
    <w:lsdException w:uiPriority="0" w:name="Table Simple 3" w:locked="1"/>
    <w:lsdException w:uiPriority="0" w:name="Table Classic 1" w:locked="1"/>
    <w:lsdException w:uiPriority="0" w:name="Table Classic 2" w:locked="1"/>
    <w:lsdException w:uiPriority="0" w:name="Table Classic 3" w:locked="1"/>
    <w:lsdException w:uiPriority="0" w:name="Table Classic 4" w:locked="1"/>
    <w:lsdException w:uiPriority="0" w:name="Table Colorful 1" w:locked="1"/>
    <w:lsdException w:uiPriority="0" w:name="Table Colorful 2" w:locked="1"/>
    <w:lsdException w:uiPriority="0" w:name="Table Colorful 3" w:locked="1"/>
    <w:lsdException w:uiPriority="0" w:name="Table Columns 1" w:locked="1"/>
    <w:lsdException w:uiPriority="0" w:name="Table Columns 2" w:locked="1"/>
    <w:lsdException w:uiPriority="0" w:name="Table Columns 3" w:locked="1"/>
    <w:lsdException w:uiPriority="0" w:name="Table Columns 4" w:locked="1"/>
    <w:lsdException w:uiPriority="0" w:name="Table Columns 5" w:locked="1"/>
    <w:lsdException w:uiPriority="0" w:name="Table Grid 1" w:locked="1"/>
    <w:lsdException w:uiPriority="0" w:name="Table Grid 2" w:locked="1"/>
    <w:lsdException w:uiPriority="0" w:name="Table Grid 3" w:locked="1"/>
    <w:lsdException w:uiPriority="0" w:name="Table Grid 4" w:locked="1"/>
    <w:lsdException w:uiPriority="0" w:name="Table Grid 5" w:locked="1"/>
    <w:lsdException w:uiPriority="0" w:name="Table Grid 6" w:locked="1"/>
    <w:lsdException w:uiPriority="0" w:name="Table Grid 7" w:locked="1"/>
    <w:lsdException w:uiPriority="0" w:name="Table Grid 8" w:locked="1"/>
    <w:lsdException w:uiPriority="0" w:name="Table List 1" w:locked="1"/>
    <w:lsdException w:uiPriority="0" w:name="Table List 2" w:locked="1"/>
    <w:lsdException w:uiPriority="0" w:name="Table List 3" w:locked="1"/>
    <w:lsdException w:uiPriority="0" w:name="Table List 4" w:locked="1"/>
    <w:lsdException w:uiPriority="0" w:name="Table List 5" w:locked="1"/>
    <w:lsdException w:uiPriority="0" w:name="Table List 6" w:locked="1"/>
    <w:lsdException w:uiPriority="0" w:name="Table List 7" w:locked="1"/>
    <w:lsdException w:uiPriority="0" w:name="Table List 8" w:locked="1"/>
    <w:lsdException w:uiPriority="0" w:name="Table 3D effects 1" w:locked="1"/>
    <w:lsdException w:uiPriority="0" w:name="Table 3D effects 2" w:locked="1"/>
    <w:lsdException w:uiPriority="0" w:name="Table 3D effects 3" w:locked="1"/>
    <w:lsdException w:uiPriority="0" w:name="Table Contemporary" w:locked="1"/>
    <w:lsdException w:uiPriority="0" w:name="Table Elegant" w:locked="1"/>
    <w:lsdException w:uiPriority="0" w:name="Table Professional" w:locked="1"/>
    <w:lsdException w:uiPriority="0" w:name="Table Subtle 1" w:locked="1"/>
    <w:lsdException w:uiPriority="0" w:name="Table Subtle 2" w:locked="1"/>
    <w:lsdException w:uiPriority="0" w:name="Table Web 1" w:locked="1"/>
    <w:lsdException w:uiPriority="0" w:name="Table Web 2" w:locked="1"/>
    <w:lsdException w:uiPriority="0" w:name="Table Web 3" w:locked="1"/>
    <w:lsdException w:qFormat="1" w:unhideWhenUsed="0" w:uiPriority="0" w:name="Balloon Text"/>
    <w:lsdException w:qFormat="1" w:unhideWhenUsed="0" w:uiPriority="0" w:semiHidden="0" w:name="Table Grid"/>
    <w:lsdException w:uiPriority="0" w:name="Table Theme" w:locked="1"/>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4"/>
      <w:lang w:val="en-US" w:eastAsia="zh-CN" w:bidi="ar-SA"/>
    </w:rPr>
  </w:style>
  <w:style w:type="paragraph" w:styleId="3">
    <w:name w:val="heading 1"/>
    <w:basedOn w:val="1"/>
    <w:next w:val="1"/>
    <w:qFormat/>
    <w:locked/>
    <w:uiPriority w:val="99"/>
    <w:pPr>
      <w:keepNext/>
      <w:overflowPunct w:val="0"/>
      <w:snapToGrid w:val="0"/>
      <w:spacing w:before="120" w:after="160" w:line="259" w:lineRule="auto"/>
      <w:ind w:left="432" w:hanging="432"/>
      <w:outlineLvl w:val="0"/>
    </w:pPr>
    <w:rPr>
      <w:rFonts w:eastAsia="黑体"/>
      <w:b/>
      <w:bCs/>
      <w:color w:val="000000"/>
      <w:kern w:val="44"/>
      <w:sz w:val="30"/>
      <w:szCs w:val="30"/>
    </w:rPr>
  </w:style>
  <w:style w:type="paragraph" w:styleId="4">
    <w:name w:val="heading 2"/>
    <w:basedOn w:val="1"/>
    <w:next w:val="1"/>
    <w:qFormat/>
    <w:locked/>
    <w:uiPriority w:val="0"/>
    <w:pPr>
      <w:keepNext/>
      <w:keepLines/>
      <w:spacing w:before="260" w:after="260" w:line="416" w:lineRule="auto"/>
      <w:outlineLvl w:val="1"/>
    </w:pPr>
    <w:rPr>
      <w:rFonts w:ascii="Arial" w:hAnsi="Arial" w:eastAsia="黑体"/>
      <w:b/>
      <w:bCs/>
      <w:sz w:val="32"/>
      <w:szCs w:val="32"/>
    </w:rPr>
  </w:style>
  <w:style w:type="paragraph" w:styleId="5">
    <w:name w:val="heading 3"/>
    <w:basedOn w:val="1"/>
    <w:next w:val="1"/>
    <w:qFormat/>
    <w:locked/>
    <w:uiPriority w:val="0"/>
    <w:pPr>
      <w:keepNext/>
      <w:keepLines/>
      <w:spacing w:before="260" w:after="260" w:line="416" w:lineRule="auto"/>
      <w:outlineLvl w:val="2"/>
    </w:pPr>
    <w:rPr>
      <w:b/>
      <w:bCs/>
      <w:sz w:val="32"/>
      <w:szCs w:val="32"/>
    </w:rPr>
  </w:style>
  <w:style w:type="paragraph" w:styleId="2">
    <w:name w:val="heading 4"/>
    <w:basedOn w:val="1"/>
    <w:next w:val="1"/>
    <w:qFormat/>
    <w:locked/>
    <w:uiPriority w:val="0"/>
    <w:pPr>
      <w:keepNext/>
      <w:keepLines/>
      <w:spacing w:before="280" w:after="290" w:line="376" w:lineRule="auto"/>
      <w:outlineLvl w:val="3"/>
    </w:pPr>
    <w:rPr>
      <w:rFonts w:ascii="Calibri Light" w:hAnsi="Calibri Light"/>
      <w:b/>
      <w:bCs/>
      <w:sz w:val="28"/>
      <w:szCs w:val="28"/>
    </w:rPr>
  </w:style>
  <w:style w:type="character" w:default="1" w:styleId="27">
    <w:name w:val="Default Paragraph Font"/>
    <w:semiHidden/>
    <w:unhideWhenUsed/>
    <w:qFormat/>
    <w:uiPriority w:val="1"/>
  </w:style>
  <w:style w:type="table" w:default="1" w:styleId="25">
    <w:name w:val="Normal Table"/>
    <w:semiHidden/>
    <w:unhideWhenUsed/>
    <w:qFormat/>
    <w:uiPriority w:val="99"/>
    <w:tblPr>
      <w:tblCellMar>
        <w:top w:w="0" w:type="dxa"/>
        <w:left w:w="108" w:type="dxa"/>
        <w:bottom w:w="0" w:type="dxa"/>
        <w:right w:w="108" w:type="dxa"/>
      </w:tblCellMar>
    </w:tblPr>
  </w:style>
  <w:style w:type="paragraph" w:styleId="6">
    <w:name w:val="Normal Indent"/>
    <w:basedOn w:val="1"/>
    <w:next w:val="7"/>
    <w:qFormat/>
    <w:locked/>
    <w:uiPriority w:val="0"/>
    <w:pPr>
      <w:ind w:firstLine="420" w:firstLineChars="200"/>
    </w:pPr>
    <w:rPr>
      <w:szCs w:val="20"/>
    </w:rPr>
  </w:style>
  <w:style w:type="paragraph" w:styleId="7">
    <w:name w:val="Body Text First Indent 2"/>
    <w:basedOn w:val="8"/>
    <w:next w:val="1"/>
    <w:qFormat/>
    <w:locked/>
    <w:uiPriority w:val="0"/>
    <w:pPr>
      <w:ind w:firstLine="420" w:firstLineChars="200"/>
    </w:pPr>
    <w:rPr>
      <w:sz w:val="21"/>
      <w:szCs w:val="24"/>
    </w:rPr>
  </w:style>
  <w:style w:type="paragraph" w:styleId="8">
    <w:name w:val="Body Text Indent"/>
    <w:basedOn w:val="1"/>
    <w:next w:val="9"/>
    <w:link w:val="38"/>
    <w:qFormat/>
    <w:uiPriority w:val="0"/>
    <w:pPr>
      <w:spacing w:after="120"/>
      <w:ind w:left="420" w:leftChars="200"/>
    </w:pPr>
    <w:rPr>
      <w:kern w:val="0"/>
      <w:sz w:val="24"/>
      <w:szCs w:val="20"/>
    </w:rPr>
  </w:style>
  <w:style w:type="paragraph" w:styleId="9">
    <w:name w:val="Body Text Indent 2"/>
    <w:basedOn w:val="1"/>
    <w:next w:val="7"/>
    <w:link w:val="39"/>
    <w:qFormat/>
    <w:locked/>
    <w:uiPriority w:val="0"/>
    <w:pPr>
      <w:spacing w:after="120" w:line="480" w:lineRule="auto"/>
      <w:ind w:left="420" w:leftChars="200"/>
    </w:pPr>
  </w:style>
  <w:style w:type="paragraph" w:styleId="10">
    <w:name w:val="annotation text"/>
    <w:basedOn w:val="1"/>
    <w:link w:val="36"/>
    <w:semiHidden/>
    <w:qFormat/>
    <w:uiPriority w:val="0"/>
    <w:pPr>
      <w:jc w:val="left"/>
    </w:pPr>
    <w:rPr>
      <w:kern w:val="0"/>
      <w:sz w:val="24"/>
      <w:szCs w:val="20"/>
    </w:rPr>
  </w:style>
  <w:style w:type="paragraph" w:styleId="11">
    <w:name w:val="Body Text"/>
    <w:basedOn w:val="1"/>
    <w:next w:val="12"/>
    <w:link w:val="37"/>
    <w:qFormat/>
    <w:uiPriority w:val="0"/>
    <w:pPr>
      <w:widowControl/>
      <w:snapToGrid w:val="0"/>
      <w:spacing w:before="60" w:after="160" w:line="259" w:lineRule="auto"/>
      <w:ind w:right="113"/>
    </w:pPr>
    <w:rPr>
      <w:kern w:val="0"/>
      <w:sz w:val="18"/>
      <w:szCs w:val="20"/>
    </w:rPr>
  </w:style>
  <w:style w:type="paragraph" w:customStyle="1" w:styleId="12">
    <w:name w:val="xl27"/>
    <w:basedOn w:val="1"/>
    <w:next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PMingLiU" w:eastAsia="PMingLiU"/>
      <w:kern w:val="0"/>
      <w:sz w:val="16"/>
      <w:szCs w:val="16"/>
      <w:lang w:eastAsia="zh-TW"/>
    </w:rPr>
  </w:style>
  <w:style w:type="paragraph" w:styleId="13">
    <w:name w:val="Plain Text"/>
    <w:basedOn w:val="1"/>
    <w:qFormat/>
    <w:locked/>
    <w:uiPriority w:val="0"/>
    <w:rPr>
      <w:rFonts w:ascii="宋体" w:hAnsi="Courier New"/>
    </w:rPr>
  </w:style>
  <w:style w:type="paragraph" w:styleId="14">
    <w:name w:val="Date"/>
    <w:basedOn w:val="1"/>
    <w:next w:val="1"/>
    <w:link w:val="40"/>
    <w:qFormat/>
    <w:uiPriority w:val="0"/>
    <w:pPr>
      <w:ind w:left="100" w:leftChars="2500"/>
    </w:pPr>
    <w:rPr>
      <w:kern w:val="0"/>
      <w:sz w:val="24"/>
      <w:szCs w:val="20"/>
    </w:rPr>
  </w:style>
  <w:style w:type="paragraph" w:styleId="15">
    <w:name w:val="Balloon Text"/>
    <w:basedOn w:val="1"/>
    <w:link w:val="41"/>
    <w:semiHidden/>
    <w:qFormat/>
    <w:uiPriority w:val="0"/>
    <w:rPr>
      <w:kern w:val="0"/>
      <w:sz w:val="18"/>
      <w:szCs w:val="20"/>
    </w:rPr>
  </w:style>
  <w:style w:type="paragraph" w:styleId="16">
    <w:name w:val="footer"/>
    <w:basedOn w:val="1"/>
    <w:link w:val="42"/>
    <w:qFormat/>
    <w:uiPriority w:val="99"/>
    <w:pPr>
      <w:tabs>
        <w:tab w:val="center" w:pos="4153"/>
        <w:tab w:val="right" w:pos="8306"/>
      </w:tabs>
      <w:snapToGrid w:val="0"/>
      <w:jc w:val="left"/>
    </w:pPr>
    <w:rPr>
      <w:kern w:val="0"/>
      <w:sz w:val="18"/>
      <w:szCs w:val="20"/>
    </w:rPr>
  </w:style>
  <w:style w:type="paragraph" w:styleId="17">
    <w:name w:val="header"/>
    <w:basedOn w:val="1"/>
    <w:link w:val="43"/>
    <w:qFormat/>
    <w:uiPriority w:val="0"/>
    <w:pPr>
      <w:pBdr>
        <w:bottom w:val="single" w:color="auto" w:sz="6" w:space="1"/>
      </w:pBdr>
      <w:tabs>
        <w:tab w:val="center" w:pos="4153"/>
        <w:tab w:val="right" w:pos="8306"/>
      </w:tabs>
      <w:snapToGrid w:val="0"/>
      <w:jc w:val="center"/>
    </w:pPr>
    <w:rPr>
      <w:kern w:val="0"/>
      <w:sz w:val="18"/>
      <w:szCs w:val="20"/>
    </w:rPr>
  </w:style>
  <w:style w:type="paragraph" w:styleId="18">
    <w:name w:val="toc 1"/>
    <w:basedOn w:val="1"/>
    <w:next w:val="1"/>
    <w:semiHidden/>
    <w:qFormat/>
    <w:locked/>
    <w:uiPriority w:val="0"/>
    <w:pPr>
      <w:spacing w:before="120" w:after="120"/>
      <w:jc w:val="left"/>
    </w:pPr>
    <w:rPr>
      <w:b/>
      <w:bCs/>
      <w:caps/>
      <w:sz w:val="20"/>
    </w:rPr>
  </w:style>
  <w:style w:type="paragraph" w:styleId="19">
    <w:name w:val="List"/>
    <w:basedOn w:val="1"/>
    <w:qFormat/>
    <w:locked/>
    <w:uiPriority w:val="0"/>
    <w:pPr>
      <w:spacing w:line="360" w:lineRule="exact"/>
      <w:jc w:val="center"/>
    </w:pPr>
    <w:rPr>
      <w:rFonts w:ascii="仿宋_GB2312" w:eastAsia="仿宋_GB2312" w:cs="仿宋_GB2312"/>
      <w:sz w:val="24"/>
    </w:rPr>
  </w:style>
  <w:style w:type="paragraph" w:styleId="20">
    <w:name w:val="Body Text 2"/>
    <w:basedOn w:val="1"/>
    <w:qFormat/>
    <w:locked/>
    <w:uiPriority w:val="0"/>
    <w:pPr>
      <w:spacing w:after="120" w:line="480" w:lineRule="auto"/>
    </w:pPr>
  </w:style>
  <w:style w:type="paragraph" w:styleId="21">
    <w:name w:val="Normal (Web)"/>
    <w:basedOn w:val="1"/>
    <w:link w:val="44"/>
    <w:qFormat/>
    <w:uiPriority w:val="0"/>
    <w:pPr>
      <w:widowControl/>
      <w:spacing w:before="100" w:beforeAutospacing="1" w:after="100" w:afterAutospacing="1"/>
      <w:jc w:val="left"/>
    </w:pPr>
    <w:rPr>
      <w:rFonts w:ascii="宋体" w:hAnsi="宋体"/>
      <w:kern w:val="0"/>
      <w:sz w:val="24"/>
      <w:szCs w:val="20"/>
    </w:rPr>
  </w:style>
  <w:style w:type="paragraph" w:styleId="22">
    <w:name w:val="Title"/>
    <w:basedOn w:val="1"/>
    <w:next w:val="1"/>
    <w:qFormat/>
    <w:locked/>
    <w:uiPriority w:val="10"/>
    <w:pPr>
      <w:spacing w:before="240" w:after="60"/>
      <w:jc w:val="center"/>
      <w:outlineLvl w:val="0"/>
    </w:pPr>
    <w:rPr>
      <w:rFonts w:ascii="Cambria" w:hAnsi="Cambria"/>
      <w:b/>
      <w:bCs/>
      <w:sz w:val="32"/>
      <w:szCs w:val="32"/>
    </w:rPr>
  </w:style>
  <w:style w:type="paragraph" w:styleId="23">
    <w:name w:val="annotation subject"/>
    <w:basedOn w:val="10"/>
    <w:next w:val="10"/>
    <w:link w:val="45"/>
    <w:semiHidden/>
    <w:qFormat/>
    <w:uiPriority w:val="0"/>
    <w:rPr>
      <w:b/>
      <w:kern w:val="2"/>
    </w:rPr>
  </w:style>
  <w:style w:type="paragraph" w:styleId="24">
    <w:name w:val="Body Text First Indent"/>
    <w:basedOn w:val="11"/>
    <w:semiHidden/>
    <w:qFormat/>
    <w:locked/>
    <w:uiPriority w:val="0"/>
    <w:pPr>
      <w:framePr w:wrap="around" w:vAnchor="margin" w:hAnchor="text" w:yAlign="top"/>
      <w:snapToGrid/>
      <w:spacing w:after="120" w:line="480" w:lineRule="exact"/>
      <w:ind w:firstLine="420" w:firstLineChars="100"/>
    </w:pPr>
  </w:style>
  <w:style w:type="table" w:styleId="26">
    <w:name w:val="Table Grid"/>
    <w:basedOn w:val="2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page number"/>
    <w:qFormat/>
    <w:locked/>
    <w:uiPriority w:val="0"/>
  </w:style>
  <w:style w:type="character" w:styleId="29">
    <w:name w:val="FollowedHyperlink"/>
    <w:qFormat/>
    <w:locked/>
    <w:uiPriority w:val="0"/>
    <w:rPr>
      <w:color w:val="800080"/>
      <w:u w:val="none"/>
    </w:rPr>
  </w:style>
  <w:style w:type="character" w:styleId="30">
    <w:name w:val="Emphasis"/>
    <w:qFormat/>
    <w:locked/>
    <w:uiPriority w:val="0"/>
  </w:style>
  <w:style w:type="character" w:styleId="31">
    <w:name w:val="Hyperlink"/>
    <w:qFormat/>
    <w:locked/>
    <w:uiPriority w:val="0"/>
    <w:rPr>
      <w:color w:val="0000FF"/>
      <w:u w:val="none"/>
    </w:rPr>
  </w:style>
  <w:style w:type="character" w:styleId="32">
    <w:name w:val="annotation reference"/>
    <w:semiHidden/>
    <w:qFormat/>
    <w:uiPriority w:val="0"/>
    <w:rPr>
      <w:sz w:val="21"/>
    </w:rPr>
  </w:style>
  <w:style w:type="paragraph" w:customStyle="1" w:styleId="33">
    <w:name w:val="Default"/>
    <w:basedOn w:val="34"/>
    <w:next w:val="35"/>
    <w:qFormat/>
    <w:uiPriority w:val="0"/>
    <w:pPr>
      <w:autoSpaceDE w:val="0"/>
      <w:autoSpaceDN w:val="0"/>
    </w:pPr>
    <w:rPr>
      <w:rFonts w:ascii="宋体" w:hAnsi="宋体" w:cs="宋体"/>
    </w:rPr>
  </w:style>
  <w:style w:type="paragraph" w:customStyle="1" w:styleId="34">
    <w:name w:val="标题2"/>
    <w:basedOn w:val="4"/>
    <w:qFormat/>
    <w:uiPriority w:val="0"/>
    <w:pPr>
      <w:keepLines w:val="0"/>
      <w:adjustRightInd w:val="0"/>
      <w:snapToGrid w:val="0"/>
      <w:spacing w:before="0" w:after="0" w:line="360" w:lineRule="auto"/>
    </w:pPr>
    <w:rPr>
      <w:rFonts w:ascii="黑体" w:hAnsi="Times New Roman"/>
      <w:snapToGrid w:val="0"/>
      <w:kern w:val="0"/>
      <w:sz w:val="24"/>
      <w:szCs w:val="20"/>
    </w:rPr>
  </w:style>
  <w:style w:type="paragraph" w:customStyle="1" w:styleId="35">
    <w:name w:val="样式35"/>
    <w:basedOn w:val="1"/>
    <w:qFormat/>
    <w:uiPriority w:val="0"/>
    <w:pPr>
      <w:adjustRightInd w:val="0"/>
      <w:spacing w:line="312" w:lineRule="auto"/>
      <w:ind w:firstLine="567"/>
    </w:pPr>
    <w:rPr>
      <w:rFonts w:ascii="宋体" w:hAnsi="Times New Roman"/>
      <w:kern w:val="0"/>
      <w:sz w:val="28"/>
    </w:rPr>
  </w:style>
  <w:style w:type="character" w:customStyle="1" w:styleId="36">
    <w:name w:val="批注文字 字符"/>
    <w:link w:val="10"/>
    <w:qFormat/>
    <w:locked/>
    <w:uiPriority w:val="0"/>
    <w:rPr>
      <w:rFonts w:ascii="Times New Roman" w:hAnsi="Times New Roman" w:eastAsia="宋体"/>
      <w:sz w:val="24"/>
    </w:rPr>
  </w:style>
  <w:style w:type="character" w:customStyle="1" w:styleId="37">
    <w:name w:val="正文文本 字符"/>
    <w:link w:val="11"/>
    <w:qFormat/>
    <w:locked/>
    <w:uiPriority w:val="0"/>
    <w:rPr>
      <w:sz w:val="18"/>
    </w:rPr>
  </w:style>
  <w:style w:type="character" w:customStyle="1" w:styleId="38">
    <w:name w:val="正文文本缩进 字符"/>
    <w:link w:val="8"/>
    <w:semiHidden/>
    <w:qFormat/>
    <w:locked/>
    <w:uiPriority w:val="0"/>
    <w:rPr>
      <w:rFonts w:ascii="Times New Roman" w:hAnsi="Times New Roman" w:eastAsia="宋体"/>
      <w:sz w:val="24"/>
    </w:rPr>
  </w:style>
  <w:style w:type="character" w:customStyle="1" w:styleId="39">
    <w:name w:val="正文文本缩进 2 字符"/>
    <w:link w:val="9"/>
    <w:qFormat/>
    <w:uiPriority w:val="0"/>
    <w:rPr>
      <w:kern w:val="2"/>
      <w:sz w:val="21"/>
      <w:szCs w:val="24"/>
    </w:rPr>
  </w:style>
  <w:style w:type="character" w:customStyle="1" w:styleId="40">
    <w:name w:val="日期 字符1"/>
    <w:link w:val="14"/>
    <w:qFormat/>
    <w:locked/>
    <w:uiPriority w:val="0"/>
    <w:rPr>
      <w:rFonts w:ascii="Times New Roman" w:hAnsi="Times New Roman" w:eastAsia="宋体"/>
      <w:sz w:val="24"/>
    </w:rPr>
  </w:style>
  <w:style w:type="character" w:customStyle="1" w:styleId="41">
    <w:name w:val="批注框文本 字符"/>
    <w:link w:val="15"/>
    <w:semiHidden/>
    <w:qFormat/>
    <w:locked/>
    <w:uiPriority w:val="0"/>
    <w:rPr>
      <w:rFonts w:ascii="Times New Roman" w:hAnsi="Times New Roman" w:eastAsia="宋体"/>
      <w:sz w:val="18"/>
    </w:rPr>
  </w:style>
  <w:style w:type="character" w:customStyle="1" w:styleId="42">
    <w:name w:val="页脚 字符1"/>
    <w:link w:val="16"/>
    <w:qFormat/>
    <w:locked/>
    <w:uiPriority w:val="99"/>
    <w:rPr>
      <w:sz w:val="18"/>
    </w:rPr>
  </w:style>
  <w:style w:type="character" w:customStyle="1" w:styleId="43">
    <w:name w:val="页眉 字符"/>
    <w:link w:val="17"/>
    <w:qFormat/>
    <w:locked/>
    <w:uiPriority w:val="0"/>
    <w:rPr>
      <w:sz w:val="18"/>
    </w:rPr>
  </w:style>
  <w:style w:type="character" w:customStyle="1" w:styleId="44">
    <w:name w:val="普通(网站) 字符"/>
    <w:link w:val="21"/>
    <w:qFormat/>
    <w:locked/>
    <w:uiPriority w:val="0"/>
    <w:rPr>
      <w:rFonts w:ascii="宋体" w:hAnsi="宋体" w:eastAsia="宋体"/>
      <w:sz w:val="24"/>
    </w:rPr>
  </w:style>
  <w:style w:type="character" w:customStyle="1" w:styleId="45">
    <w:name w:val="批注主题 字符"/>
    <w:link w:val="23"/>
    <w:semiHidden/>
    <w:qFormat/>
    <w:locked/>
    <w:uiPriority w:val="0"/>
    <w:rPr>
      <w:rFonts w:ascii="Times New Roman" w:hAnsi="Times New Roman" w:eastAsia="宋体"/>
      <w:b/>
      <w:kern w:val="2"/>
      <w:sz w:val="24"/>
    </w:rPr>
  </w:style>
  <w:style w:type="character" w:customStyle="1" w:styleId="46">
    <w:name w:val="小标题"/>
    <w:qFormat/>
    <w:uiPriority w:val="0"/>
    <w:rPr>
      <w:rFonts w:ascii="仿宋_GB2312" w:hAnsi="仿宋_GB2312" w:eastAsia="仿宋_GB2312"/>
      <w:sz w:val="24"/>
    </w:rPr>
  </w:style>
  <w:style w:type="character" w:customStyle="1" w:styleId="47">
    <w:name w:val="font31"/>
    <w:qFormat/>
    <w:uiPriority w:val="0"/>
    <w:rPr>
      <w:rFonts w:hint="eastAsia" w:ascii="宋体" w:hAnsi="宋体" w:eastAsia="宋体" w:cs="宋体"/>
      <w:color w:val="000000"/>
      <w:sz w:val="22"/>
      <w:szCs w:val="22"/>
      <w:u w:val="none"/>
    </w:rPr>
  </w:style>
  <w:style w:type="character" w:customStyle="1" w:styleId="48">
    <w:name w:val="font71"/>
    <w:qFormat/>
    <w:uiPriority w:val="0"/>
    <w:rPr>
      <w:rFonts w:hint="default" w:ascii="Times New Roman" w:hAnsi="Times New Roman" w:cs="Times New Roman"/>
      <w:color w:val="000000"/>
      <w:sz w:val="20"/>
      <w:szCs w:val="20"/>
      <w:u w:val="none"/>
      <w:vertAlign w:val="superscript"/>
    </w:rPr>
  </w:style>
  <w:style w:type="character" w:customStyle="1" w:styleId="49">
    <w:name w:val="正文文本 字符1"/>
    <w:semiHidden/>
    <w:qFormat/>
    <w:uiPriority w:val="0"/>
    <w:rPr>
      <w:rFonts w:ascii="Times New Roman" w:hAnsi="Times New Roman" w:eastAsia="宋体"/>
      <w:sz w:val="24"/>
    </w:rPr>
  </w:style>
  <w:style w:type="character" w:customStyle="1" w:styleId="50">
    <w:name w:val="znspantitle"/>
    <w:qFormat/>
    <w:uiPriority w:val="0"/>
    <w:rPr>
      <w:b/>
      <w:bCs/>
      <w:color w:val="333333"/>
    </w:rPr>
  </w:style>
  <w:style w:type="character" w:customStyle="1" w:styleId="51">
    <w:name w:val="页脚 字符"/>
    <w:qFormat/>
    <w:uiPriority w:val="99"/>
  </w:style>
  <w:style w:type="character" w:customStyle="1" w:styleId="52">
    <w:name w:val="font81"/>
    <w:qFormat/>
    <w:uiPriority w:val="0"/>
    <w:rPr>
      <w:rFonts w:hint="default" w:ascii="Times New Roman" w:hAnsi="Times New Roman" w:cs="Times New Roman"/>
      <w:color w:val="000000"/>
      <w:sz w:val="20"/>
      <w:szCs w:val="20"/>
      <w:u w:val="none"/>
    </w:rPr>
  </w:style>
  <w:style w:type="character" w:customStyle="1" w:styleId="53">
    <w:name w:val="font51"/>
    <w:qFormat/>
    <w:uiPriority w:val="0"/>
    <w:rPr>
      <w:rFonts w:hint="default" w:ascii="Times New Roman" w:hAnsi="Times New Roman" w:cs="Times New Roman"/>
      <w:color w:val="000000"/>
      <w:sz w:val="21"/>
      <w:szCs w:val="21"/>
      <w:u w:val="none"/>
    </w:rPr>
  </w:style>
  <w:style w:type="character" w:customStyle="1" w:styleId="54">
    <w:name w:val="font01"/>
    <w:qFormat/>
    <w:uiPriority w:val="0"/>
    <w:rPr>
      <w:rFonts w:hint="eastAsia" w:ascii="宋体" w:hAnsi="宋体" w:eastAsia="宋体" w:cs="宋体"/>
      <w:color w:val="000000"/>
      <w:sz w:val="22"/>
      <w:szCs w:val="22"/>
      <w:u w:val="none"/>
    </w:rPr>
  </w:style>
  <w:style w:type="character" w:customStyle="1" w:styleId="55">
    <w:name w:val="font21"/>
    <w:qFormat/>
    <w:uiPriority w:val="0"/>
    <w:rPr>
      <w:rFonts w:hint="eastAsia" w:ascii="宋体" w:hAnsi="宋体" w:eastAsia="宋体" w:cs="宋体"/>
      <w:color w:val="000000"/>
      <w:sz w:val="21"/>
      <w:szCs w:val="21"/>
      <w:u w:val="none"/>
    </w:rPr>
  </w:style>
  <w:style w:type="character" w:customStyle="1" w:styleId="56">
    <w:name w:val="日期 字符"/>
    <w:semiHidden/>
    <w:qFormat/>
    <w:uiPriority w:val="0"/>
    <w:rPr>
      <w:rFonts w:ascii="Times New Roman" w:hAnsi="Times New Roman" w:eastAsia="宋体"/>
      <w:sz w:val="24"/>
    </w:rPr>
  </w:style>
  <w:style w:type="character" w:customStyle="1" w:styleId="57">
    <w:name w:val="批注文字 字符1"/>
    <w:semiHidden/>
    <w:qFormat/>
    <w:uiPriority w:val="0"/>
    <w:rPr>
      <w:rFonts w:ascii="Times New Roman" w:hAnsi="Times New Roman" w:eastAsia="宋体"/>
      <w:sz w:val="24"/>
    </w:rPr>
  </w:style>
  <w:style w:type="character" w:customStyle="1" w:styleId="58">
    <w:name w:val="font11"/>
    <w:qFormat/>
    <w:uiPriority w:val="0"/>
    <w:rPr>
      <w:rFonts w:hint="eastAsia" w:ascii="宋体" w:hAnsi="宋体" w:eastAsia="宋体" w:cs="宋体"/>
      <w:color w:val="000000"/>
      <w:sz w:val="21"/>
      <w:szCs w:val="21"/>
      <w:u w:val="none"/>
    </w:rPr>
  </w:style>
  <w:style w:type="character" w:customStyle="1" w:styleId="59">
    <w:name w:val="表格 Char"/>
    <w:link w:val="60"/>
    <w:qFormat/>
    <w:locked/>
    <w:uiPriority w:val="0"/>
    <w:rPr>
      <w:rFonts w:ascii="宋体"/>
      <w:sz w:val="21"/>
    </w:rPr>
  </w:style>
  <w:style w:type="paragraph" w:customStyle="1" w:styleId="60">
    <w:name w:val="表格"/>
    <w:basedOn w:val="1"/>
    <w:next w:val="1"/>
    <w:link w:val="59"/>
    <w:qFormat/>
    <w:uiPriority w:val="0"/>
    <w:pPr>
      <w:adjustRightInd w:val="0"/>
      <w:snapToGrid w:val="0"/>
      <w:spacing w:beforeLines="10" w:afterLines="10" w:line="259" w:lineRule="auto"/>
      <w:jc w:val="center"/>
    </w:pPr>
    <w:rPr>
      <w:rFonts w:ascii="宋体"/>
      <w:kern w:val="0"/>
      <w:szCs w:val="20"/>
    </w:rPr>
  </w:style>
  <w:style w:type="character" w:customStyle="1" w:styleId="61">
    <w:name w:val="font61"/>
    <w:qFormat/>
    <w:uiPriority w:val="0"/>
    <w:rPr>
      <w:rFonts w:hint="eastAsia" w:ascii="宋体" w:hAnsi="宋体" w:eastAsia="宋体" w:cs="宋体"/>
      <w:color w:val="333333"/>
      <w:sz w:val="21"/>
      <w:szCs w:val="21"/>
      <w:u w:val="none"/>
    </w:rPr>
  </w:style>
  <w:style w:type="character" w:customStyle="1" w:styleId="62">
    <w:name w:val="font41"/>
    <w:qFormat/>
    <w:uiPriority w:val="0"/>
    <w:rPr>
      <w:rFonts w:hint="default" w:ascii="Times New Roman" w:hAnsi="Times New Roman" w:cs="Times New Roman"/>
      <w:color w:val="000000"/>
      <w:sz w:val="21"/>
      <w:szCs w:val="21"/>
      <w:u w:val="none"/>
      <w:vertAlign w:val="superscript"/>
    </w:rPr>
  </w:style>
  <w:style w:type="character" w:customStyle="1" w:styleId="63">
    <w:name w:val="disabled"/>
    <w:qFormat/>
    <w:uiPriority w:val="0"/>
    <w:rPr>
      <w:vanish/>
    </w:rPr>
  </w:style>
  <w:style w:type="paragraph" w:customStyle="1" w:styleId="64">
    <w:name w:val="大表格"/>
    <w:next w:val="65"/>
    <w:qFormat/>
    <w:uiPriority w:val="0"/>
    <w:pPr>
      <w:jc w:val="center"/>
    </w:pPr>
    <w:rPr>
      <w:rFonts w:ascii="Calibri" w:hAnsi="Calibri" w:eastAsia="宋体" w:cs="宋体"/>
      <w:sz w:val="24"/>
      <w:szCs w:val="24"/>
      <w:lang w:val="en-US" w:eastAsia="zh-CN" w:bidi="ar-SA"/>
    </w:rPr>
  </w:style>
  <w:style w:type="paragraph" w:customStyle="1" w:styleId="65">
    <w:name w:val="报告正文"/>
    <w:qFormat/>
    <w:uiPriority w:val="0"/>
    <w:pPr>
      <w:spacing w:line="360" w:lineRule="auto"/>
      <w:ind w:firstLine="723" w:firstLineChars="200"/>
    </w:pPr>
    <w:rPr>
      <w:rFonts w:ascii="Calibri" w:hAnsi="Calibri" w:eastAsia="宋体" w:cs="宋体"/>
      <w:sz w:val="24"/>
      <w:szCs w:val="24"/>
      <w:lang w:val="en-US" w:eastAsia="zh-CN" w:bidi="ar-SA"/>
    </w:rPr>
  </w:style>
  <w:style w:type="paragraph" w:customStyle="1" w:styleId="66">
    <w:name w:val="样式3"/>
    <w:basedOn w:val="1"/>
    <w:next w:val="67"/>
    <w:qFormat/>
    <w:uiPriority w:val="0"/>
    <w:pPr>
      <w:autoSpaceDE w:val="0"/>
      <w:autoSpaceDN w:val="0"/>
      <w:snapToGrid w:val="0"/>
      <w:spacing w:before="120" w:line="460" w:lineRule="atLeast"/>
      <w:jc w:val="center"/>
    </w:pPr>
    <w:rPr>
      <w:rFonts w:eastAsia="黑体"/>
      <w:sz w:val="28"/>
    </w:rPr>
  </w:style>
  <w:style w:type="paragraph" w:customStyle="1" w:styleId="67">
    <w:name w:val="目录 53"/>
    <w:basedOn w:val="1"/>
    <w:next w:val="1"/>
    <w:qFormat/>
    <w:uiPriority w:val="0"/>
    <w:pPr>
      <w:ind w:left="840"/>
    </w:pPr>
    <w:rPr>
      <w:rFonts w:cs="宋体"/>
      <w:color w:val="000000"/>
    </w:rPr>
  </w:style>
  <w:style w:type="paragraph" w:customStyle="1" w:styleId="68">
    <w:name w:val="A标准格式"/>
    <w:basedOn w:val="1"/>
    <w:qFormat/>
    <w:uiPriority w:val="0"/>
    <w:pPr>
      <w:spacing w:line="440" w:lineRule="exact"/>
      <w:ind w:firstLine="480" w:firstLineChars="200"/>
    </w:pPr>
    <w:rPr>
      <w:sz w:val="24"/>
      <w:szCs w:val="22"/>
    </w:rPr>
  </w:style>
  <w:style w:type="paragraph" w:customStyle="1" w:styleId="69">
    <w:name w:val="正文内容"/>
    <w:basedOn w:val="1"/>
    <w:qFormat/>
    <w:uiPriority w:val="0"/>
    <w:pPr>
      <w:spacing w:line="360" w:lineRule="auto"/>
      <w:ind w:firstLine="200" w:firstLineChars="200"/>
    </w:pPr>
    <w:rPr>
      <w:sz w:val="24"/>
    </w:rPr>
  </w:style>
  <w:style w:type="paragraph" w:customStyle="1" w:styleId="70">
    <w:name w:val="文本"/>
    <w:basedOn w:val="1"/>
    <w:qFormat/>
    <w:uiPriority w:val="0"/>
    <w:pPr>
      <w:adjustRightInd w:val="0"/>
      <w:snapToGrid w:val="0"/>
      <w:spacing w:line="360" w:lineRule="auto"/>
      <w:ind w:firstLine="1446" w:firstLineChars="200"/>
    </w:pPr>
    <w:rPr>
      <w:rFonts w:ascii="Times New Roman" w:hAnsi="Times New Roman"/>
      <w:sz w:val="24"/>
    </w:rPr>
  </w:style>
  <w:style w:type="paragraph" w:customStyle="1" w:styleId="71">
    <w:name w:val="1正文段落"/>
    <w:basedOn w:val="1"/>
    <w:qFormat/>
    <w:uiPriority w:val="0"/>
    <w:pPr>
      <w:spacing w:before="60"/>
      <w:ind w:firstLine="480"/>
      <w:jc w:val="center"/>
    </w:pPr>
    <w:rPr>
      <w:rFonts w:ascii="黑体"/>
      <w:color w:val="000000"/>
    </w:rPr>
  </w:style>
  <w:style w:type="paragraph" w:customStyle="1" w:styleId="72">
    <w:name w:val="S正文"/>
    <w:basedOn w:val="1"/>
    <w:qFormat/>
    <w:uiPriority w:val="0"/>
    <w:pPr>
      <w:spacing w:line="360" w:lineRule="auto"/>
      <w:ind w:firstLine="200" w:firstLineChars="200"/>
    </w:pPr>
    <w:rPr>
      <w:rFonts w:cs="宋体"/>
      <w:sz w:val="24"/>
    </w:rPr>
  </w:style>
  <w:style w:type="paragraph" w:customStyle="1" w:styleId="73">
    <w:name w:val="样式13"/>
    <w:basedOn w:val="1"/>
    <w:qFormat/>
    <w:uiPriority w:val="0"/>
    <w:pPr>
      <w:spacing w:line="360" w:lineRule="auto"/>
      <w:ind w:firstLine="480" w:firstLineChars="200"/>
    </w:pPr>
    <w:rPr>
      <w:color w:val="000000"/>
      <w:sz w:val="24"/>
    </w:rPr>
  </w:style>
  <w:style w:type="paragraph" w:styleId="74">
    <w:name w:val="List Paragraph"/>
    <w:basedOn w:val="1"/>
    <w:qFormat/>
    <w:uiPriority w:val="34"/>
    <w:pPr>
      <w:ind w:firstLine="420" w:firstLineChars="200"/>
    </w:pPr>
  </w:style>
  <w:style w:type="paragraph" w:customStyle="1" w:styleId="75">
    <w:name w:val="中文报告书样式"/>
    <w:basedOn w:val="1"/>
    <w:qFormat/>
    <w:uiPriority w:val="0"/>
    <w:pPr>
      <w:adjustRightInd w:val="0"/>
      <w:spacing w:line="480" w:lineRule="atLeast"/>
      <w:ind w:firstLine="482"/>
      <w:textAlignment w:val="baseline"/>
    </w:pPr>
    <w:rPr>
      <w:kern w:val="24"/>
      <w:sz w:val="24"/>
      <w:szCs w:val="20"/>
    </w:rPr>
  </w:style>
  <w:style w:type="paragraph" w:customStyle="1" w:styleId="76">
    <w:name w:val="样式 样式 样式 表内格式 + 左  -0.5 字符 + 左侧:  -0.5 字符 右侧:  -0.5 字符 + 左侧:  -0..."/>
    <w:basedOn w:val="1"/>
    <w:qFormat/>
    <w:uiPriority w:val="0"/>
    <w:pPr>
      <w:jc w:val="center"/>
    </w:pPr>
    <w:rPr>
      <w:rFonts w:ascii="Times New Roman" w:hAnsi="Times New Roman"/>
      <w:sz w:val="18"/>
      <w:szCs w:val="18"/>
    </w:rPr>
  </w:style>
  <w:style w:type="paragraph" w:customStyle="1" w:styleId="77">
    <w:name w:val="表格头"/>
    <w:basedOn w:val="1"/>
    <w:qFormat/>
    <w:uiPriority w:val="0"/>
    <w:pPr>
      <w:tabs>
        <w:tab w:val="left" w:pos="0"/>
      </w:tabs>
      <w:spacing w:line="360" w:lineRule="auto"/>
      <w:jc w:val="center"/>
    </w:pPr>
    <w:rPr>
      <w:b/>
      <w:bCs/>
      <w:sz w:val="24"/>
    </w:rPr>
  </w:style>
  <w:style w:type="paragraph" w:customStyle="1" w:styleId="78">
    <w:name w:val="_Style 0"/>
    <w:qFormat/>
    <w:uiPriority w:val="1"/>
    <w:pPr>
      <w:widowControl w:val="0"/>
      <w:jc w:val="both"/>
    </w:pPr>
    <w:rPr>
      <w:rFonts w:ascii="Calibri" w:hAnsi="Calibri" w:eastAsia="宋体" w:cs="Times New Roman"/>
      <w:kern w:val="2"/>
      <w:sz w:val="21"/>
      <w:szCs w:val="24"/>
      <w:lang w:val="en-US" w:eastAsia="zh-CN" w:bidi="ar-SA"/>
    </w:rPr>
  </w:style>
  <w:style w:type="paragraph" w:customStyle="1" w:styleId="79">
    <w:name w:val="正文_10"/>
    <w:qFormat/>
    <w:uiPriority w:val="0"/>
    <w:pPr>
      <w:widowControl w:val="0"/>
      <w:jc w:val="both"/>
    </w:pPr>
    <w:rPr>
      <w:rFonts w:ascii="Calibri" w:hAnsi="Calibri" w:eastAsia="宋体" w:cs="Times New Roman"/>
      <w:kern w:val="2"/>
      <w:sz w:val="21"/>
      <w:szCs w:val="22"/>
      <w:lang w:val="en-US" w:eastAsia="zh-CN" w:bidi="ar-SA"/>
    </w:rPr>
  </w:style>
  <w:style w:type="paragraph" w:customStyle="1" w:styleId="80">
    <w:name w:val="表样式1"/>
    <w:basedOn w:val="1"/>
    <w:qFormat/>
    <w:uiPriority w:val="0"/>
    <w:pPr>
      <w:snapToGrid w:val="0"/>
      <w:jc w:val="center"/>
    </w:pPr>
    <w:rPr>
      <w:rFonts w:ascii="Times New Roman" w:hAnsi="Times New Roman"/>
      <w:color w:val="000000"/>
      <w:szCs w:val="21"/>
    </w:rPr>
  </w:style>
  <w:style w:type="paragraph" w:customStyle="1" w:styleId="81">
    <w:name w:val="Table Paragraph"/>
    <w:basedOn w:val="1"/>
    <w:qFormat/>
    <w:uiPriority w:val="99"/>
  </w:style>
  <w:style w:type="paragraph" w:customStyle="1" w:styleId="82">
    <w:name w:val="表头"/>
    <w:basedOn w:val="60"/>
    <w:next w:val="1"/>
    <w:qFormat/>
    <w:uiPriority w:val="0"/>
    <w:pPr>
      <w:spacing w:line="320" w:lineRule="atLeast"/>
      <w:textAlignment w:val="baseline"/>
    </w:pPr>
    <w:rPr>
      <w:rFonts w:eastAsia="黑体"/>
      <w:spacing w:val="-10"/>
    </w:rPr>
  </w:style>
  <w:style w:type="paragraph" w:customStyle="1" w:styleId="83">
    <w:name w:val="表"/>
    <w:basedOn w:val="1"/>
    <w:qFormat/>
    <w:uiPriority w:val="0"/>
    <w:pPr>
      <w:snapToGrid w:val="0"/>
      <w:jc w:val="center"/>
    </w:pPr>
    <w:rPr>
      <w:spacing w:val="2"/>
      <w:sz w:val="24"/>
      <w:szCs w:val="22"/>
    </w:rPr>
  </w:style>
  <w:style w:type="paragraph" w:customStyle="1" w:styleId="84">
    <w:name w:val="样式1"/>
    <w:basedOn w:val="18"/>
    <w:qFormat/>
    <w:uiPriority w:val="0"/>
    <w:rPr>
      <w:color w:val="000000"/>
      <w:sz w:val="24"/>
    </w:rPr>
  </w:style>
  <w:style w:type="paragraph" w:customStyle="1" w:styleId="85">
    <w:name w:val="表格内容自定"/>
    <w:basedOn w:val="1"/>
    <w:qFormat/>
    <w:uiPriority w:val="0"/>
    <w:pPr>
      <w:spacing w:line="280" w:lineRule="exact"/>
      <w:jc w:val="center"/>
    </w:pPr>
    <w:rPr>
      <w:sz w:val="18"/>
      <w:szCs w:val="21"/>
    </w:rPr>
  </w:style>
  <w:style w:type="paragraph" w:customStyle="1" w:styleId="86">
    <w:name w:val="4正文"/>
    <w:basedOn w:val="1"/>
    <w:qFormat/>
    <w:uiPriority w:val="0"/>
    <w:pPr>
      <w:spacing w:line="360" w:lineRule="auto"/>
      <w:ind w:firstLine="480" w:firstLineChars="200"/>
    </w:pPr>
    <w:rPr>
      <w:rFonts w:eastAsia="Times New Roman"/>
    </w:rPr>
  </w:style>
  <w:style w:type="paragraph" w:customStyle="1" w:styleId="87">
    <w:name w:val="正文（首行缩进） Char"/>
    <w:basedOn w:val="1"/>
    <w:qFormat/>
    <w:uiPriority w:val="0"/>
    <w:pPr>
      <w:widowControl/>
      <w:overflowPunct w:val="0"/>
      <w:topLinePunct/>
      <w:autoSpaceDE w:val="0"/>
      <w:autoSpaceDN w:val="0"/>
      <w:adjustRightInd w:val="0"/>
      <w:snapToGrid w:val="0"/>
      <w:spacing w:line="360" w:lineRule="auto"/>
      <w:ind w:firstLine="480" w:firstLineChars="200"/>
      <w:textAlignment w:val="baseline"/>
    </w:pPr>
    <w:rPr>
      <w:snapToGrid w:val="0"/>
      <w:kern w:val="0"/>
      <w:sz w:val="24"/>
    </w:rPr>
  </w:style>
  <w:style w:type="paragraph" w:customStyle="1" w:styleId="88">
    <w:name w:val="表格内部—常用"/>
    <w:basedOn w:val="1"/>
    <w:next w:val="1"/>
    <w:qFormat/>
    <w:uiPriority w:val="0"/>
    <w:pPr>
      <w:jc w:val="center"/>
    </w:pPr>
    <w:rPr>
      <w:szCs w:val="21"/>
    </w:rPr>
  </w:style>
  <w:style w:type="paragraph" w:customStyle="1" w:styleId="89">
    <w:name w:val="表格标题"/>
    <w:basedOn w:val="1"/>
    <w:qFormat/>
    <w:uiPriority w:val="0"/>
    <w:pPr>
      <w:adjustRightInd w:val="0"/>
      <w:snapToGrid w:val="0"/>
      <w:spacing w:line="480" w:lineRule="exact"/>
      <w:jc w:val="center"/>
    </w:pPr>
    <w:rPr>
      <w:rFonts w:eastAsia="黑体"/>
      <w:b/>
      <w:snapToGrid w:val="0"/>
      <w:kern w:val="0"/>
      <w:sz w:val="24"/>
    </w:rPr>
  </w:style>
  <w:style w:type="paragraph" w:customStyle="1" w:styleId="90">
    <w:name w:val="普通(网站)2"/>
    <w:basedOn w:val="1"/>
    <w:qFormat/>
    <w:uiPriority w:val="0"/>
    <w:pPr>
      <w:widowControl/>
      <w:spacing w:before="100" w:beforeAutospacing="1" w:after="100" w:afterAutospacing="1"/>
      <w:jc w:val="left"/>
    </w:pPr>
    <w:rPr>
      <w:rFonts w:ascii="宋体" w:hAnsi="宋体"/>
      <w:sz w:val="24"/>
      <w:szCs w:val="20"/>
    </w:rPr>
  </w:style>
  <w:style w:type="character" w:customStyle="1" w:styleId="91">
    <w:name w:val="+正文 Char"/>
    <w:link w:val="92"/>
    <w:qFormat/>
    <w:locked/>
    <w:uiPriority w:val="0"/>
    <w:rPr>
      <w:sz w:val="24"/>
      <w:szCs w:val="28"/>
    </w:rPr>
  </w:style>
  <w:style w:type="paragraph" w:customStyle="1" w:styleId="92">
    <w:name w:val="+正文"/>
    <w:basedOn w:val="1"/>
    <w:link w:val="91"/>
    <w:qFormat/>
    <w:uiPriority w:val="0"/>
    <w:pPr>
      <w:spacing w:line="360" w:lineRule="auto"/>
      <w:ind w:firstLine="200" w:firstLineChars="200"/>
    </w:pPr>
    <w:rPr>
      <w:sz w:val="24"/>
      <w:szCs w:val="28"/>
    </w:rPr>
  </w:style>
  <w:style w:type="paragraph" w:customStyle="1" w:styleId="93">
    <w:name w:val="表格文字"/>
    <w:basedOn w:val="1"/>
    <w:qFormat/>
    <w:uiPriority w:val="0"/>
    <w:pPr>
      <w:widowControl/>
      <w:jc w:val="center"/>
    </w:pPr>
    <w:rPr>
      <w:rFonts w:ascii="仿宋_GB2312" w:hAnsi="Arial Black" w:eastAsia="仿宋_GB2312"/>
      <w:kern w:val="44"/>
      <w:sz w:val="24"/>
    </w:rPr>
  </w:style>
  <w:style w:type="paragraph" w:customStyle="1" w:styleId="94">
    <w:name w:val="1表格"/>
    <w:basedOn w:val="1"/>
    <w:qFormat/>
    <w:uiPriority w:val="0"/>
    <w:pPr>
      <w:snapToGrid w:val="0"/>
      <w:spacing w:line="360" w:lineRule="atLeast"/>
      <w:jc w:val="center"/>
    </w:pPr>
    <w:rPr>
      <w:rFonts w:eastAsia="Times New Roman"/>
      <w:szCs w:val="20"/>
    </w:rPr>
  </w:style>
  <w:style w:type="paragraph" w:customStyle="1" w:styleId="95">
    <w:name w:val="表格内容"/>
    <w:basedOn w:val="1"/>
    <w:next w:val="1"/>
    <w:qFormat/>
    <w:uiPriority w:val="0"/>
    <w:pPr>
      <w:overflowPunct w:val="0"/>
      <w:adjustRightInd w:val="0"/>
      <w:spacing w:before="40" w:after="60" w:line="200" w:lineRule="atLeast"/>
      <w:textAlignment w:val="baseline"/>
    </w:pPr>
    <w:rPr>
      <w:rFonts w:ascii="等线" w:hAnsi="等线" w:eastAsia="仿宋_GB2312"/>
      <w:kern w:val="0"/>
      <w:sz w:val="24"/>
    </w:rPr>
  </w:style>
  <w:style w:type="character" w:customStyle="1" w:styleId="96">
    <w:name w:val="Body text (2) + 10.5 pt"/>
    <w:unhideWhenUsed/>
    <w:qFormat/>
    <w:uiPriority w:val="99"/>
    <w:rPr>
      <w:rFonts w:hint="eastAsia"/>
      <w:sz w:val="21"/>
      <w:lang w:val="en-US"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3" Type="http://schemas.openxmlformats.org/officeDocument/2006/relationships/fontTable" Target="fontTable.xml"/><Relationship Id="rId32" Type="http://schemas.openxmlformats.org/officeDocument/2006/relationships/numbering" Target="numbering.xml"/><Relationship Id="rId31" Type="http://schemas.openxmlformats.org/officeDocument/2006/relationships/customXml" Target="../customXml/item1.xml"/><Relationship Id="rId30" Type="http://schemas.openxmlformats.org/officeDocument/2006/relationships/image" Target="media/image16.png"/><Relationship Id="rId3" Type="http://schemas.openxmlformats.org/officeDocument/2006/relationships/header" Target="header1.xml"/><Relationship Id="rId29" Type="http://schemas.openxmlformats.org/officeDocument/2006/relationships/image" Target="media/image15.wmf"/><Relationship Id="rId28" Type="http://schemas.openxmlformats.org/officeDocument/2006/relationships/oleObject" Target="embeddings/oleObject6.bin"/><Relationship Id="rId27" Type="http://schemas.openxmlformats.org/officeDocument/2006/relationships/image" Target="media/image14.wmf"/><Relationship Id="rId26" Type="http://schemas.openxmlformats.org/officeDocument/2006/relationships/oleObject" Target="embeddings/oleObject5.bin"/><Relationship Id="rId25" Type="http://schemas.openxmlformats.org/officeDocument/2006/relationships/image" Target="media/image13.wmf"/><Relationship Id="rId24" Type="http://schemas.openxmlformats.org/officeDocument/2006/relationships/oleObject" Target="embeddings/oleObject4.bin"/><Relationship Id="rId23" Type="http://schemas.openxmlformats.org/officeDocument/2006/relationships/image" Target="media/image12.wmf"/><Relationship Id="rId22" Type="http://schemas.openxmlformats.org/officeDocument/2006/relationships/oleObject" Target="embeddings/oleObject3.bin"/><Relationship Id="rId21" Type="http://schemas.openxmlformats.org/officeDocument/2006/relationships/image" Target="media/image11.wmf"/><Relationship Id="rId20" Type="http://schemas.openxmlformats.org/officeDocument/2006/relationships/oleObject" Target="embeddings/oleObject2.bin"/><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oleObject" Target="embeddings/oleObject1.bin"/><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jpe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soa\wdzx97.dot" TargetMode="External"/></Relationships>
</file>

<file path=word/theme/theme1.xml><?xml version="1.0" encoding="utf-8"?>
<a:theme xmlns:a="http://schemas.openxmlformats.org/drawingml/2006/main" name="Office">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30"/>
    <customShpInfo spid="_x0000_s1118"/>
    <customShpInfo spid="_x0000_s1117"/>
    <customShpInfo spid="_x0000_s1078"/>
    <customShpInfo spid="_x0000_s1034"/>
    <customShpInfo spid="_x0000_s1032"/>
    <customShpInfo spid="_x0000_s1033"/>
    <customShpInfo spid="_x0000_s1038"/>
    <customShpInfo spid="_x0000_s1036"/>
    <customShpInfo spid="_x0000_s1037"/>
    <customShpInfo spid="_x0000_s1035"/>
    <customShpInfo spid="_x0000_s1125"/>
    <customShpInfo spid="_x0000_s1124"/>
    <customShpInfo spid="_x0000_s1123"/>
    <customShpInfo spid="_x0000_s1122"/>
    <customShpInfo spid="_x0000_s1121"/>
    <customShpInfo spid="_x0000_s1119"/>
  </customShpExts>
  <extobjs>
    <extobj name="ECB019B1-382A-4266-B25C-5B523AA43C14-1">
      <extobjdata type="ECB019B1-382A-4266-B25C-5B523AA43C14" data="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"/>
    </extobj>
    <extobj name="ECB019B1-382A-4266-B25C-5B523AA43C14-2">
      <extobjdata type="ECB019B1-382A-4266-B25C-5B523AA43C14" data="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"/>
    </extobj>
    <extobj name="ECB019B1-382A-4266-B25C-5B523AA43C14-3">
      <extobjdata type="ECB019B1-382A-4266-B25C-5B523AA43C14" data="ewoJIkZpbGVJZCIgOiAiMTg2NTY4MjUyODc5IiwKCSJHcm91cElkIiA6ICI0MjE1OTgxMTEiLAoJIkltYWdlIiA6ICJpVkJPUncwS0dnb0FBQUFOU1VoRVVnQUFBOUFBQUFJQkNBWUFBQUNodTFmV0FBQUFDWEJJV1hNQUFBc1RBQUFMRXdFQW1wd1lBQUFnQUVsRVFWUjRuT3pkZVZoVTlmNEg4UGNaOW1IZkJHUlRGRVZaRkNpM1RNM1VzalRUOHFabFpXaHBMcWxwbWVTVzdaYlh5dXlTTFM2Wmxabkx6N1gwYWxwYWFvS3M0b0tBTENLcndNd0FBOHo1L1FGejdnd01peHNNOG40OWo0OXo5dS9oY3hqT2R3Z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tiay93R21DWVNzRTc0Z0lRQUFBQUJKUlU1RXJrSmdnZz09IiwKCSJUaGVtZSIgOiAiIiwKCSJUeXBlIiA6ICJmbG93IiwKCSJWZXJzaW9uIiA6ICIiCn0K"/>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wdzx97.dot</Template>
  <Company>生态环境部制</Company>
  <Pages>64</Pages>
  <Words>36662</Words>
  <Characters>42165</Characters>
  <Lines>427</Lines>
  <Paragraphs>120</Paragraphs>
  <TotalTime>11</TotalTime>
  <ScaleCrop>false</ScaleCrop>
  <LinksUpToDate>false</LinksUpToDate>
  <CharactersWithSpaces>42467</CharactersWithSpaces>
  <Application>WPS Office_11.1.0.12763_F1E327BC-269C-435d-A152-05C5408002CA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2020-12-24T01:29:00Z</dcterms:created>
  <dc:creator>徐老师</dc:creator>
  <cp:lastModifiedBy>重尺</cp:lastModifiedBy>
  <cp:lastPrinted>2022-03-10T09:16:00Z</cp:lastPrinted>
  <dcterms:modified xsi:type="dcterms:W3CDTF">2022-11-17T08:54:11Z</dcterms:modified>
  <dc:title>建设项目环境影响报告表（污染影响类）</dc:title>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2052-11.1.0.12763</vt:lpwstr>
  </property>
  <property fmtid="{D5CDD505-2E9C-101B-9397-08002B2CF9AE}" pid="3" name="ICV">
    <vt:lpwstr>57BA60FAFA894AB3B3615570270B64FC</vt:lpwstr>
  </property>
</Properties>
</file>